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8B51E" w14:textId="77777777" w:rsidR="0005642E" w:rsidRPr="0005642E" w:rsidRDefault="0005642E" w:rsidP="003758E2">
      <w:pPr>
        <w:jc w:val="center"/>
        <w:outlineLvl w:val="0"/>
        <w:rPr>
          <w:b/>
          <w:sz w:val="16"/>
          <w:szCs w:val="16"/>
        </w:rPr>
      </w:pPr>
    </w:p>
    <w:p w14:paraId="55B90581" w14:textId="77777777" w:rsidR="004555B0" w:rsidRPr="001F1272" w:rsidRDefault="004555B0" w:rsidP="003758E2">
      <w:pPr>
        <w:jc w:val="center"/>
        <w:outlineLvl w:val="0"/>
        <w:rPr>
          <w:b/>
          <w:sz w:val="32"/>
          <w:szCs w:val="32"/>
        </w:rPr>
      </w:pPr>
      <w:r w:rsidRPr="001F1272">
        <w:rPr>
          <w:b/>
          <w:sz w:val="32"/>
          <w:szCs w:val="32"/>
        </w:rPr>
        <w:t>Bradley Stoke Town Council</w:t>
      </w:r>
    </w:p>
    <w:p w14:paraId="36151C40" w14:textId="77777777" w:rsidR="004555B0" w:rsidRPr="00844AE8" w:rsidRDefault="004555B0" w:rsidP="003758E2">
      <w:pPr>
        <w:jc w:val="center"/>
        <w:outlineLvl w:val="0"/>
        <w:rPr>
          <w:b/>
          <w:sz w:val="16"/>
          <w:szCs w:val="16"/>
        </w:rPr>
      </w:pPr>
    </w:p>
    <w:p w14:paraId="62E99CCA" w14:textId="7AD23817" w:rsidR="00A0759A" w:rsidRPr="001F1272" w:rsidRDefault="008A58AE" w:rsidP="003758E2">
      <w:pPr>
        <w:jc w:val="center"/>
        <w:outlineLvl w:val="0"/>
        <w:rPr>
          <w:b/>
          <w:sz w:val="28"/>
          <w:szCs w:val="28"/>
          <w:u w:val="single"/>
        </w:rPr>
      </w:pPr>
      <w:r>
        <w:rPr>
          <w:b/>
          <w:sz w:val="28"/>
          <w:szCs w:val="28"/>
          <w:u w:val="single"/>
        </w:rPr>
        <w:t xml:space="preserve">NOTES FROM </w:t>
      </w:r>
      <w:r w:rsidR="007C5D88" w:rsidRPr="001F1272">
        <w:rPr>
          <w:b/>
          <w:sz w:val="28"/>
          <w:szCs w:val="28"/>
          <w:u w:val="single"/>
        </w:rPr>
        <w:t xml:space="preserve">STRATEGIC PLANNING </w:t>
      </w:r>
      <w:r w:rsidR="00BE3513" w:rsidRPr="001F1272">
        <w:rPr>
          <w:b/>
          <w:sz w:val="28"/>
          <w:szCs w:val="28"/>
          <w:u w:val="single"/>
        </w:rPr>
        <w:t>MEETING</w:t>
      </w:r>
      <w:r w:rsidR="004555B0" w:rsidRPr="001F1272">
        <w:rPr>
          <w:b/>
          <w:sz w:val="28"/>
          <w:szCs w:val="28"/>
          <w:u w:val="single"/>
        </w:rPr>
        <w:t xml:space="preserve"> – </w:t>
      </w:r>
      <w:r w:rsidR="000A1354">
        <w:rPr>
          <w:b/>
          <w:sz w:val="28"/>
          <w:szCs w:val="28"/>
          <w:u w:val="single"/>
        </w:rPr>
        <w:t>2</w:t>
      </w:r>
      <w:r w:rsidR="000A1354" w:rsidRPr="000A1354">
        <w:rPr>
          <w:b/>
          <w:sz w:val="28"/>
          <w:szCs w:val="28"/>
          <w:u w:val="single"/>
          <w:vertAlign w:val="superscript"/>
        </w:rPr>
        <w:t>nd</w:t>
      </w:r>
      <w:r w:rsidR="000A1354">
        <w:rPr>
          <w:b/>
          <w:sz w:val="28"/>
          <w:szCs w:val="28"/>
          <w:u w:val="single"/>
        </w:rPr>
        <w:t xml:space="preserve"> </w:t>
      </w:r>
      <w:r w:rsidR="004555B0" w:rsidRPr="001F1272">
        <w:rPr>
          <w:b/>
          <w:sz w:val="28"/>
          <w:szCs w:val="28"/>
          <w:u w:val="single"/>
        </w:rPr>
        <w:t>September 20</w:t>
      </w:r>
      <w:r w:rsidR="00545D89">
        <w:rPr>
          <w:b/>
          <w:sz w:val="28"/>
          <w:szCs w:val="28"/>
          <w:u w:val="single"/>
        </w:rPr>
        <w:t>20</w:t>
      </w:r>
    </w:p>
    <w:p w14:paraId="3730CD8C" w14:textId="77777777" w:rsidR="004555B0" w:rsidRPr="001F1272" w:rsidRDefault="004555B0" w:rsidP="007C5D88">
      <w:pPr>
        <w:jc w:val="center"/>
        <w:rPr>
          <w:b/>
          <w:sz w:val="16"/>
          <w:szCs w:val="16"/>
          <w:u w:val="single"/>
        </w:rPr>
      </w:pPr>
    </w:p>
    <w:p w14:paraId="597EE383" w14:textId="12CDED40" w:rsidR="000A1354" w:rsidRPr="000A1354" w:rsidRDefault="004555B0" w:rsidP="00F9470A">
      <w:pPr>
        <w:rPr>
          <w:bCs/>
        </w:rPr>
      </w:pPr>
      <w:r w:rsidRPr="001C4B94">
        <w:rPr>
          <w:b/>
        </w:rPr>
        <w:t>Present:</w:t>
      </w:r>
      <w:r w:rsidRPr="001C4B94">
        <w:rPr>
          <w:b/>
        </w:rPr>
        <w:tab/>
        <w:t>Councillors:</w:t>
      </w:r>
      <w:r w:rsidR="006601CF" w:rsidRPr="001C4B94">
        <w:rPr>
          <w:b/>
        </w:rPr>
        <w:tab/>
      </w:r>
      <w:r w:rsidR="000A1354" w:rsidRPr="000A1354">
        <w:rPr>
          <w:bCs/>
        </w:rPr>
        <w:t>Tom Aditya</w:t>
      </w:r>
    </w:p>
    <w:p w14:paraId="033E5882" w14:textId="77777777" w:rsidR="000A1354" w:rsidRPr="000A1354" w:rsidRDefault="000A1354" w:rsidP="000A1354">
      <w:pPr>
        <w:ind w:left="2160" w:firstLine="720"/>
        <w:rPr>
          <w:bCs/>
        </w:rPr>
      </w:pPr>
      <w:r w:rsidRPr="000A1354">
        <w:rPr>
          <w:bCs/>
        </w:rPr>
        <w:t>John Ashe</w:t>
      </w:r>
    </w:p>
    <w:p w14:paraId="664A375E" w14:textId="4B2C72D6" w:rsidR="00F9470A" w:rsidRPr="000A1354" w:rsidRDefault="00F9470A" w:rsidP="000A1354">
      <w:pPr>
        <w:ind w:left="2160" w:firstLine="720"/>
        <w:rPr>
          <w:bCs/>
        </w:rPr>
      </w:pPr>
      <w:r w:rsidRPr="000A1354">
        <w:rPr>
          <w:bCs/>
        </w:rPr>
        <w:t>Roger Avenin</w:t>
      </w:r>
    </w:p>
    <w:p w14:paraId="22A55E64" w14:textId="77777777" w:rsidR="000A1354" w:rsidRDefault="000A1354" w:rsidP="00F9470A">
      <w:pPr>
        <w:ind w:left="2160" w:firstLine="720"/>
      </w:pPr>
      <w:r>
        <w:t>Terri Cullen</w:t>
      </w:r>
    </w:p>
    <w:p w14:paraId="0053249A" w14:textId="4E17283D" w:rsidR="000A1354" w:rsidRDefault="000A1354" w:rsidP="00F9470A">
      <w:pPr>
        <w:ind w:left="2160" w:firstLine="720"/>
      </w:pPr>
      <w:r>
        <w:t>Tony Griffiths</w:t>
      </w:r>
      <w:r w:rsidR="00545D89">
        <w:t xml:space="preserve"> (Chair)</w:t>
      </w:r>
    </w:p>
    <w:p w14:paraId="3B76739C" w14:textId="77777777" w:rsidR="00545D89" w:rsidRDefault="00545D89" w:rsidP="00545D89">
      <w:pPr>
        <w:ind w:left="2160" w:firstLine="720"/>
      </w:pPr>
      <w:r>
        <w:t xml:space="preserve">Michael Hill </w:t>
      </w:r>
    </w:p>
    <w:p w14:paraId="66AD56AE" w14:textId="77777777" w:rsidR="00A666AD" w:rsidRDefault="00A666AD" w:rsidP="00545D89">
      <w:pPr>
        <w:ind w:left="2160" w:firstLine="720"/>
      </w:pPr>
      <w:r>
        <w:t>Brian Hopkinson</w:t>
      </w:r>
    </w:p>
    <w:p w14:paraId="1B1E7200" w14:textId="10A6B653" w:rsidR="00F65F74" w:rsidRDefault="00F65F74" w:rsidP="00545D89">
      <w:pPr>
        <w:ind w:left="2160" w:firstLine="720"/>
      </w:pPr>
      <w:r>
        <w:t>Franklin Owusu-Antwi</w:t>
      </w:r>
    </w:p>
    <w:p w14:paraId="17F616A1" w14:textId="221074A0" w:rsidR="00545D89" w:rsidRDefault="0005642E" w:rsidP="007C5D88">
      <w:r w:rsidRPr="001C4B94">
        <w:tab/>
      </w:r>
      <w:r w:rsidRPr="001C4B94">
        <w:tab/>
      </w:r>
      <w:r w:rsidRPr="001C4B94">
        <w:tab/>
      </w:r>
      <w:r w:rsidRPr="001C4B94">
        <w:tab/>
      </w:r>
      <w:r w:rsidR="00545D89">
        <w:t>Ben Randles</w:t>
      </w:r>
    </w:p>
    <w:p w14:paraId="6C56F317" w14:textId="2118FBB8" w:rsidR="000F640F" w:rsidRDefault="000F640F" w:rsidP="007C5D88">
      <w:r>
        <w:tab/>
      </w:r>
      <w:r>
        <w:tab/>
      </w:r>
      <w:r>
        <w:tab/>
      </w:r>
      <w:r>
        <w:tab/>
        <w:t>Ed Rose</w:t>
      </w:r>
    </w:p>
    <w:p w14:paraId="28E60EE0" w14:textId="0FB11818" w:rsidR="0005642E" w:rsidRDefault="0005642E" w:rsidP="00545D89">
      <w:pPr>
        <w:ind w:left="2160" w:firstLine="720"/>
      </w:pPr>
      <w:r w:rsidRPr="001C4B94">
        <w:t>Andy Ward</w:t>
      </w:r>
      <w:r w:rsidR="00872FF6">
        <w:t xml:space="preserve"> </w:t>
      </w:r>
    </w:p>
    <w:p w14:paraId="44104092" w14:textId="77777777" w:rsidR="00872FF6" w:rsidRPr="00246B98" w:rsidRDefault="00872FF6" w:rsidP="007C5D88">
      <w:pPr>
        <w:rPr>
          <w:sz w:val="16"/>
          <w:szCs w:val="16"/>
        </w:rPr>
      </w:pPr>
    </w:p>
    <w:p w14:paraId="3E89E8E5" w14:textId="77777777" w:rsidR="004555B0" w:rsidRPr="001C4B94" w:rsidRDefault="0030377A" w:rsidP="007C5D88">
      <w:r w:rsidRPr="001C4B94">
        <w:tab/>
      </w:r>
      <w:r w:rsidRPr="001C4B94">
        <w:tab/>
      </w:r>
      <w:r w:rsidR="004555B0" w:rsidRPr="001C4B94">
        <w:rPr>
          <w:b/>
        </w:rPr>
        <w:t>Officers:</w:t>
      </w:r>
      <w:r w:rsidR="004555B0" w:rsidRPr="001C4B94">
        <w:rPr>
          <w:b/>
        </w:rPr>
        <w:tab/>
      </w:r>
      <w:r w:rsidR="004555B0" w:rsidRPr="001C4B94">
        <w:t>Sharon Petela (Town Clerk)</w:t>
      </w:r>
    </w:p>
    <w:p w14:paraId="4BB87A73" w14:textId="326FC2E7" w:rsidR="004555B0" w:rsidRPr="001C4B94" w:rsidRDefault="004555B0" w:rsidP="007C5D88">
      <w:r w:rsidRPr="001C4B94">
        <w:tab/>
      </w:r>
      <w:r w:rsidRPr="001C4B94">
        <w:tab/>
      </w:r>
      <w:r w:rsidRPr="001C4B94">
        <w:tab/>
      </w:r>
      <w:r w:rsidRPr="001C4B94">
        <w:tab/>
      </w:r>
      <w:r w:rsidR="00A666AD">
        <w:t xml:space="preserve">Terry Hucker </w:t>
      </w:r>
      <w:r w:rsidRPr="001C4B94">
        <w:t>(RFO/Finance Manager)</w:t>
      </w:r>
    </w:p>
    <w:p w14:paraId="16C6B955" w14:textId="77777777" w:rsidR="00E5735E" w:rsidRPr="001C4B94" w:rsidRDefault="00E5735E" w:rsidP="007C5D88">
      <w:r w:rsidRPr="001C4B94">
        <w:tab/>
      </w:r>
      <w:r w:rsidRPr="001C4B94">
        <w:tab/>
      </w:r>
      <w:r w:rsidRPr="001C4B94">
        <w:tab/>
      </w:r>
      <w:r w:rsidRPr="001C4B94">
        <w:tab/>
        <w:t xml:space="preserve">Graham Baker (Youth </w:t>
      </w:r>
      <w:r w:rsidR="00BC39AE">
        <w:t xml:space="preserve">Development &amp; </w:t>
      </w:r>
      <w:r w:rsidRPr="001C4B94">
        <w:t>Participation Worker)</w:t>
      </w:r>
    </w:p>
    <w:p w14:paraId="60C0BED4" w14:textId="0CFABF17" w:rsidR="00441A61" w:rsidRDefault="00545D89" w:rsidP="00545D89">
      <w:pPr>
        <w:pStyle w:val="NormalWeb"/>
        <w:spacing w:before="0" w:beforeAutospacing="0" w:after="0" w:afterAutospacing="0"/>
        <w:ind w:left="2160" w:firstLine="720"/>
        <w:jc w:val="both"/>
        <w:rPr>
          <w:b/>
        </w:rPr>
      </w:pPr>
      <w:r>
        <w:t xml:space="preserve">Odile McIntosh </w:t>
      </w:r>
      <w:r w:rsidRPr="001C4B94">
        <w:t>(Deputy Town Clerk/Premises Manager)</w:t>
      </w:r>
    </w:p>
    <w:p w14:paraId="0E5A8F9A" w14:textId="77777777" w:rsidR="00545D89" w:rsidRDefault="00545D89" w:rsidP="004555B0">
      <w:pPr>
        <w:pStyle w:val="NormalWeb"/>
        <w:spacing w:before="0" w:beforeAutospacing="0" w:after="0" w:afterAutospacing="0"/>
        <w:jc w:val="both"/>
        <w:rPr>
          <w:b/>
        </w:rPr>
      </w:pPr>
    </w:p>
    <w:p w14:paraId="5D65B9C2" w14:textId="011499BD" w:rsidR="00441A61" w:rsidRPr="00441A61" w:rsidRDefault="00441A61" w:rsidP="004555B0">
      <w:pPr>
        <w:pStyle w:val="NormalWeb"/>
        <w:spacing w:before="0" w:beforeAutospacing="0" w:after="0" w:afterAutospacing="0"/>
        <w:jc w:val="both"/>
        <w:rPr>
          <w:b/>
        </w:rPr>
      </w:pPr>
      <w:r w:rsidRPr="00441A61">
        <w:rPr>
          <w:b/>
        </w:rPr>
        <w:t>WELCOME &amp; INTRODUCTION</w:t>
      </w:r>
    </w:p>
    <w:p w14:paraId="22943327" w14:textId="77777777" w:rsidR="00441A61" w:rsidRPr="00E5735E" w:rsidRDefault="00441A61" w:rsidP="004555B0">
      <w:pPr>
        <w:pStyle w:val="NormalWeb"/>
        <w:spacing w:before="0" w:beforeAutospacing="0" w:after="0" w:afterAutospacing="0"/>
        <w:jc w:val="both"/>
        <w:rPr>
          <w:sz w:val="16"/>
          <w:szCs w:val="16"/>
        </w:rPr>
      </w:pPr>
    </w:p>
    <w:p w14:paraId="2A7B1352" w14:textId="21FB71BA" w:rsidR="004555B0" w:rsidRDefault="004555B0" w:rsidP="001E6F0F">
      <w:pPr>
        <w:pStyle w:val="NormalWeb"/>
        <w:spacing w:before="0" w:beforeAutospacing="0" w:after="0" w:afterAutospacing="0"/>
        <w:jc w:val="both"/>
      </w:pPr>
      <w:r>
        <w:t xml:space="preserve">Councillor </w:t>
      </w:r>
      <w:r w:rsidR="00545D89">
        <w:t xml:space="preserve">Tony Griffiths </w:t>
      </w:r>
      <w:r w:rsidR="00872FF6">
        <w:t xml:space="preserve">welcomed </w:t>
      </w:r>
      <w:r>
        <w:t>everyone to the informal meeting.</w:t>
      </w:r>
    </w:p>
    <w:p w14:paraId="4EA0F473" w14:textId="77777777" w:rsidR="004555B0" w:rsidRPr="00844AE8" w:rsidRDefault="004555B0" w:rsidP="004555B0">
      <w:pPr>
        <w:pStyle w:val="NormalWeb"/>
        <w:spacing w:before="0" w:beforeAutospacing="0" w:after="0" w:afterAutospacing="0"/>
        <w:jc w:val="both"/>
        <w:rPr>
          <w:sz w:val="16"/>
          <w:szCs w:val="16"/>
        </w:rPr>
      </w:pPr>
    </w:p>
    <w:p w14:paraId="0FCEBA72" w14:textId="7E6A6307" w:rsidR="00441A61" w:rsidRDefault="004555B0" w:rsidP="004555B0">
      <w:pPr>
        <w:pStyle w:val="NormalWeb"/>
        <w:spacing w:before="0" w:beforeAutospacing="0" w:after="0" w:afterAutospacing="0"/>
        <w:jc w:val="both"/>
      </w:pPr>
      <w:r w:rsidRPr="004555B0">
        <w:t xml:space="preserve">Strategic Planning is Council's process of defining its forward strategy or direction, and </w:t>
      </w:r>
      <w:r w:rsidR="00441A61">
        <w:tab/>
      </w:r>
      <w:r w:rsidRPr="004555B0">
        <w:t xml:space="preserve">making decisions on allocating its resources to pursue this strategy, including its capital and </w:t>
      </w:r>
      <w:r w:rsidR="00441A61" w:rsidRPr="004555B0">
        <w:t>people. This</w:t>
      </w:r>
      <w:r w:rsidRPr="004555B0">
        <w:t xml:space="preserve"> is a process for determining where an organisation is going over the next year or more typically 5 years (long term). </w:t>
      </w:r>
    </w:p>
    <w:p w14:paraId="08D352A7" w14:textId="77777777" w:rsidR="00441A61" w:rsidRPr="00844AE8" w:rsidRDefault="00441A61" w:rsidP="004555B0">
      <w:pPr>
        <w:pStyle w:val="NormalWeb"/>
        <w:spacing w:before="0" w:beforeAutospacing="0" w:after="0" w:afterAutospacing="0"/>
        <w:jc w:val="both"/>
        <w:rPr>
          <w:sz w:val="16"/>
          <w:szCs w:val="16"/>
        </w:rPr>
      </w:pPr>
    </w:p>
    <w:p w14:paraId="2E167CBA" w14:textId="77777777" w:rsidR="004555B0" w:rsidRPr="004555B0" w:rsidRDefault="00441A61" w:rsidP="004555B0">
      <w:pPr>
        <w:pStyle w:val="NormalWeb"/>
        <w:spacing w:before="0" w:beforeAutospacing="0" w:after="0" w:afterAutospacing="0"/>
        <w:jc w:val="both"/>
      </w:pPr>
      <w:r>
        <w:tab/>
      </w:r>
      <w:r w:rsidR="004555B0" w:rsidRPr="004555B0">
        <w:t xml:space="preserve">In order to determine where it is going, council needs to know exactly where it stands, then </w:t>
      </w:r>
      <w:r>
        <w:tab/>
      </w:r>
      <w:r w:rsidR="004555B0" w:rsidRPr="004555B0">
        <w:t xml:space="preserve">determine where it wants to go and how it will get there. The results then feed directly into </w:t>
      </w:r>
    </w:p>
    <w:p w14:paraId="41DB1D13" w14:textId="44275F30" w:rsidR="001E6F0F" w:rsidRDefault="004555B0" w:rsidP="001E6F0F">
      <w:pPr>
        <w:pStyle w:val="NormalWeb"/>
        <w:numPr>
          <w:ilvl w:val="0"/>
          <w:numId w:val="27"/>
        </w:numPr>
        <w:spacing w:before="0" w:beforeAutospacing="0" w:after="0" w:afterAutospacing="0"/>
        <w:jc w:val="both"/>
      </w:pPr>
      <w:r w:rsidRPr="001F1272">
        <w:t>Future budgets: Council will be establishing the 20</w:t>
      </w:r>
      <w:r w:rsidR="000A1354">
        <w:t>2</w:t>
      </w:r>
      <w:r w:rsidR="00545D89">
        <w:t>1</w:t>
      </w:r>
      <w:r w:rsidRPr="001F1272">
        <w:t>/</w:t>
      </w:r>
      <w:r w:rsidR="00F9470A">
        <w:t>2</w:t>
      </w:r>
      <w:r w:rsidR="00545D89">
        <w:t>2</w:t>
      </w:r>
      <w:r w:rsidRPr="001F1272">
        <w:t xml:space="preserve"> budget from October 20</w:t>
      </w:r>
      <w:r w:rsidR="00545D89">
        <w:t>20</w:t>
      </w:r>
      <w:r w:rsidRPr="001F1272">
        <w:t xml:space="preserve"> for final </w:t>
      </w:r>
    </w:p>
    <w:p w14:paraId="2FBBBDEB" w14:textId="5FEB8D04" w:rsidR="004555B0" w:rsidRPr="001F1272" w:rsidRDefault="004555B0" w:rsidP="001E6F0F">
      <w:pPr>
        <w:pStyle w:val="NormalWeb"/>
        <w:spacing w:before="0" w:beforeAutospacing="0" w:after="0" w:afterAutospacing="0"/>
        <w:ind w:left="1440"/>
        <w:jc w:val="both"/>
      </w:pPr>
      <w:r w:rsidRPr="001F1272">
        <w:t>approval in January 20</w:t>
      </w:r>
      <w:r w:rsidR="000A1354">
        <w:t>2</w:t>
      </w:r>
      <w:r w:rsidR="00545D89">
        <w:t>1</w:t>
      </w:r>
      <w:r w:rsidRPr="001F1272">
        <w:t>.</w:t>
      </w:r>
    </w:p>
    <w:p w14:paraId="5071ABC0" w14:textId="73B1ADDB" w:rsidR="004555B0" w:rsidRPr="001F1272" w:rsidRDefault="00441A61" w:rsidP="004555B0">
      <w:pPr>
        <w:pStyle w:val="NormalWeb"/>
        <w:spacing w:before="0" w:beforeAutospacing="0" w:after="0" w:afterAutospacing="0"/>
        <w:ind w:left="720" w:hanging="720"/>
        <w:jc w:val="both"/>
      </w:pPr>
      <w:r w:rsidRPr="001F1272">
        <w:tab/>
      </w:r>
      <w:r w:rsidR="004555B0" w:rsidRPr="001F1272">
        <w:t>2.</w:t>
      </w:r>
      <w:r w:rsidR="004555B0" w:rsidRPr="001F1272">
        <w:tab/>
        <w:t>Forward Plan:</w:t>
      </w:r>
      <w:r w:rsidR="004555B0" w:rsidRPr="001F1272">
        <w:tab/>
        <w:t>Council review the updated Forward Plan in January 20</w:t>
      </w:r>
      <w:r w:rsidR="000A1354">
        <w:t>2</w:t>
      </w:r>
      <w:r w:rsidR="00545D89">
        <w:t>1</w:t>
      </w:r>
      <w:r w:rsidR="004555B0" w:rsidRPr="001F1272">
        <w:t xml:space="preserve"> for final </w:t>
      </w:r>
      <w:r w:rsidRPr="001F1272">
        <w:tab/>
      </w:r>
      <w:r w:rsidR="004555B0" w:rsidRPr="001F1272">
        <w:t>approval in March 20</w:t>
      </w:r>
      <w:r w:rsidR="000A1354">
        <w:t>2</w:t>
      </w:r>
      <w:r w:rsidR="00545D89">
        <w:t>1</w:t>
      </w:r>
      <w:r w:rsidR="004555B0" w:rsidRPr="001F1272">
        <w:t xml:space="preserve"> – this includes the </w:t>
      </w:r>
      <w:r w:rsidR="00050C55" w:rsidRPr="001F1272">
        <w:t>5-year</w:t>
      </w:r>
      <w:r w:rsidR="004555B0" w:rsidRPr="001F1272">
        <w:t xml:space="preserve"> rolling budget.</w:t>
      </w:r>
    </w:p>
    <w:p w14:paraId="33D6B440" w14:textId="77777777" w:rsidR="004555B0" w:rsidRDefault="004555B0" w:rsidP="007C5D88">
      <w:pPr>
        <w:rPr>
          <w:b/>
        </w:rPr>
      </w:pPr>
    </w:p>
    <w:p w14:paraId="4ECDCA60" w14:textId="77777777" w:rsidR="00441A61" w:rsidRDefault="00441A61" w:rsidP="007C5D88">
      <w:pPr>
        <w:rPr>
          <w:b/>
        </w:rPr>
      </w:pPr>
    </w:p>
    <w:p w14:paraId="47D99785" w14:textId="77777777" w:rsidR="00441A61" w:rsidRDefault="00441A61" w:rsidP="007C5D88">
      <w:pPr>
        <w:rPr>
          <w:b/>
        </w:rPr>
      </w:pPr>
      <w:r>
        <w:rPr>
          <w:b/>
        </w:rPr>
        <w:t>1.</w:t>
      </w:r>
      <w:r>
        <w:rPr>
          <w:b/>
        </w:rPr>
        <w:tab/>
        <w:t>APOLOGIES</w:t>
      </w:r>
    </w:p>
    <w:p w14:paraId="0196B092" w14:textId="77777777" w:rsidR="00441A61" w:rsidRPr="00E5735E" w:rsidRDefault="00441A61" w:rsidP="007C5D88">
      <w:pPr>
        <w:rPr>
          <w:b/>
          <w:sz w:val="16"/>
          <w:szCs w:val="16"/>
        </w:rPr>
      </w:pPr>
      <w:r>
        <w:rPr>
          <w:b/>
        </w:rPr>
        <w:tab/>
      </w:r>
    </w:p>
    <w:p w14:paraId="28553817" w14:textId="66E03AA2" w:rsidR="000A1354" w:rsidRPr="001C4B94" w:rsidRDefault="00441A61" w:rsidP="000A1354">
      <w:pPr>
        <w:ind w:left="720"/>
        <w:jc w:val="both"/>
      </w:pPr>
      <w:r w:rsidRPr="00441A61">
        <w:t>Apologies have been received from Councillor</w:t>
      </w:r>
      <w:r w:rsidR="00872FF6">
        <w:t xml:space="preserve"> </w:t>
      </w:r>
      <w:r w:rsidR="00545D89">
        <w:t>Elaine Hardwick</w:t>
      </w:r>
    </w:p>
    <w:p w14:paraId="69A339B5" w14:textId="77777777" w:rsidR="00441A61" w:rsidRDefault="00441A61" w:rsidP="00441A61">
      <w:pPr>
        <w:jc w:val="both"/>
        <w:rPr>
          <w:b/>
        </w:rPr>
      </w:pPr>
    </w:p>
    <w:p w14:paraId="35E9CB2E" w14:textId="77777777" w:rsidR="00441A61" w:rsidRDefault="00441A61" w:rsidP="00441A61">
      <w:pPr>
        <w:jc w:val="both"/>
        <w:rPr>
          <w:b/>
        </w:rPr>
      </w:pPr>
    </w:p>
    <w:p w14:paraId="65246D97" w14:textId="77777777" w:rsidR="00441A61" w:rsidRDefault="00441A61" w:rsidP="00441A61">
      <w:pPr>
        <w:jc w:val="both"/>
        <w:rPr>
          <w:b/>
        </w:rPr>
      </w:pPr>
      <w:r>
        <w:rPr>
          <w:b/>
        </w:rPr>
        <w:t>2.</w:t>
      </w:r>
      <w:r>
        <w:rPr>
          <w:b/>
        </w:rPr>
        <w:tab/>
        <w:t>STRATEGIC PLANNING</w:t>
      </w:r>
    </w:p>
    <w:p w14:paraId="418D1771" w14:textId="77777777" w:rsidR="00441A61" w:rsidRPr="001F1272" w:rsidRDefault="00441A61" w:rsidP="00441A61">
      <w:pPr>
        <w:jc w:val="both"/>
        <w:rPr>
          <w:b/>
          <w:sz w:val="16"/>
          <w:szCs w:val="16"/>
        </w:rPr>
      </w:pPr>
    </w:p>
    <w:p w14:paraId="5CC91EDE" w14:textId="77777777" w:rsidR="007C5D88" w:rsidRDefault="007C5D88" w:rsidP="00441A61">
      <w:pPr>
        <w:numPr>
          <w:ilvl w:val="1"/>
          <w:numId w:val="1"/>
        </w:numPr>
        <w:tabs>
          <w:tab w:val="clear" w:pos="720"/>
          <w:tab w:val="num" w:pos="0"/>
        </w:tabs>
        <w:ind w:firstLine="0"/>
        <w:rPr>
          <w:b/>
        </w:rPr>
      </w:pPr>
      <w:r>
        <w:rPr>
          <w:b/>
        </w:rPr>
        <w:t>CURRENT POSITION</w:t>
      </w:r>
    </w:p>
    <w:p w14:paraId="2AB21C2B" w14:textId="77777777" w:rsidR="00BA64B1" w:rsidRPr="00E5735E" w:rsidRDefault="00BA64B1" w:rsidP="00BA64B1">
      <w:pPr>
        <w:ind w:left="-720"/>
        <w:rPr>
          <w:b/>
          <w:sz w:val="16"/>
          <w:szCs w:val="16"/>
        </w:rPr>
      </w:pPr>
    </w:p>
    <w:p w14:paraId="0DEF5838" w14:textId="14AE6720" w:rsidR="00C04C6E" w:rsidRDefault="00BE3513" w:rsidP="004E6B80">
      <w:pPr>
        <w:ind w:left="1440"/>
        <w:jc w:val="both"/>
      </w:pPr>
      <w:r>
        <w:t xml:space="preserve">Councillors reviewed the </w:t>
      </w:r>
      <w:r w:rsidR="004F214E">
        <w:t xml:space="preserve">current </w:t>
      </w:r>
      <w:r>
        <w:t xml:space="preserve">5 Year Budget Plan as at </w:t>
      </w:r>
      <w:r w:rsidR="00A666AD">
        <w:t>10.06.20</w:t>
      </w:r>
      <w:r>
        <w:t xml:space="preserve"> (see Appendix A</w:t>
      </w:r>
      <w:r w:rsidR="00C13082">
        <w:t>)</w:t>
      </w:r>
      <w:r>
        <w:t xml:space="preserve">. </w:t>
      </w:r>
    </w:p>
    <w:p w14:paraId="32181178" w14:textId="77777777" w:rsidR="00C04C6E" w:rsidRPr="004644F1" w:rsidRDefault="00C04C6E" w:rsidP="004E6B80">
      <w:pPr>
        <w:ind w:left="1440"/>
        <w:jc w:val="both"/>
        <w:rPr>
          <w:sz w:val="16"/>
          <w:szCs w:val="16"/>
        </w:rPr>
      </w:pPr>
    </w:p>
    <w:p w14:paraId="41895A0F" w14:textId="5B5A6664" w:rsidR="00A666AD" w:rsidRDefault="008A58AE" w:rsidP="004E6B80">
      <w:pPr>
        <w:ind w:left="1440"/>
        <w:jc w:val="both"/>
      </w:pPr>
      <w:r>
        <w:t xml:space="preserve">Discussion took place on the </w:t>
      </w:r>
      <w:r w:rsidR="00A666AD">
        <w:t>South Gloucestershire Council (SGC) Tax Base figure for forthcoming years. The tax base figure is purely an indicative guideline provided by SGC – the actual figure for 2021/22 (and the indicative figures for future years) will be supplied by SGC at the latter end of this year.</w:t>
      </w:r>
    </w:p>
    <w:p w14:paraId="2E46368F" w14:textId="77777777" w:rsidR="00A666AD" w:rsidRDefault="00A666AD" w:rsidP="004E6B80">
      <w:pPr>
        <w:ind w:left="1440"/>
        <w:jc w:val="both"/>
      </w:pPr>
    </w:p>
    <w:p w14:paraId="2F9BEDC0" w14:textId="77777777" w:rsidR="001E6E0C" w:rsidRDefault="001E6E0C" w:rsidP="004E6B80">
      <w:pPr>
        <w:ind w:left="1440"/>
        <w:jc w:val="both"/>
      </w:pPr>
      <w:r>
        <w:t>5 Year Forward Plan front sheet totals could be rounded up/down for ease of reading.</w:t>
      </w:r>
    </w:p>
    <w:p w14:paraId="3F7F3B69" w14:textId="77777777" w:rsidR="001E6E0C" w:rsidRDefault="001E6E0C" w:rsidP="004E6B80">
      <w:pPr>
        <w:ind w:left="1440"/>
        <w:jc w:val="both"/>
      </w:pPr>
    </w:p>
    <w:p w14:paraId="47F90F6F" w14:textId="77777777" w:rsidR="001E6E0C" w:rsidRDefault="001E6E0C" w:rsidP="004E6B80">
      <w:pPr>
        <w:ind w:left="1440"/>
        <w:jc w:val="both"/>
      </w:pPr>
    </w:p>
    <w:p w14:paraId="00017602" w14:textId="77777777" w:rsidR="001E6E0C" w:rsidRDefault="001E6E0C" w:rsidP="004E6B80">
      <w:pPr>
        <w:ind w:left="1440"/>
        <w:jc w:val="both"/>
      </w:pPr>
    </w:p>
    <w:p w14:paraId="639EA2D1" w14:textId="77777777" w:rsidR="00252DA6" w:rsidRDefault="00252DA6" w:rsidP="004E6B80">
      <w:pPr>
        <w:ind w:left="1440"/>
        <w:jc w:val="both"/>
      </w:pPr>
    </w:p>
    <w:p w14:paraId="2E729888" w14:textId="1FED09D3" w:rsidR="001E6E0C" w:rsidRDefault="00E53F77" w:rsidP="004E6B80">
      <w:pPr>
        <w:ind w:left="1440"/>
        <w:jc w:val="both"/>
      </w:pPr>
      <w:r>
        <w:t xml:space="preserve">N/C </w:t>
      </w:r>
      <w:r w:rsidR="00A666AD">
        <w:t>4010</w:t>
      </w:r>
      <w:r w:rsidR="00566940">
        <w:t xml:space="preserve"> (Bank Interest/Investment Income)</w:t>
      </w:r>
      <w:r w:rsidR="00A666AD">
        <w:t xml:space="preserve"> </w:t>
      </w:r>
      <w:r w:rsidR="001E6E0C">
        <w:t>–</w:t>
      </w:r>
      <w:r>
        <w:t xml:space="preserve"> </w:t>
      </w:r>
      <w:r w:rsidR="001E6E0C">
        <w:t>Discrepancy queried between the Bank Interest/Investment/Grant Income detailed on the front page</w:t>
      </w:r>
      <w:r w:rsidR="00566940">
        <w:t xml:space="preserve"> of 5 Year Forward Plan </w:t>
      </w:r>
      <w:r w:rsidR="001E6E0C">
        <w:t>(£15,700) and the £5,700 in N/C 4010. Difference is £10,000 youth funding income from SGC.</w:t>
      </w:r>
    </w:p>
    <w:p w14:paraId="5F8944A4" w14:textId="77777777" w:rsidR="001E6E0C" w:rsidRDefault="001E6E0C" w:rsidP="004E6B80">
      <w:pPr>
        <w:ind w:left="1440"/>
        <w:jc w:val="both"/>
      </w:pPr>
    </w:p>
    <w:p w14:paraId="3B70BFFE" w14:textId="07EB1762" w:rsidR="00E53F77" w:rsidRDefault="00E53F77" w:rsidP="004E6B80">
      <w:pPr>
        <w:ind w:left="1440"/>
        <w:jc w:val="both"/>
      </w:pPr>
      <w:r>
        <w:t>N/C 5</w:t>
      </w:r>
      <w:r w:rsidR="001E6E0C">
        <w:t>500</w:t>
      </w:r>
      <w:r w:rsidR="00566940">
        <w:t xml:space="preserve"> (Youth Core Expenditure)</w:t>
      </w:r>
      <w:r>
        <w:t xml:space="preserve"> </w:t>
      </w:r>
      <w:r w:rsidR="002C23F2">
        <w:t>–</w:t>
      </w:r>
      <w:r>
        <w:t xml:space="preserve"> </w:t>
      </w:r>
      <w:r w:rsidR="002C23F2">
        <w:t>Budget for 2020/21 is £41,700 (same as previous year) but only £13,642.40 spent from 2019/20</w:t>
      </w:r>
      <w:r w:rsidR="00AA1D4A">
        <w:t>, so budget underspend</w:t>
      </w:r>
      <w:r w:rsidR="002C23F2">
        <w:t>. £40,000 transferred from year end youth provision unallocated reserve (N/C3079) to fund Baileys Court play area replacement (N/C 3016) although there may be a possibility of external grant funding towards the cost of this play area.</w:t>
      </w:r>
      <w:r w:rsidR="00D8138E">
        <w:t xml:space="preserve"> Brook Way Play Area will need replacing in </w:t>
      </w:r>
      <w:r w:rsidR="009F58D3">
        <w:t>the</w:t>
      </w:r>
      <w:r w:rsidR="00D8138E">
        <w:t xml:space="preserve"> future.</w:t>
      </w:r>
      <w:r w:rsidR="002C23F2">
        <w:t xml:space="preserve"> </w:t>
      </w:r>
    </w:p>
    <w:p w14:paraId="722BE1DB" w14:textId="77777777" w:rsidR="00E53F77" w:rsidRPr="00DC668A" w:rsidRDefault="00E53F77" w:rsidP="004E6B80">
      <w:pPr>
        <w:ind w:left="1440"/>
        <w:jc w:val="both"/>
        <w:rPr>
          <w:sz w:val="16"/>
          <w:szCs w:val="16"/>
        </w:rPr>
      </w:pPr>
    </w:p>
    <w:p w14:paraId="2ABF3F5D" w14:textId="52E94B4B" w:rsidR="002C23F2" w:rsidRDefault="00E53F77" w:rsidP="004E6B80">
      <w:pPr>
        <w:ind w:left="1440"/>
        <w:jc w:val="both"/>
      </w:pPr>
      <w:r>
        <w:t>N/C 5</w:t>
      </w:r>
      <w:r w:rsidR="002C23F2">
        <w:t>506 (Youth Positive Activities Expenditure 6)</w:t>
      </w:r>
      <w:r>
        <w:t xml:space="preserve"> - Councillors </w:t>
      </w:r>
      <w:r w:rsidR="002C23F2">
        <w:t>queried why no money had been spent from this budget last year. This money is ring-fenced as it relates to specific grant funding awarded several years ago.</w:t>
      </w:r>
    </w:p>
    <w:p w14:paraId="2EEB989C" w14:textId="77777777" w:rsidR="002C23F2" w:rsidRDefault="002C23F2" w:rsidP="004E6B80">
      <w:pPr>
        <w:ind w:left="1440"/>
        <w:jc w:val="both"/>
      </w:pPr>
    </w:p>
    <w:p w14:paraId="1D18899D" w14:textId="7AB8397F" w:rsidR="00AA1D4A" w:rsidRDefault="00EF7306" w:rsidP="004E6B80">
      <w:pPr>
        <w:ind w:left="1440"/>
        <w:jc w:val="both"/>
      </w:pPr>
      <w:r>
        <w:t>N/C 5</w:t>
      </w:r>
      <w:r w:rsidR="002C23F2">
        <w:t xml:space="preserve">512 (Sth Glos Funding 2019/20 Expenditure 12) </w:t>
      </w:r>
      <w:r>
        <w:t xml:space="preserve">– </w:t>
      </w:r>
      <w:r w:rsidR="00AA1D4A">
        <w:t>Budget for 2020/21 is £16,822 (same as previous year) but only £3,117,84 spent from 2019/20, so budget underspend.</w:t>
      </w:r>
    </w:p>
    <w:p w14:paraId="07FA0BFA" w14:textId="77777777" w:rsidR="00AA1D4A" w:rsidRDefault="00AA1D4A" w:rsidP="004E6B80">
      <w:pPr>
        <w:ind w:left="1440"/>
        <w:jc w:val="both"/>
      </w:pPr>
    </w:p>
    <w:p w14:paraId="39DCC2D6" w14:textId="10344884" w:rsidR="00AA1D4A" w:rsidRDefault="00EF7306" w:rsidP="004E6B80">
      <w:pPr>
        <w:ind w:left="1440"/>
        <w:jc w:val="both"/>
      </w:pPr>
      <w:r>
        <w:t>N/C 307</w:t>
      </w:r>
      <w:r w:rsidR="00AA1D4A">
        <w:t>9 (Youth Provision unallocated reserve)</w:t>
      </w:r>
      <w:r>
        <w:t xml:space="preserve"> – </w:t>
      </w:r>
      <w:r w:rsidR="00AA1D4A">
        <w:t xml:space="preserve">Currently £40,000 in this budget. Councillors queried whether some of this could be spent on other non-youth related projects. It is hoped that youth workers will be recruited within the foreseeable future (7 Bradley Stoke residents have recently undertaken youth work training) and some of this budget may need to be drawn down to help with youth staff funding. </w:t>
      </w:r>
    </w:p>
    <w:p w14:paraId="4DA84E02" w14:textId="77777777" w:rsidR="00AA1D4A" w:rsidRDefault="00AA1D4A" w:rsidP="004E6B80">
      <w:pPr>
        <w:ind w:left="1440"/>
        <w:jc w:val="both"/>
      </w:pPr>
    </w:p>
    <w:p w14:paraId="58AB17B1" w14:textId="77F3D807" w:rsidR="00D8138E" w:rsidRDefault="00EF7306" w:rsidP="004E6B80">
      <w:pPr>
        <w:ind w:left="1440"/>
        <w:jc w:val="both"/>
      </w:pPr>
      <w:r>
        <w:t xml:space="preserve">N/C </w:t>
      </w:r>
      <w:r w:rsidR="00D8138E">
        <w:t>3089 (Future Budget Reserve)</w:t>
      </w:r>
      <w:r>
        <w:t xml:space="preserve"> – </w:t>
      </w:r>
      <w:r w:rsidR="00D8138E">
        <w:t xml:space="preserve">Some of this budget could be utilised for some form of development for a permanent storage facility at </w:t>
      </w:r>
      <w:r w:rsidR="009F58D3">
        <w:t>B</w:t>
      </w:r>
      <w:r w:rsidR="00D8138E">
        <w:t>rook Way Activity Centre</w:t>
      </w:r>
    </w:p>
    <w:p w14:paraId="6934F722" w14:textId="77777777" w:rsidR="00D8138E" w:rsidRDefault="00D8138E" w:rsidP="004E6B80">
      <w:pPr>
        <w:ind w:left="1440"/>
        <w:jc w:val="both"/>
      </w:pPr>
    </w:p>
    <w:p w14:paraId="090CA683" w14:textId="7BC4722F" w:rsidR="00D8138E" w:rsidRDefault="00977904" w:rsidP="004E6B80">
      <w:pPr>
        <w:ind w:left="1440"/>
        <w:jc w:val="both"/>
      </w:pPr>
      <w:r>
        <w:t xml:space="preserve">Clarification </w:t>
      </w:r>
      <w:r w:rsidR="00D8138E">
        <w:t xml:space="preserve">was also sought on the following Nominal Codes: </w:t>
      </w:r>
      <w:r w:rsidR="00D8138E">
        <w:tab/>
        <w:t>3040</w:t>
      </w:r>
    </w:p>
    <w:p w14:paraId="5546481B" w14:textId="77777777" w:rsidR="00D8138E" w:rsidRDefault="00D8138E" w:rsidP="00D8138E">
      <w:pPr>
        <w:ind w:left="7200" w:firstLine="720"/>
        <w:jc w:val="both"/>
      </w:pPr>
      <w:r>
        <w:t>3064</w:t>
      </w:r>
    </w:p>
    <w:p w14:paraId="2156BAD6" w14:textId="593EB22D" w:rsidR="00D8138E" w:rsidRDefault="00D8138E" w:rsidP="00D8138E">
      <w:pPr>
        <w:ind w:left="7200" w:firstLine="720"/>
        <w:jc w:val="both"/>
      </w:pPr>
      <w:r>
        <w:t>5019</w:t>
      </w:r>
    </w:p>
    <w:p w14:paraId="20D94BDE" w14:textId="5C96D42D" w:rsidR="00D8138E" w:rsidRDefault="00D8138E" w:rsidP="00D8138E">
      <w:pPr>
        <w:ind w:left="7200" w:firstLine="720"/>
        <w:jc w:val="both"/>
      </w:pPr>
      <w:r>
        <w:t>5023</w:t>
      </w:r>
    </w:p>
    <w:p w14:paraId="3740436F" w14:textId="0DFCB2A0" w:rsidR="00D8138E" w:rsidRDefault="00D8138E" w:rsidP="00D8138E">
      <w:pPr>
        <w:ind w:left="7200" w:firstLine="720"/>
        <w:jc w:val="both"/>
      </w:pPr>
      <w:r>
        <w:t>5092</w:t>
      </w:r>
    </w:p>
    <w:p w14:paraId="325D58CD" w14:textId="67153F54" w:rsidR="00D8138E" w:rsidRDefault="00D8138E" w:rsidP="00D8138E">
      <w:pPr>
        <w:ind w:left="7200" w:firstLine="720"/>
        <w:jc w:val="both"/>
      </w:pPr>
      <w:r>
        <w:t>9042</w:t>
      </w:r>
    </w:p>
    <w:p w14:paraId="2EBF772D" w14:textId="77777777" w:rsidR="00D8138E" w:rsidRDefault="00D8138E" w:rsidP="00D8138E">
      <w:pPr>
        <w:jc w:val="both"/>
      </w:pPr>
    </w:p>
    <w:p w14:paraId="4283A70C" w14:textId="77777777" w:rsidR="001F1272" w:rsidRDefault="001F1272" w:rsidP="00322123">
      <w:pPr>
        <w:rPr>
          <w:b/>
          <w:i/>
        </w:rPr>
      </w:pPr>
    </w:p>
    <w:p w14:paraId="4FAC50AC" w14:textId="77777777" w:rsidR="006B7016" w:rsidRDefault="006B7016" w:rsidP="006B7016">
      <w:pPr>
        <w:ind w:left="2160" w:hanging="1440"/>
        <w:jc w:val="both"/>
        <w:rPr>
          <w:b/>
        </w:rPr>
      </w:pPr>
      <w:r w:rsidRPr="00BA64B1">
        <w:rPr>
          <w:b/>
        </w:rPr>
        <w:t>2.2</w:t>
      </w:r>
      <w:r>
        <w:rPr>
          <w:b/>
        </w:rPr>
        <w:t xml:space="preserve"> – 2.4 FUTURE DIRECTION + ACHIEVING OBJECTIVES + BUDGET IMPACT</w:t>
      </w:r>
    </w:p>
    <w:p w14:paraId="209FC41B" w14:textId="77777777" w:rsidR="00CA0946" w:rsidRPr="001F1272" w:rsidRDefault="00CA0946" w:rsidP="00DF6FDA">
      <w:pPr>
        <w:rPr>
          <w:sz w:val="16"/>
          <w:szCs w:val="16"/>
        </w:rPr>
      </w:pPr>
    </w:p>
    <w:p w14:paraId="2C330FAF" w14:textId="3DA39599" w:rsidR="00DF6FDA" w:rsidRPr="007A2AD1" w:rsidRDefault="00AA1D4A" w:rsidP="007A2AD1">
      <w:pPr>
        <w:ind w:left="1440"/>
        <w:rPr>
          <w:b/>
          <w:u w:val="single"/>
        </w:rPr>
      </w:pPr>
      <w:r>
        <w:rPr>
          <w:b/>
          <w:u w:val="single"/>
        </w:rPr>
        <w:t>Youth Funding budgets clarity/transparency</w:t>
      </w:r>
      <w:r w:rsidR="008901F8" w:rsidRPr="007A2AD1">
        <w:rPr>
          <w:b/>
          <w:u w:val="single"/>
        </w:rPr>
        <w:t xml:space="preserve"> </w:t>
      </w:r>
    </w:p>
    <w:p w14:paraId="3DED782D" w14:textId="77777777" w:rsidR="00590EF7" w:rsidRPr="00205E41" w:rsidRDefault="00590EF7" w:rsidP="00844AE8">
      <w:pPr>
        <w:ind w:left="1440"/>
        <w:jc w:val="both"/>
        <w:rPr>
          <w:b/>
          <w:sz w:val="16"/>
          <w:szCs w:val="16"/>
          <w:u w:val="single"/>
        </w:rPr>
      </w:pPr>
    </w:p>
    <w:p w14:paraId="2D0D7B64" w14:textId="55133F9F" w:rsidR="00AA1D4A" w:rsidRDefault="00AA1D4A" w:rsidP="00DC668A">
      <w:pPr>
        <w:ind w:left="1418" w:firstLine="22"/>
        <w:jc w:val="both"/>
      </w:pPr>
      <w:r>
        <w:t xml:space="preserve">Much discussion took place on how the current youth funding income/expenditure budgets are itemised in the 5 Year Forward Plan as it is currently very confusing and difficult to interpret. </w:t>
      </w:r>
    </w:p>
    <w:p w14:paraId="2B5636F4" w14:textId="77777777" w:rsidR="00AA1D4A" w:rsidRDefault="00AA1D4A" w:rsidP="00DC668A">
      <w:pPr>
        <w:ind w:left="1418" w:firstLine="22"/>
        <w:jc w:val="both"/>
      </w:pPr>
    </w:p>
    <w:p w14:paraId="6EAB3D01" w14:textId="4E0FE74D" w:rsidR="00AA1D4A" w:rsidRDefault="00397CBC" w:rsidP="00397CBC">
      <w:pPr>
        <w:pStyle w:val="ListParagraph"/>
        <w:spacing w:after="0" w:line="240" w:lineRule="auto"/>
        <w:ind w:left="1440"/>
        <w:jc w:val="both"/>
        <w:rPr>
          <w:rFonts w:ascii="Times New Roman" w:hAnsi="Times New Roman"/>
          <w:b/>
          <w:i/>
          <w:sz w:val="24"/>
          <w:szCs w:val="24"/>
        </w:rPr>
      </w:pPr>
      <w:r w:rsidRPr="00590EF7">
        <w:rPr>
          <w:rFonts w:ascii="Times New Roman" w:hAnsi="Times New Roman"/>
          <w:b/>
          <w:i/>
          <w:sz w:val="24"/>
          <w:szCs w:val="24"/>
        </w:rPr>
        <w:t xml:space="preserve">Following discussion, councillors agreed to “RECOMMEND to Full Council” that </w:t>
      </w:r>
      <w:r>
        <w:rPr>
          <w:rFonts w:ascii="Times New Roman" w:hAnsi="Times New Roman"/>
          <w:b/>
          <w:i/>
          <w:sz w:val="24"/>
          <w:szCs w:val="24"/>
        </w:rPr>
        <w:t xml:space="preserve">BSTC </w:t>
      </w:r>
      <w:r w:rsidR="00AA1D4A">
        <w:rPr>
          <w:rFonts w:ascii="Times New Roman" w:hAnsi="Times New Roman"/>
          <w:b/>
          <w:i/>
          <w:sz w:val="24"/>
          <w:szCs w:val="24"/>
        </w:rPr>
        <w:t>set up a completely separate youth annex as an attachment to the 5 Year Forward Plan to give a clearer picture and easier reference point linked to youth income/expenditu</w:t>
      </w:r>
      <w:r w:rsidR="00DC668A">
        <w:rPr>
          <w:rFonts w:ascii="Times New Roman" w:hAnsi="Times New Roman"/>
          <w:b/>
          <w:i/>
          <w:sz w:val="24"/>
          <w:szCs w:val="24"/>
        </w:rPr>
        <w:t>r</w:t>
      </w:r>
      <w:r w:rsidR="00AA1D4A">
        <w:rPr>
          <w:rFonts w:ascii="Times New Roman" w:hAnsi="Times New Roman"/>
          <w:b/>
          <w:i/>
          <w:sz w:val="24"/>
          <w:szCs w:val="24"/>
        </w:rPr>
        <w:t>e budgets</w:t>
      </w:r>
    </w:p>
    <w:p w14:paraId="36037FAF" w14:textId="77777777" w:rsidR="00AA1D4A" w:rsidRDefault="00AA1D4A" w:rsidP="00397CBC">
      <w:pPr>
        <w:pStyle w:val="ListParagraph"/>
        <w:spacing w:after="0" w:line="240" w:lineRule="auto"/>
        <w:ind w:left="1440"/>
        <w:jc w:val="both"/>
        <w:rPr>
          <w:rFonts w:ascii="Times New Roman" w:hAnsi="Times New Roman"/>
          <w:b/>
          <w:i/>
          <w:sz w:val="24"/>
          <w:szCs w:val="24"/>
        </w:rPr>
      </w:pPr>
    </w:p>
    <w:p w14:paraId="2B1D94FE" w14:textId="77777777" w:rsidR="00CC2223" w:rsidRPr="00246B98" w:rsidRDefault="00CC2223" w:rsidP="007A2AD1">
      <w:pPr>
        <w:ind w:left="1418" w:firstLine="22"/>
        <w:jc w:val="both"/>
        <w:rPr>
          <w:sz w:val="22"/>
          <w:szCs w:val="22"/>
          <w:lang w:eastAsia="en-US"/>
        </w:rPr>
      </w:pPr>
    </w:p>
    <w:p w14:paraId="28E98B1F" w14:textId="6CABD8E3" w:rsidR="00CC2223" w:rsidRPr="007A2AD1" w:rsidRDefault="002902A2" w:rsidP="00CC2223">
      <w:pPr>
        <w:ind w:left="1440"/>
        <w:rPr>
          <w:b/>
          <w:u w:val="single"/>
        </w:rPr>
      </w:pPr>
      <w:r>
        <w:rPr>
          <w:b/>
          <w:u w:val="single"/>
        </w:rPr>
        <w:t>Red</w:t>
      </w:r>
      <w:r w:rsidR="00D8138E">
        <w:rPr>
          <w:b/>
          <w:u w:val="single"/>
        </w:rPr>
        <w:t>evelopment of the Brook Way Activity Centre main building</w:t>
      </w:r>
      <w:r w:rsidR="00CC2223" w:rsidRPr="007A2AD1">
        <w:rPr>
          <w:b/>
          <w:u w:val="single"/>
        </w:rPr>
        <w:t xml:space="preserve"> </w:t>
      </w:r>
    </w:p>
    <w:p w14:paraId="228AFC9B" w14:textId="77777777" w:rsidR="00CC2223" w:rsidRPr="00ED54F4" w:rsidRDefault="00CC2223" w:rsidP="007A2AD1">
      <w:pPr>
        <w:ind w:left="1418" w:firstLine="22"/>
        <w:jc w:val="both"/>
        <w:rPr>
          <w:sz w:val="16"/>
          <w:szCs w:val="16"/>
          <w:lang w:eastAsia="en-US"/>
        </w:rPr>
      </w:pPr>
    </w:p>
    <w:p w14:paraId="63C483EE" w14:textId="4ED5C244" w:rsidR="00D8138E" w:rsidRDefault="00D8138E" w:rsidP="007A2AD1">
      <w:pPr>
        <w:ind w:left="1418" w:firstLine="22"/>
        <w:jc w:val="both"/>
        <w:rPr>
          <w:szCs w:val="20"/>
          <w:lang w:eastAsia="en-US"/>
        </w:rPr>
      </w:pPr>
      <w:r>
        <w:rPr>
          <w:szCs w:val="20"/>
          <w:lang w:eastAsia="en-US"/>
        </w:rPr>
        <w:t xml:space="preserve">Discussion took place on the possibility of various </w:t>
      </w:r>
      <w:r w:rsidR="002902A2">
        <w:rPr>
          <w:szCs w:val="20"/>
          <w:lang w:eastAsia="en-US"/>
        </w:rPr>
        <w:t>re</w:t>
      </w:r>
      <w:r>
        <w:rPr>
          <w:szCs w:val="20"/>
          <w:lang w:eastAsia="en-US"/>
        </w:rPr>
        <w:t xml:space="preserve">development ideas to increase the usage at Brook Way Activity Centre which could potentially include the provision of a community café/new kitchen and a brick built storage solution which could be utilised by the Town </w:t>
      </w:r>
      <w:r w:rsidR="009F58D3">
        <w:rPr>
          <w:szCs w:val="20"/>
          <w:lang w:eastAsia="en-US"/>
        </w:rPr>
        <w:t>C</w:t>
      </w:r>
      <w:r>
        <w:rPr>
          <w:szCs w:val="20"/>
          <w:lang w:eastAsia="en-US"/>
        </w:rPr>
        <w:t>ouncil and Scouts.</w:t>
      </w:r>
    </w:p>
    <w:p w14:paraId="73F15214" w14:textId="77777777" w:rsidR="00ED54F4" w:rsidRPr="00ED54F4" w:rsidRDefault="00ED54F4" w:rsidP="007A2AD1">
      <w:pPr>
        <w:ind w:left="1418" w:firstLine="22"/>
        <w:jc w:val="both"/>
        <w:rPr>
          <w:sz w:val="16"/>
          <w:szCs w:val="16"/>
          <w:lang w:eastAsia="en-US"/>
        </w:rPr>
      </w:pPr>
    </w:p>
    <w:p w14:paraId="7EE03E0D" w14:textId="7B4B5461" w:rsidR="00CC2223" w:rsidRDefault="00590EF7" w:rsidP="00590EF7">
      <w:pPr>
        <w:pStyle w:val="ListParagraph"/>
        <w:spacing w:after="0" w:line="240" w:lineRule="auto"/>
        <w:ind w:left="1440"/>
        <w:jc w:val="both"/>
        <w:rPr>
          <w:rFonts w:ascii="Times New Roman" w:hAnsi="Times New Roman"/>
          <w:b/>
          <w:i/>
          <w:sz w:val="24"/>
          <w:szCs w:val="24"/>
        </w:rPr>
      </w:pPr>
      <w:r w:rsidRPr="00590EF7">
        <w:rPr>
          <w:rFonts w:ascii="Times New Roman" w:hAnsi="Times New Roman"/>
          <w:b/>
          <w:i/>
          <w:sz w:val="24"/>
          <w:szCs w:val="24"/>
        </w:rPr>
        <w:t xml:space="preserve">Following discussion, councillors agreed to “RECOMMEND to Full Council” that </w:t>
      </w:r>
      <w:r w:rsidR="000D7B8A">
        <w:rPr>
          <w:rFonts w:ascii="Times New Roman" w:hAnsi="Times New Roman"/>
          <w:b/>
          <w:i/>
          <w:sz w:val="24"/>
          <w:szCs w:val="24"/>
        </w:rPr>
        <w:t xml:space="preserve">BSTC </w:t>
      </w:r>
      <w:r w:rsidR="000F640F">
        <w:rPr>
          <w:rFonts w:ascii="Times New Roman" w:hAnsi="Times New Roman"/>
          <w:b/>
          <w:i/>
          <w:sz w:val="24"/>
          <w:szCs w:val="24"/>
        </w:rPr>
        <w:t>explores the redevelopment possibilities of the main Brook Way Activity Centre building</w:t>
      </w:r>
      <w:r w:rsidR="00ED54F4">
        <w:rPr>
          <w:rFonts w:ascii="Times New Roman" w:hAnsi="Times New Roman"/>
          <w:b/>
          <w:i/>
          <w:sz w:val="24"/>
          <w:szCs w:val="24"/>
        </w:rPr>
        <w:t>.</w:t>
      </w:r>
    </w:p>
    <w:p w14:paraId="7BB9648B" w14:textId="4C9D7EA2" w:rsidR="00CC2223" w:rsidRPr="00246B98" w:rsidRDefault="00CC2223" w:rsidP="00590EF7">
      <w:pPr>
        <w:pStyle w:val="ListParagraph"/>
        <w:spacing w:after="0" w:line="240" w:lineRule="auto"/>
        <w:ind w:left="1440"/>
        <w:jc w:val="both"/>
        <w:rPr>
          <w:rFonts w:ascii="Times New Roman" w:hAnsi="Times New Roman"/>
          <w:b/>
          <w:i/>
        </w:rPr>
      </w:pPr>
    </w:p>
    <w:p w14:paraId="510FFCF2" w14:textId="6D679F8F" w:rsidR="008A5DDF" w:rsidRPr="00246B98" w:rsidRDefault="008A5DDF" w:rsidP="00590EF7">
      <w:pPr>
        <w:pStyle w:val="ListParagraph"/>
        <w:spacing w:after="0" w:line="240" w:lineRule="auto"/>
        <w:ind w:left="1440"/>
        <w:jc w:val="both"/>
        <w:rPr>
          <w:rFonts w:ascii="Times New Roman" w:hAnsi="Times New Roman"/>
          <w:b/>
          <w:i/>
        </w:rPr>
      </w:pPr>
    </w:p>
    <w:p w14:paraId="03FDDCC3" w14:textId="521ADF7E" w:rsidR="008A5DDF" w:rsidRPr="008A5DDF" w:rsidRDefault="00306470" w:rsidP="008A5DDF">
      <w:pPr>
        <w:ind w:left="1418"/>
        <w:jc w:val="both"/>
        <w:rPr>
          <w:b/>
          <w:bCs/>
          <w:u w:val="single"/>
        </w:rPr>
      </w:pPr>
      <w:r>
        <w:rPr>
          <w:b/>
          <w:bCs/>
          <w:u w:val="single"/>
        </w:rPr>
        <w:t xml:space="preserve">Current BSTC Committees </w:t>
      </w:r>
      <w:r w:rsidR="00C04A9B">
        <w:rPr>
          <w:b/>
          <w:bCs/>
          <w:u w:val="single"/>
        </w:rPr>
        <w:t>meeting days</w:t>
      </w:r>
      <w:r w:rsidR="008A5DDF" w:rsidRPr="008A5DDF">
        <w:rPr>
          <w:b/>
          <w:bCs/>
          <w:u w:val="single"/>
        </w:rPr>
        <w:t xml:space="preserve"> </w:t>
      </w:r>
    </w:p>
    <w:p w14:paraId="6AE02543" w14:textId="77777777" w:rsidR="008A5DDF" w:rsidRPr="00EE1D6F" w:rsidRDefault="008A5DDF" w:rsidP="008A5DDF">
      <w:pPr>
        <w:ind w:left="1418"/>
        <w:jc w:val="both"/>
        <w:rPr>
          <w:sz w:val="16"/>
          <w:szCs w:val="16"/>
        </w:rPr>
      </w:pPr>
    </w:p>
    <w:p w14:paraId="5B5E0CA1" w14:textId="26DFE0AC" w:rsidR="00306470" w:rsidRDefault="00306470" w:rsidP="008A5DDF">
      <w:pPr>
        <w:ind w:left="1418"/>
        <w:jc w:val="both"/>
      </w:pPr>
      <w:r>
        <w:t>Discussion took place on the current committee meeting days.</w:t>
      </w:r>
    </w:p>
    <w:p w14:paraId="13777047" w14:textId="77777777" w:rsidR="00306470" w:rsidRDefault="00306470" w:rsidP="008A5DDF">
      <w:pPr>
        <w:ind w:left="1418"/>
        <w:jc w:val="both"/>
      </w:pPr>
    </w:p>
    <w:p w14:paraId="695C1F7D" w14:textId="43959E6F" w:rsidR="00306470" w:rsidRDefault="008A5DDF" w:rsidP="008A5DDF">
      <w:pPr>
        <w:pStyle w:val="ListParagraph"/>
        <w:spacing w:after="0" w:line="240" w:lineRule="auto"/>
        <w:ind w:left="1440"/>
        <w:jc w:val="both"/>
        <w:rPr>
          <w:rFonts w:ascii="Times New Roman" w:hAnsi="Times New Roman"/>
          <w:b/>
          <w:i/>
          <w:sz w:val="24"/>
          <w:szCs w:val="24"/>
        </w:rPr>
      </w:pPr>
      <w:r w:rsidRPr="00590EF7">
        <w:rPr>
          <w:rFonts w:ascii="Times New Roman" w:hAnsi="Times New Roman"/>
          <w:b/>
          <w:i/>
          <w:sz w:val="24"/>
          <w:szCs w:val="24"/>
        </w:rPr>
        <w:t xml:space="preserve">Following discussion, councillors agreed to “RECOMMEND to Full Council” that </w:t>
      </w:r>
      <w:r>
        <w:rPr>
          <w:rFonts w:ascii="Times New Roman" w:hAnsi="Times New Roman"/>
          <w:b/>
          <w:i/>
          <w:sz w:val="24"/>
          <w:szCs w:val="24"/>
        </w:rPr>
        <w:t xml:space="preserve">BSTC </w:t>
      </w:r>
      <w:r w:rsidR="00306470">
        <w:rPr>
          <w:rFonts w:ascii="Times New Roman" w:hAnsi="Times New Roman"/>
          <w:b/>
          <w:i/>
          <w:sz w:val="24"/>
          <w:szCs w:val="24"/>
        </w:rPr>
        <w:t>looks at streamlining the committee meeting</w:t>
      </w:r>
      <w:r w:rsidR="00C04A9B">
        <w:rPr>
          <w:rFonts w:ascii="Times New Roman" w:hAnsi="Times New Roman"/>
          <w:b/>
          <w:i/>
          <w:sz w:val="24"/>
          <w:szCs w:val="24"/>
        </w:rPr>
        <w:t xml:space="preserve"> days</w:t>
      </w:r>
    </w:p>
    <w:p w14:paraId="036BFAD9" w14:textId="77777777" w:rsidR="00306470" w:rsidRDefault="00306470" w:rsidP="008A5DDF">
      <w:pPr>
        <w:pStyle w:val="ListParagraph"/>
        <w:spacing w:after="0" w:line="240" w:lineRule="auto"/>
        <w:ind w:left="1440"/>
        <w:jc w:val="both"/>
        <w:rPr>
          <w:rFonts w:ascii="Times New Roman" w:hAnsi="Times New Roman"/>
          <w:b/>
          <w:i/>
          <w:sz w:val="24"/>
          <w:szCs w:val="24"/>
        </w:rPr>
      </w:pPr>
    </w:p>
    <w:p w14:paraId="6607B97A" w14:textId="77777777" w:rsidR="0071590F" w:rsidRDefault="0071590F" w:rsidP="008006DD"/>
    <w:p w14:paraId="02B65B8B" w14:textId="70C14A97" w:rsidR="008006DD" w:rsidRDefault="00E82BFE" w:rsidP="001B5F98">
      <w:pPr>
        <w:ind w:left="720"/>
        <w:jc w:val="both"/>
        <w:rPr>
          <w:b/>
          <w:bCs/>
          <w:u w:val="single"/>
        </w:rPr>
      </w:pPr>
      <w:r w:rsidRPr="0071590F">
        <w:rPr>
          <w:b/>
          <w:bCs/>
          <w:u w:val="single"/>
        </w:rPr>
        <w:t xml:space="preserve">Other </w:t>
      </w:r>
      <w:r w:rsidR="00306470">
        <w:rPr>
          <w:b/>
          <w:bCs/>
          <w:u w:val="single"/>
        </w:rPr>
        <w:t xml:space="preserve">topics </w:t>
      </w:r>
      <w:r w:rsidRPr="0071590F">
        <w:rPr>
          <w:b/>
          <w:bCs/>
          <w:u w:val="single"/>
        </w:rPr>
        <w:t>discussed</w:t>
      </w:r>
      <w:r w:rsidR="000F640F">
        <w:rPr>
          <w:b/>
          <w:bCs/>
          <w:u w:val="single"/>
        </w:rPr>
        <w:t xml:space="preserve"> which are all due to come back to future council meetings for discussion/decision</w:t>
      </w:r>
      <w:r w:rsidR="00363664" w:rsidRPr="0071590F">
        <w:rPr>
          <w:b/>
          <w:bCs/>
          <w:u w:val="single"/>
        </w:rPr>
        <w:t>:</w:t>
      </w:r>
    </w:p>
    <w:p w14:paraId="09CD2506" w14:textId="4E19C919" w:rsidR="008A6A65" w:rsidRDefault="008A6A65" w:rsidP="001B5F98">
      <w:pPr>
        <w:ind w:firstLine="720"/>
        <w:jc w:val="both"/>
        <w:rPr>
          <w:b/>
          <w:bCs/>
          <w:u w:val="single"/>
        </w:rPr>
      </w:pPr>
    </w:p>
    <w:p w14:paraId="4E44953B" w14:textId="5A809A67" w:rsidR="000F640F" w:rsidRPr="000F640F" w:rsidRDefault="000F640F" w:rsidP="001B5F98">
      <w:pPr>
        <w:ind w:firstLine="720"/>
        <w:jc w:val="both"/>
        <w:rPr>
          <w:b/>
          <w:bCs/>
        </w:rPr>
      </w:pPr>
      <w:r w:rsidRPr="000F640F">
        <w:rPr>
          <w:b/>
          <w:bCs/>
        </w:rPr>
        <w:tab/>
        <w:t>2020 Fireworks Display</w:t>
      </w:r>
      <w:r>
        <w:rPr>
          <w:b/>
          <w:bCs/>
        </w:rPr>
        <w:t xml:space="preserve"> – September Full Council </w:t>
      </w:r>
    </w:p>
    <w:p w14:paraId="17CF2EE6" w14:textId="0246D9D7" w:rsidR="000F640F" w:rsidRPr="000F640F" w:rsidRDefault="000F640F" w:rsidP="001B5F98">
      <w:pPr>
        <w:ind w:firstLine="720"/>
        <w:jc w:val="both"/>
        <w:rPr>
          <w:b/>
          <w:bCs/>
        </w:rPr>
      </w:pPr>
    </w:p>
    <w:p w14:paraId="07AE9EF7" w14:textId="34BD68D7" w:rsidR="001B5F98" w:rsidRPr="001B5F98" w:rsidRDefault="000F640F" w:rsidP="001B5F98">
      <w:pPr>
        <w:ind w:left="1440"/>
        <w:jc w:val="both"/>
      </w:pPr>
      <w:r w:rsidRPr="001B5F98">
        <w:t xml:space="preserve">In line with the COVID-19 pandemic, it will not be possible to hold the 2020 Fireworks Display as it will be impossible to enforce any social distancing measures due to the potential numbers of people on the site (normally 5 - 6,000). Our insurance would require the completion of a comprehensive risk assessment </w:t>
      </w:r>
      <w:r w:rsidR="001B5F98" w:rsidRPr="001B5F98">
        <w:t>identifying</w:t>
      </w:r>
      <w:r w:rsidRPr="001B5F98">
        <w:t xml:space="preserve"> how the event would be managed during the COVID-19 pandemic and we </w:t>
      </w:r>
      <w:r w:rsidR="001B5F98" w:rsidRPr="001B5F98">
        <w:t>would</w:t>
      </w:r>
      <w:r w:rsidRPr="001B5F98">
        <w:t xml:space="preserve"> not be able to sign off on a risk assessment which </w:t>
      </w:r>
      <w:proofErr w:type="gramStart"/>
      <w:r w:rsidRPr="001B5F98">
        <w:t>couldn’t</w:t>
      </w:r>
      <w:proofErr w:type="gramEnd"/>
      <w:r w:rsidRPr="001B5F98">
        <w:t xml:space="preserve"> guarantee adequate social distancing measures</w:t>
      </w:r>
      <w:r w:rsidR="001B5F98" w:rsidRPr="001B5F98">
        <w:t>. We have spoken to the company who have been contracted to provide this year’s fireworks and we can transfer the deposit already paid (£1,045.75) to 2021. It is suggested that the balance of the cost of the actual fireworks (£3,146.25) be donated to the Mayor’s Charity for this year which would be approximately a similar amount to that usually collected by bucket collectors for the Mayor’s Charity.</w:t>
      </w:r>
    </w:p>
    <w:p w14:paraId="126212E0" w14:textId="77777777" w:rsidR="001B5F98" w:rsidRDefault="001B5F98" w:rsidP="00BB7CB4">
      <w:pPr>
        <w:ind w:firstLine="720"/>
        <w:rPr>
          <w:b/>
          <w:bCs/>
        </w:rPr>
      </w:pPr>
      <w:r>
        <w:rPr>
          <w:b/>
          <w:bCs/>
        </w:rPr>
        <w:t xml:space="preserve"> </w:t>
      </w:r>
    </w:p>
    <w:p w14:paraId="1E724674" w14:textId="77777777" w:rsidR="001B5F98" w:rsidRDefault="001B5F98" w:rsidP="00BB7CB4">
      <w:pPr>
        <w:ind w:firstLine="720"/>
        <w:rPr>
          <w:b/>
          <w:bCs/>
        </w:rPr>
      </w:pPr>
    </w:p>
    <w:p w14:paraId="731FCDFE" w14:textId="054E365D" w:rsidR="000F640F" w:rsidRDefault="001B5F98" w:rsidP="00BB7CB4">
      <w:pPr>
        <w:ind w:firstLine="720"/>
        <w:rPr>
          <w:b/>
          <w:bCs/>
        </w:rPr>
      </w:pPr>
      <w:r>
        <w:rPr>
          <w:b/>
          <w:bCs/>
        </w:rPr>
        <w:t xml:space="preserve">Installation of Solar Panels on all BSTC Sites – September Full Council </w:t>
      </w:r>
      <w:r w:rsidR="000F640F">
        <w:rPr>
          <w:b/>
          <w:bCs/>
        </w:rPr>
        <w:t xml:space="preserve">  </w:t>
      </w:r>
    </w:p>
    <w:p w14:paraId="137C7272" w14:textId="283F3032" w:rsidR="000F640F" w:rsidRDefault="000F640F" w:rsidP="00BB7CB4">
      <w:pPr>
        <w:ind w:firstLine="720"/>
        <w:rPr>
          <w:b/>
          <w:bCs/>
        </w:rPr>
      </w:pPr>
    </w:p>
    <w:p w14:paraId="1B28AB29" w14:textId="39492D79" w:rsidR="000F640F" w:rsidRPr="001B5F98" w:rsidRDefault="001B5F98" w:rsidP="00306470">
      <w:pPr>
        <w:ind w:left="1440"/>
        <w:jc w:val="both"/>
      </w:pPr>
      <w:r w:rsidRPr="001B5F98">
        <w:t xml:space="preserve">Quotes now received for the three sites. Information to be circulated to all councillors for their input </w:t>
      </w:r>
    </w:p>
    <w:p w14:paraId="3A9950A3" w14:textId="3ABA7350" w:rsidR="001B5F98" w:rsidRDefault="001B5F98" w:rsidP="00BB7CB4">
      <w:pPr>
        <w:ind w:firstLine="720"/>
        <w:rPr>
          <w:b/>
          <w:bCs/>
        </w:rPr>
      </w:pPr>
    </w:p>
    <w:p w14:paraId="1DE6998F" w14:textId="77777777" w:rsidR="001B5F98" w:rsidRDefault="001B5F98" w:rsidP="00BB7CB4">
      <w:pPr>
        <w:ind w:firstLine="720"/>
        <w:rPr>
          <w:b/>
          <w:bCs/>
        </w:rPr>
      </w:pPr>
    </w:p>
    <w:p w14:paraId="64037534" w14:textId="37DBA061" w:rsidR="001B5F98" w:rsidRDefault="001B5F98" w:rsidP="00BB7CB4">
      <w:pPr>
        <w:ind w:firstLine="720"/>
        <w:rPr>
          <w:b/>
          <w:bCs/>
        </w:rPr>
      </w:pPr>
      <w:r>
        <w:rPr>
          <w:b/>
          <w:bCs/>
        </w:rPr>
        <w:t xml:space="preserve">Provision of </w:t>
      </w:r>
      <w:r w:rsidR="00306470">
        <w:rPr>
          <w:b/>
          <w:bCs/>
        </w:rPr>
        <w:t xml:space="preserve">flower </w:t>
      </w:r>
      <w:r>
        <w:rPr>
          <w:b/>
          <w:bCs/>
        </w:rPr>
        <w:t>beds on two roundabouts in Bradley Stoke</w:t>
      </w:r>
    </w:p>
    <w:p w14:paraId="6DA13E76" w14:textId="5DE61FA3" w:rsidR="001B5F98" w:rsidRDefault="001B5F98" w:rsidP="001B5F98">
      <w:pPr>
        <w:ind w:firstLine="720"/>
        <w:jc w:val="both"/>
        <w:rPr>
          <w:b/>
          <w:bCs/>
        </w:rPr>
      </w:pPr>
    </w:p>
    <w:p w14:paraId="6058AA45" w14:textId="617C63C5" w:rsidR="001B5F98" w:rsidRPr="001B5F98" w:rsidRDefault="001B5F98" w:rsidP="001B5F98">
      <w:pPr>
        <w:ind w:left="1418" w:firstLine="22"/>
        <w:jc w:val="both"/>
      </w:pPr>
      <w:r w:rsidRPr="001B5F98">
        <w:t xml:space="preserve">Quotes will be obtained for planting/maintenance of the flower beds </w:t>
      </w:r>
      <w:r w:rsidR="00C04A9B">
        <w:t xml:space="preserve">on the two main roundabouts in </w:t>
      </w:r>
      <w:r w:rsidRPr="001B5F98">
        <w:t xml:space="preserve">the town (Patchway </w:t>
      </w:r>
      <w:r>
        <w:t>B</w:t>
      </w:r>
      <w:r w:rsidRPr="001B5F98">
        <w:t>rook and main Tesco’s roundabouts) as the current contract finishes soon.</w:t>
      </w:r>
      <w:r>
        <w:t xml:space="preserve"> It is important that watering of the plants is factored into the new quotes.</w:t>
      </w:r>
    </w:p>
    <w:p w14:paraId="68B0D7CA" w14:textId="6F90D14B" w:rsidR="001B5F98" w:rsidRDefault="001B5F98" w:rsidP="00BB7CB4">
      <w:pPr>
        <w:ind w:firstLine="720"/>
        <w:rPr>
          <w:b/>
          <w:bCs/>
        </w:rPr>
      </w:pPr>
    </w:p>
    <w:p w14:paraId="21BA14F2" w14:textId="77777777" w:rsidR="00306470" w:rsidRDefault="00306470" w:rsidP="00BB7CB4">
      <w:pPr>
        <w:ind w:firstLine="720"/>
        <w:rPr>
          <w:b/>
          <w:bCs/>
        </w:rPr>
      </w:pPr>
    </w:p>
    <w:p w14:paraId="68DF1496" w14:textId="78773677" w:rsidR="001B5F98" w:rsidRDefault="001B5F98" w:rsidP="00BB7CB4">
      <w:pPr>
        <w:ind w:firstLine="720"/>
        <w:rPr>
          <w:b/>
          <w:bCs/>
        </w:rPr>
      </w:pPr>
      <w:r>
        <w:rPr>
          <w:b/>
          <w:bCs/>
        </w:rPr>
        <w:t>New Kitchen in Woodlands Suite</w:t>
      </w:r>
    </w:p>
    <w:p w14:paraId="10717948" w14:textId="6C4670FB" w:rsidR="001B5F98" w:rsidRDefault="001B5F98" w:rsidP="00BB7CB4">
      <w:pPr>
        <w:ind w:firstLine="720"/>
        <w:rPr>
          <w:b/>
          <w:bCs/>
        </w:rPr>
      </w:pPr>
    </w:p>
    <w:p w14:paraId="5A766FFC" w14:textId="326E26A5" w:rsidR="00306470" w:rsidRPr="00306470" w:rsidRDefault="001B5F98" w:rsidP="00306470">
      <w:pPr>
        <w:ind w:left="1418" w:firstLine="22"/>
        <w:jc w:val="both"/>
      </w:pPr>
      <w:r w:rsidRPr="00306470">
        <w:t xml:space="preserve">This refurbishment is currently on pause linked to financial/budget concerns linked to COVID-19 pandemic. </w:t>
      </w:r>
      <w:r w:rsidR="00306470" w:rsidRPr="00306470">
        <w:t xml:space="preserve">The kitchen </w:t>
      </w:r>
      <w:proofErr w:type="gramStart"/>
      <w:r w:rsidR="00306470" w:rsidRPr="00306470">
        <w:t>is in need of</w:t>
      </w:r>
      <w:proofErr w:type="gramEnd"/>
      <w:r w:rsidR="00306470" w:rsidRPr="00306470">
        <w:t xml:space="preserve"> a refurbishment linked to hygiene and accessibility concerns. Officers will obtain quotes so that if the budget allows later in this financial year, the work can then be progressed.</w:t>
      </w:r>
    </w:p>
    <w:p w14:paraId="48974DCF" w14:textId="77777777" w:rsidR="00306470" w:rsidRDefault="00306470" w:rsidP="00BB7CB4">
      <w:pPr>
        <w:ind w:firstLine="720"/>
        <w:rPr>
          <w:b/>
          <w:bCs/>
        </w:rPr>
      </w:pPr>
    </w:p>
    <w:p w14:paraId="6569455E" w14:textId="0CB2F615" w:rsidR="001B5F98" w:rsidRDefault="00306470" w:rsidP="00BB7CB4">
      <w:pPr>
        <w:ind w:firstLine="720"/>
        <w:rPr>
          <w:b/>
          <w:bCs/>
        </w:rPr>
      </w:pPr>
      <w:r>
        <w:rPr>
          <w:b/>
          <w:bCs/>
        </w:rPr>
        <w:t xml:space="preserve"> </w:t>
      </w:r>
    </w:p>
    <w:p w14:paraId="0F9098F8" w14:textId="77777777" w:rsidR="001B5F98" w:rsidRPr="000F640F" w:rsidRDefault="001B5F98" w:rsidP="00BB7CB4">
      <w:pPr>
        <w:ind w:firstLine="720"/>
        <w:rPr>
          <w:b/>
          <w:bCs/>
        </w:rPr>
      </w:pPr>
    </w:p>
    <w:p w14:paraId="2A981853" w14:textId="27EA0464" w:rsidR="005B11A0" w:rsidRDefault="005B11A0" w:rsidP="009714A3">
      <w:pPr>
        <w:jc w:val="center"/>
        <w:outlineLvl w:val="0"/>
        <w:rPr>
          <w:b/>
          <w:sz w:val="36"/>
          <w:szCs w:val="36"/>
        </w:rPr>
      </w:pPr>
    </w:p>
    <w:p w14:paraId="57B73ACE" w14:textId="2B57DFCE" w:rsidR="005B11A0" w:rsidRDefault="005B11A0" w:rsidP="009714A3">
      <w:pPr>
        <w:jc w:val="center"/>
        <w:outlineLvl w:val="0"/>
        <w:rPr>
          <w:b/>
          <w:sz w:val="36"/>
          <w:szCs w:val="36"/>
        </w:rPr>
      </w:pPr>
    </w:p>
    <w:p w14:paraId="6531BC0C" w14:textId="40080CE0" w:rsidR="005B11A0" w:rsidRDefault="005B11A0" w:rsidP="009714A3">
      <w:pPr>
        <w:jc w:val="center"/>
        <w:outlineLvl w:val="0"/>
        <w:rPr>
          <w:b/>
          <w:sz w:val="36"/>
          <w:szCs w:val="36"/>
        </w:rPr>
      </w:pPr>
    </w:p>
    <w:p w14:paraId="1CAF3312" w14:textId="77777777" w:rsidR="00252DA6" w:rsidRDefault="00252DA6" w:rsidP="009714A3">
      <w:pPr>
        <w:jc w:val="center"/>
        <w:outlineLvl w:val="0"/>
        <w:rPr>
          <w:b/>
          <w:sz w:val="36"/>
          <w:szCs w:val="36"/>
        </w:rPr>
      </w:pPr>
    </w:p>
    <w:p w14:paraId="26FF0199" w14:textId="77777777" w:rsidR="00252DA6" w:rsidRDefault="00252DA6" w:rsidP="009714A3">
      <w:pPr>
        <w:jc w:val="center"/>
        <w:outlineLvl w:val="0"/>
        <w:rPr>
          <w:b/>
          <w:sz w:val="36"/>
          <w:szCs w:val="36"/>
        </w:rPr>
      </w:pPr>
    </w:p>
    <w:p w14:paraId="5D06BEE9" w14:textId="08470106" w:rsidR="009714A3" w:rsidRDefault="009714A3" w:rsidP="009714A3">
      <w:pPr>
        <w:jc w:val="center"/>
        <w:outlineLvl w:val="0"/>
        <w:rPr>
          <w:b/>
          <w:sz w:val="36"/>
          <w:szCs w:val="36"/>
        </w:rPr>
      </w:pPr>
      <w:r w:rsidRPr="004555B0">
        <w:rPr>
          <w:b/>
          <w:sz w:val="36"/>
          <w:szCs w:val="36"/>
        </w:rPr>
        <w:t>Bradley Stoke Town Council</w:t>
      </w:r>
    </w:p>
    <w:p w14:paraId="66D6DE56" w14:textId="77777777" w:rsidR="009714A3" w:rsidRDefault="009714A3" w:rsidP="009714A3">
      <w:pPr>
        <w:jc w:val="center"/>
        <w:rPr>
          <w:b/>
          <w:sz w:val="28"/>
          <w:szCs w:val="28"/>
        </w:rPr>
      </w:pPr>
    </w:p>
    <w:p w14:paraId="5C1C8672" w14:textId="2C052D37" w:rsidR="007667AF" w:rsidRDefault="007667AF" w:rsidP="009714A3">
      <w:pPr>
        <w:jc w:val="center"/>
        <w:rPr>
          <w:b/>
          <w:sz w:val="28"/>
          <w:szCs w:val="28"/>
        </w:rPr>
      </w:pPr>
      <w:r w:rsidRPr="009714A3">
        <w:rPr>
          <w:b/>
          <w:sz w:val="28"/>
          <w:szCs w:val="28"/>
        </w:rPr>
        <w:t xml:space="preserve">SUMMARY OF RECOMMENDATIONS TO BE CONSIDERED BY FULL COUNCIL ON </w:t>
      </w:r>
      <w:r w:rsidR="00CF5F67">
        <w:rPr>
          <w:b/>
          <w:sz w:val="28"/>
          <w:szCs w:val="28"/>
        </w:rPr>
        <w:t>1</w:t>
      </w:r>
      <w:r w:rsidR="00977904">
        <w:rPr>
          <w:b/>
          <w:sz w:val="28"/>
          <w:szCs w:val="28"/>
        </w:rPr>
        <w:t>6</w:t>
      </w:r>
      <w:r w:rsidR="00050C55" w:rsidRPr="00050C55">
        <w:rPr>
          <w:b/>
          <w:sz w:val="28"/>
          <w:szCs w:val="28"/>
          <w:vertAlign w:val="superscript"/>
        </w:rPr>
        <w:t>th</w:t>
      </w:r>
      <w:r w:rsidR="00050C55">
        <w:rPr>
          <w:b/>
          <w:sz w:val="28"/>
          <w:szCs w:val="28"/>
        </w:rPr>
        <w:t xml:space="preserve"> </w:t>
      </w:r>
      <w:r w:rsidRPr="009714A3">
        <w:rPr>
          <w:b/>
          <w:sz w:val="28"/>
          <w:szCs w:val="28"/>
        </w:rPr>
        <w:t>SEPTEMBER 20</w:t>
      </w:r>
      <w:r w:rsidR="00977904">
        <w:rPr>
          <w:b/>
          <w:sz w:val="28"/>
          <w:szCs w:val="28"/>
        </w:rPr>
        <w:t>20</w:t>
      </w:r>
    </w:p>
    <w:p w14:paraId="5DA45A57" w14:textId="052AA0C3" w:rsidR="0021517B" w:rsidRDefault="0021517B" w:rsidP="009714A3">
      <w:pPr>
        <w:jc w:val="center"/>
        <w:rPr>
          <w:b/>
          <w:sz w:val="28"/>
          <w:szCs w:val="28"/>
        </w:rPr>
      </w:pPr>
    </w:p>
    <w:p w14:paraId="4F66148F" w14:textId="77777777" w:rsidR="0021517B" w:rsidRPr="009714A3" w:rsidRDefault="0021517B" w:rsidP="009714A3">
      <w:pPr>
        <w:jc w:val="center"/>
        <w:rPr>
          <w:b/>
          <w:sz w:val="28"/>
          <w:szCs w:val="28"/>
        </w:rPr>
      </w:pPr>
      <w:bookmarkStart w:id="0" w:name="_Hlk49953455"/>
    </w:p>
    <w:p w14:paraId="0F7EE27C" w14:textId="6980B1CF" w:rsidR="00977904" w:rsidRPr="007A2AD1" w:rsidRDefault="00977904" w:rsidP="00977904">
      <w:pPr>
        <w:rPr>
          <w:b/>
          <w:u w:val="single"/>
        </w:rPr>
      </w:pPr>
      <w:r>
        <w:rPr>
          <w:b/>
          <w:u w:val="single"/>
        </w:rPr>
        <w:t>1. Youth Funding budgets clarity/transparency</w:t>
      </w:r>
      <w:r w:rsidRPr="007A2AD1">
        <w:rPr>
          <w:b/>
          <w:u w:val="single"/>
        </w:rPr>
        <w:t xml:space="preserve"> </w:t>
      </w:r>
    </w:p>
    <w:p w14:paraId="6B6B91BF" w14:textId="2B70FCD1" w:rsidR="00977904" w:rsidRPr="00977904" w:rsidRDefault="00977904" w:rsidP="00977904">
      <w:pPr>
        <w:pStyle w:val="ListParagraph"/>
        <w:spacing w:after="0" w:line="240" w:lineRule="auto"/>
        <w:ind w:left="0"/>
        <w:jc w:val="both"/>
        <w:rPr>
          <w:rFonts w:ascii="Times New Roman" w:hAnsi="Times New Roman"/>
          <w:bCs/>
          <w:i/>
          <w:sz w:val="24"/>
          <w:szCs w:val="24"/>
        </w:rPr>
      </w:pPr>
      <w:r w:rsidRPr="00977904">
        <w:rPr>
          <w:rFonts w:ascii="Times New Roman" w:hAnsi="Times New Roman"/>
          <w:bCs/>
          <w:i/>
          <w:sz w:val="24"/>
          <w:szCs w:val="24"/>
        </w:rPr>
        <w:t>Councillors agreed to “RECOMMEND to Full Council” that BSTC set up a completely separate youth annex as an attachment to the 5 Year Forward Plan to give a clearer picture and easier reference point linked to youth income/expenditure budgets</w:t>
      </w:r>
    </w:p>
    <w:p w14:paraId="4D5EB142" w14:textId="1DEF30DD" w:rsidR="007667AF" w:rsidRDefault="007667AF" w:rsidP="007D22FD">
      <w:pPr>
        <w:jc w:val="both"/>
      </w:pPr>
    </w:p>
    <w:p w14:paraId="7C3242E2" w14:textId="77777777" w:rsidR="00764A71" w:rsidRDefault="00764A71" w:rsidP="007D22FD">
      <w:pPr>
        <w:jc w:val="both"/>
      </w:pPr>
    </w:p>
    <w:p w14:paraId="734E2E72" w14:textId="6C060B4C" w:rsidR="000F640F" w:rsidRPr="007A2AD1" w:rsidRDefault="000F640F" w:rsidP="000F640F">
      <w:pPr>
        <w:rPr>
          <w:b/>
          <w:u w:val="single"/>
        </w:rPr>
      </w:pPr>
      <w:r>
        <w:rPr>
          <w:b/>
          <w:u w:val="single"/>
        </w:rPr>
        <w:t xml:space="preserve">2. </w:t>
      </w:r>
      <w:r w:rsidR="002902A2">
        <w:rPr>
          <w:b/>
          <w:u w:val="single"/>
        </w:rPr>
        <w:t>Red</w:t>
      </w:r>
      <w:r>
        <w:rPr>
          <w:b/>
          <w:u w:val="single"/>
        </w:rPr>
        <w:t>evelopment of the Brook Way Activity Centre main building</w:t>
      </w:r>
      <w:r w:rsidRPr="007A2AD1">
        <w:rPr>
          <w:b/>
          <w:u w:val="single"/>
        </w:rPr>
        <w:t xml:space="preserve"> </w:t>
      </w:r>
    </w:p>
    <w:p w14:paraId="71008FA6" w14:textId="77777777" w:rsidR="000F640F" w:rsidRPr="000F640F" w:rsidRDefault="000F640F" w:rsidP="000F640F">
      <w:pPr>
        <w:pStyle w:val="ListParagraph"/>
        <w:spacing w:after="0" w:line="240" w:lineRule="auto"/>
        <w:ind w:left="0"/>
        <w:jc w:val="both"/>
        <w:rPr>
          <w:rFonts w:ascii="Times New Roman" w:hAnsi="Times New Roman"/>
          <w:bCs/>
          <w:i/>
          <w:sz w:val="24"/>
          <w:szCs w:val="24"/>
        </w:rPr>
      </w:pPr>
      <w:r w:rsidRPr="000F640F">
        <w:rPr>
          <w:rFonts w:ascii="Times New Roman" w:hAnsi="Times New Roman"/>
          <w:bCs/>
          <w:i/>
          <w:sz w:val="24"/>
          <w:szCs w:val="24"/>
        </w:rPr>
        <w:t>Following discussion, councillors agreed to “RECOMMEND to Full Council” that BSTC explores the redevelopment possibilities of the main Brook Way Activity Centre building.</w:t>
      </w:r>
    </w:p>
    <w:p w14:paraId="3F63D0CD" w14:textId="0FBD6F53" w:rsidR="000F640F" w:rsidRDefault="000F640F" w:rsidP="007D22FD">
      <w:pPr>
        <w:jc w:val="both"/>
      </w:pPr>
    </w:p>
    <w:p w14:paraId="71647C52" w14:textId="77777777" w:rsidR="00764A71" w:rsidRDefault="00764A71" w:rsidP="007D22FD">
      <w:pPr>
        <w:jc w:val="both"/>
      </w:pPr>
    </w:p>
    <w:p w14:paraId="3AE069DE" w14:textId="5CEE5098" w:rsidR="00306470" w:rsidRPr="008A5DDF" w:rsidRDefault="00306470" w:rsidP="00306470">
      <w:pPr>
        <w:jc w:val="both"/>
        <w:rPr>
          <w:b/>
          <w:bCs/>
          <w:u w:val="single"/>
        </w:rPr>
      </w:pPr>
      <w:r>
        <w:rPr>
          <w:b/>
          <w:bCs/>
          <w:u w:val="single"/>
        </w:rPr>
        <w:t xml:space="preserve">3. Current BSTC Committees </w:t>
      </w:r>
      <w:r w:rsidR="00C04A9B">
        <w:rPr>
          <w:b/>
          <w:bCs/>
          <w:u w:val="single"/>
        </w:rPr>
        <w:t>meeting days</w:t>
      </w:r>
      <w:r w:rsidRPr="008A5DDF">
        <w:rPr>
          <w:b/>
          <w:bCs/>
          <w:u w:val="single"/>
        </w:rPr>
        <w:t xml:space="preserve"> </w:t>
      </w:r>
    </w:p>
    <w:p w14:paraId="38AE1A55" w14:textId="6E8F30BC" w:rsidR="00306470" w:rsidRPr="00654BCF" w:rsidRDefault="00306470" w:rsidP="00306470">
      <w:pPr>
        <w:pStyle w:val="ListParagraph"/>
        <w:spacing w:after="0" w:line="240" w:lineRule="auto"/>
        <w:ind w:left="0"/>
        <w:jc w:val="both"/>
        <w:rPr>
          <w:rFonts w:ascii="Times New Roman" w:hAnsi="Times New Roman"/>
          <w:bCs/>
          <w:i/>
          <w:sz w:val="24"/>
          <w:szCs w:val="24"/>
        </w:rPr>
      </w:pPr>
      <w:r w:rsidRPr="00654BCF">
        <w:rPr>
          <w:rFonts w:ascii="Times New Roman" w:hAnsi="Times New Roman"/>
          <w:bCs/>
          <w:i/>
          <w:sz w:val="24"/>
          <w:szCs w:val="24"/>
        </w:rPr>
        <w:t>Following discussion, councillors agreed to “RECOMMEND to Full Council” that BSTC looks at streamlining the committee meeting</w:t>
      </w:r>
      <w:r w:rsidR="00C04A9B">
        <w:rPr>
          <w:rFonts w:ascii="Times New Roman" w:hAnsi="Times New Roman"/>
          <w:bCs/>
          <w:i/>
          <w:sz w:val="24"/>
          <w:szCs w:val="24"/>
        </w:rPr>
        <w:t xml:space="preserve"> days</w:t>
      </w:r>
    </w:p>
    <w:bookmarkEnd w:id="0"/>
    <w:p w14:paraId="3A18C9F6" w14:textId="77777777" w:rsidR="000F640F" w:rsidRDefault="000F640F" w:rsidP="007D22FD">
      <w:pPr>
        <w:jc w:val="both"/>
      </w:pPr>
    </w:p>
    <w:p w14:paraId="31A77BA8" w14:textId="4BC62897" w:rsidR="005B11A0" w:rsidRPr="005B11A0" w:rsidRDefault="005B11A0" w:rsidP="005B11A0">
      <w:pPr>
        <w:jc w:val="both"/>
        <w:rPr>
          <w:bCs/>
          <w:sz w:val="22"/>
          <w:szCs w:val="22"/>
        </w:rPr>
      </w:pPr>
    </w:p>
    <w:p w14:paraId="2AFA2258" w14:textId="77777777" w:rsidR="005B11A0" w:rsidRDefault="005B11A0" w:rsidP="007D22FD">
      <w:pPr>
        <w:jc w:val="both"/>
      </w:pPr>
    </w:p>
    <w:p w14:paraId="299AB30C" w14:textId="77777777" w:rsidR="00CA5E03" w:rsidRDefault="00CA5E03" w:rsidP="007D22FD">
      <w:pPr>
        <w:jc w:val="both"/>
      </w:pPr>
    </w:p>
    <w:p w14:paraId="33FE897B" w14:textId="2C107FAF" w:rsidR="00A01B64" w:rsidRPr="001663B1" w:rsidRDefault="001663B1" w:rsidP="00A01B64">
      <w:pPr>
        <w:jc w:val="both"/>
        <w:rPr>
          <w:i/>
        </w:rPr>
      </w:pPr>
      <w:r w:rsidRPr="00CF5F67">
        <w:rPr>
          <w:i/>
          <w:sz w:val="22"/>
          <w:szCs w:val="22"/>
        </w:rPr>
        <w:t xml:space="preserve"> </w:t>
      </w:r>
    </w:p>
    <w:p w14:paraId="46ECFA31" w14:textId="77777777" w:rsidR="00C11EE8" w:rsidRPr="00A01B64" w:rsidRDefault="00C11EE8" w:rsidP="00A01B64">
      <w:pPr>
        <w:jc w:val="both"/>
        <w:sectPr w:rsidR="00C11EE8" w:rsidRPr="00A01B64" w:rsidSect="00252DA6">
          <w:headerReference w:type="default" r:id="rId11"/>
          <w:footerReference w:type="even" r:id="rId12"/>
          <w:footerReference w:type="default" r:id="rId13"/>
          <w:pgSz w:w="11906" w:h="16838" w:code="9"/>
          <w:pgMar w:top="567" w:right="567" w:bottom="567" w:left="567" w:header="567" w:footer="567" w:gutter="0"/>
          <w:cols w:space="708"/>
          <w:docGrid w:linePitch="360"/>
        </w:sectPr>
      </w:pPr>
    </w:p>
    <w:p w14:paraId="0C4700B9" w14:textId="33FC5EBB" w:rsidR="00BE3513" w:rsidRDefault="00BE3513" w:rsidP="00642BAB">
      <w:pPr>
        <w:jc w:val="right"/>
        <w:rPr>
          <w:b/>
        </w:rPr>
      </w:pPr>
      <w:r w:rsidRPr="00E6461B">
        <w:rPr>
          <w:b/>
        </w:rPr>
        <w:lastRenderedPageBreak/>
        <w:t>Appendix A</w:t>
      </w:r>
    </w:p>
    <w:tbl>
      <w:tblPr>
        <w:tblW w:w="16138" w:type="dxa"/>
        <w:tblLook w:val="04A0" w:firstRow="1" w:lastRow="0" w:firstColumn="1" w:lastColumn="0" w:noHBand="0" w:noVBand="1"/>
      </w:tblPr>
      <w:tblGrid>
        <w:gridCol w:w="2410"/>
        <w:gridCol w:w="1134"/>
        <w:gridCol w:w="637"/>
        <w:gridCol w:w="1064"/>
        <w:gridCol w:w="709"/>
        <w:gridCol w:w="992"/>
        <w:gridCol w:w="637"/>
        <w:gridCol w:w="922"/>
        <w:gridCol w:w="993"/>
        <w:gridCol w:w="884"/>
        <w:gridCol w:w="958"/>
        <w:gridCol w:w="884"/>
        <w:gridCol w:w="959"/>
        <w:gridCol w:w="884"/>
        <w:gridCol w:w="959"/>
        <w:gridCol w:w="202"/>
        <w:gridCol w:w="72"/>
        <w:gridCol w:w="196"/>
        <w:gridCol w:w="44"/>
        <w:gridCol w:w="192"/>
        <w:gridCol w:w="205"/>
        <w:gridCol w:w="17"/>
        <w:gridCol w:w="184"/>
      </w:tblGrid>
      <w:tr w:rsidR="0021517B" w14:paraId="5E9276A9" w14:textId="77777777" w:rsidTr="00820304">
        <w:trPr>
          <w:trHeight w:val="103"/>
        </w:trPr>
        <w:tc>
          <w:tcPr>
            <w:tcW w:w="15228" w:type="dxa"/>
            <w:gridSpan w:val="16"/>
            <w:tcBorders>
              <w:top w:val="nil"/>
              <w:left w:val="nil"/>
              <w:bottom w:val="nil"/>
              <w:right w:val="nil"/>
            </w:tcBorders>
            <w:shd w:val="clear" w:color="auto" w:fill="auto"/>
            <w:vAlign w:val="bottom"/>
            <w:hideMark/>
          </w:tcPr>
          <w:p w14:paraId="69FA701B"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2020/21 - APPROVED BUDGET AND 5 YEAR FORWARD PLAN - Including 2019/20 Pre Audit Figures as at 10.6.20</w:t>
            </w:r>
          </w:p>
        </w:tc>
        <w:tc>
          <w:tcPr>
            <w:tcW w:w="268" w:type="dxa"/>
            <w:gridSpan w:val="2"/>
            <w:tcBorders>
              <w:top w:val="nil"/>
              <w:left w:val="nil"/>
              <w:bottom w:val="nil"/>
              <w:right w:val="nil"/>
            </w:tcBorders>
            <w:shd w:val="clear" w:color="auto" w:fill="auto"/>
            <w:noWrap/>
            <w:vAlign w:val="bottom"/>
            <w:hideMark/>
          </w:tcPr>
          <w:p w14:paraId="47ABA109" w14:textId="77777777" w:rsidR="0021517B" w:rsidRPr="0021517B" w:rsidRDefault="0021517B">
            <w:pPr>
              <w:jc w:val="center"/>
              <w:rPr>
                <w:rFonts w:ascii="Arial" w:hAnsi="Arial" w:cs="Arial"/>
                <w:b/>
                <w:bCs/>
                <w:sz w:val="12"/>
                <w:szCs w:val="12"/>
              </w:rPr>
            </w:pPr>
          </w:p>
        </w:tc>
        <w:tc>
          <w:tcPr>
            <w:tcW w:w="236" w:type="dxa"/>
            <w:gridSpan w:val="2"/>
            <w:tcBorders>
              <w:top w:val="nil"/>
              <w:left w:val="nil"/>
              <w:bottom w:val="nil"/>
              <w:right w:val="nil"/>
            </w:tcBorders>
            <w:shd w:val="clear" w:color="auto" w:fill="auto"/>
            <w:noWrap/>
            <w:vAlign w:val="bottom"/>
            <w:hideMark/>
          </w:tcPr>
          <w:p w14:paraId="1E4DBF52" w14:textId="77777777" w:rsidR="0021517B" w:rsidRDefault="0021517B">
            <w:pPr>
              <w:rPr>
                <w:sz w:val="20"/>
                <w:szCs w:val="20"/>
              </w:rPr>
            </w:pPr>
          </w:p>
        </w:tc>
        <w:tc>
          <w:tcPr>
            <w:tcW w:w="406" w:type="dxa"/>
            <w:gridSpan w:val="3"/>
            <w:tcBorders>
              <w:top w:val="nil"/>
              <w:left w:val="nil"/>
              <w:bottom w:val="nil"/>
              <w:right w:val="nil"/>
            </w:tcBorders>
            <w:shd w:val="clear" w:color="auto" w:fill="auto"/>
            <w:noWrap/>
            <w:vAlign w:val="bottom"/>
            <w:hideMark/>
          </w:tcPr>
          <w:p w14:paraId="27B17998" w14:textId="77777777" w:rsidR="0021517B" w:rsidRDefault="0021517B">
            <w:pPr>
              <w:rPr>
                <w:sz w:val="20"/>
                <w:szCs w:val="20"/>
              </w:rPr>
            </w:pPr>
          </w:p>
        </w:tc>
      </w:tr>
      <w:tr w:rsidR="0021517B" w14:paraId="5F91762D" w14:textId="77777777" w:rsidTr="00820304">
        <w:trPr>
          <w:gridAfter w:val="2"/>
          <w:wAfter w:w="201" w:type="dxa"/>
          <w:trHeight w:val="255"/>
        </w:trPr>
        <w:tc>
          <w:tcPr>
            <w:tcW w:w="2410" w:type="dxa"/>
            <w:tcBorders>
              <w:top w:val="nil"/>
              <w:left w:val="nil"/>
              <w:bottom w:val="nil"/>
              <w:right w:val="nil"/>
            </w:tcBorders>
            <w:shd w:val="clear" w:color="auto" w:fill="auto"/>
            <w:noWrap/>
            <w:vAlign w:val="bottom"/>
            <w:hideMark/>
          </w:tcPr>
          <w:p w14:paraId="33DF254F" w14:textId="77777777" w:rsidR="0021517B" w:rsidRPr="0021517B" w:rsidRDefault="0021517B">
            <w:pPr>
              <w:rPr>
                <w:rFonts w:ascii="Arial" w:hAnsi="Arial" w:cs="Arial"/>
                <w:sz w:val="12"/>
                <w:szCs w:val="12"/>
              </w:rPr>
            </w:pPr>
          </w:p>
        </w:tc>
        <w:tc>
          <w:tcPr>
            <w:tcW w:w="1134" w:type="dxa"/>
            <w:vMerge w:val="restart"/>
            <w:tcBorders>
              <w:top w:val="single" w:sz="4" w:space="0" w:color="auto"/>
              <w:left w:val="nil"/>
              <w:bottom w:val="single" w:sz="4" w:space="0" w:color="000000"/>
              <w:right w:val="single" w:sz="4" w:space="0" w:color="auto"/>
            </w:tcBorders>
            <w:shd w:val="clear" w:color="000000" w:fill="FFFF00"/>
            <w:vAlign w:val="center"/>
            <w:hideMark/>
          </w:tcPr>
          <w:p w14:paraId="12A72177"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2018/19 Actuals @ 16/5/19 figures lodged for audit</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30BB9CEF"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 change</w:t>
            </w:r>
          </w:p>
        </w:tc>
        <w:tc>
          <w:tcPr>
            <w:tcW w:w="1064"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14:paraId="28805A56"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 xml:space="preserve"> 2019/20 - Actuals as at 10.6.20</w:t>
            </w:r>
          </w:p>
        </w:tc>
        <w:tc>
          <w:tcPr>
            <w:tcW w:w="709" w:type="dxa"/>
            <w:vMerge w:val="restart"/>
            <w:tcBorders>
              <w:top w:val="single" w:sz="4" w:space="0" w:color="auto"/>
              <w:left w:val="single" w:sz="4" w:space="0" w:color="auto"/>
              <w:bottom w:val="single" w:sz="4" w:space="0" w:color="000000"/>
              <w:right w:val="nil"/>
            </w:tcBorders>
            <w:shd w:val="clear" w:color="000000" w:fill="FABF8F"/>
            <w:vAlign w:val="center"/>
            <w:hideMark/>
          </w:tcPr>
          <w:p w14:paraId="5F166317"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 change</w:t>
            </w:r>
          </w:p>
        </w:tc>
        <w:tc>
          <w:tcPr>
            <w:tcW w:w="992" w:type="dxa"/>
            <w:vMerge w:val="restart"/>
            <w:tcBorders>
              <w:top w:val="single" w:sz="12" w:space="0" w:color="auto"/>
              <w:left w:val="single" w:sz="12" w:space="0" w:color="auto"/>
              <w:bottom w:val="single" w:sz="4" w:space="0" w:color="000000"/>
              <w:right w:val="single" w:sz="4" w:space="0" w:color="auto"/>
            </w:tcBorders>
            <w:shd w:val="clear" w:color="000000" w:fill="C4D79B"/>
            <w:vAlign w:val="center"/>
            <w:hideMark/>
          </w:tcPr>
          <w:p w14:paraId="78E45EFD"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Approved Budget 2020/21</w:t>
            </w:r>
          </w:p>
        </w:tc>
        <w:tc>
          <w:tcPr>
            <w:tcW w:w="637" w:type="dxa"/>
            <w:vMerge w:val="restart"/>
            <w:tcBorders>
              <w:top w:val="single" w:sz="12" w:space="0" w:color="auto"/>
              <w:left w:val="single" w:sz="4" w:space="0" w:color="auto"/>
              <w:bottom w:val="single" w:sz="4" w:space="0" w:color="000000"/>
              <w:right w:val="single" w:sz="12" w:space="0" w:color="auto"/>
            </w:tcBorders>
            <w:shd w:val="clear" w:color="000000" w:fill="C4D79B"/>
            <w:vAlign w:val="center"/>
            <w:hideMark/>
          </w:tcPr>
          <w:p w14:paraId="6C1D16DB"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 change</w:t>
            </w:r>
          </w:p>
        </w:tc>
        <w:tc>
          <w:tcPr>
            <w:tcW w:w="922" w:type="dxa"/>
            <w:vMerge w:val="restart"/>
            <w:tcBorders>
              <w:top w:val="single" w:sz="4" w:space="0" w:color="auto"/>
              <w:left w:val="nil"/>
              <w:bottom w:val="single" w:sz="4" w:space="0" w:color="000000"/>
              <w:right w:val="single" w:sz="4" w:space="0" w:color="auto"/>
            </w:tcBorders>
            <w:shd w:val="clear" w:color="000000" w:fill="B8CCE4"/>
            <w:vAlign w:val="center"/>
            <w:hideMark/>
          </w:tcPr>
          <w:p w14:paraId="3302AEA5"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Projected Budget 2021/22</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08F2B6C1"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6259B02D"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Projected Budget 2022/23</w:t>
            </w:r>
          </w:p>
        </w:tc>
        <w:tc>
          <w:tcPr>
            <w:tcW w:w="958"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25C892AE"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1AAFD902"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Projected Budget 2023/24</w:t>
            </w:r>
          </w:p>
        </w:tc>
        <w:tc>
          <w:tcPr>
            <w:tcW w:w="959"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6724D341"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14:paraId="0AC940EE"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 xml:space="preserve"> 2024/25 - Projected Budget</w:t>
            </w:r>
          </w:p>
        </w:tc>
        <w:tc>
          <w:tcPr>
            <w:tcW w:w="959" w:type="dxa"/>
            <w:vMerge w:val="restart"/>
            <w:tcBorders>
              <w:top w:val="single" w:sz="4" w:space="0" w:color="auto"/>
              <w:left w:val="single" w:sz="4" w:space="0" w:color="auto"/>
              <w:bottom w:val="single" w:sz="4" w:space="0" w:color="000000"/>
              <w:right w:val="nil"/>
            </w:tcBorders>
            <w:shd w:val="clear" w:color="000000" w:fill="FABF8F"/>
            <w:vAlign w:val="center"/>
            <w:hideMark/>
          </w:tcPr>
          <w:p w14:paraId="65CC958B"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 change</w:t>
            </w:r>
          </w:p>
        </w:tc>
        <w:tc>
          <w:tcPr>
            <w:tcW w:w="274" w:type="dxa"/>
            <w:gridSpan w:val="2"/>
            <w:tcBorders>
              <w:top w:val="nil"/>
              <w:left w:val="nil"/>
              <w:bottom w:val="nil"/>
              <w:right w:val="nil"/>
            </w:tcBorders>
            <w:shd w:val="clear" w:color="auto" w:fill="auto"/>
            <w:noWrap/>
            <w:vAlign w:val="bottom"/>
            <w:hideMark/>
          </w:tcPr>
          <w:p w14:paraId="7491E057" w14:textId="77777777" w:rsidR="0021517B" w:rsidRPr="0021517B" w:rsidRDefault="0021517B">
            <w:pPr>
              <w:jc w:val="center"/>
              <w:rPr>
                <w:rFonts w:ascii="Arial" w:hAnsi="Arial" w:cs="Arial"/>
                <w:b/>
                <w:bCs/>
                <w:sz w:val="12"/>
                <w:szCs w:val="12"/>
              </w:rPr>
            </w:pPr>
          </w:p>
        </w:tc>
        <w:tc>
          <w:tcPr>
            <w:tcW w:w="240" w:type="dxa"/>
            <w:gridSpan w:val="2"/>
            <w:tcBorders>
              <w:top w:val="nil"/>
              <w:left w:val="nil"/>
              <w:bottom w:val="nil"/>
              <w:right w:val="nil"/>
            </w:tcBorders>
            <w:shd w:val="clear" w:color="auto" w:fill="auto"/>
            <w:noWrap/>
            <w:vAlign w:val="bottom"/>
            <w:hideMark/>
          </w:tcPr>
          <w:p w14:paraId="1B586A8F"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29FCBAA8" w14:textId="77777777" w:rsidR="0021517B" w:rsidRDefault="0021517B">
            <w:pPr>
              <w:rPr>
                <w:sz w:val="20"/>
                <w:szCs w:val="20"/>
              </w:rPr>
            </w:pPr>
          </w:p>
        </w:tc>
      </w:tr>
      <w:tr w:rsidR="0021517B" w14:paraId="192BAFD7" w14:textId="77777777" w:rsidTr="00820304">
        <w:trPr>
          <w:gridAfter w:val="2"/>
          <w:wAfter w:w="201" w:type="dxa"/>
          <w:trHeight w:val="7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F908F" w14:textId="77777777" w:rsidR="0021517B" w:rsidRPr="0021517B" w:rsidRDefault="0021517B">
            <w:pPr>
              <w:rPr>
                <w:rFonts w:ascii="Arial" w:hAnsi="Arial" w:cs="Arial"/>
                <w:b/>
                <w:bCs/>
                <w:sz w:val="12"/>
                <w:szCs w:val="12"/>
              </w:rPr>
            </w:pPr>
            <w:r w:rsidRPr="0021517B">
              <w:rPr>
                <w:rFonts w:ascii="Arial" w:hAnsi="Arial" w:cs="Arial"/>
                <w:b/>
                <w:bCs/>
                <w:sz w:val="12"/>
                <w:szCs w:val="12"/>
              </w:rPr>
              <w:t>INCOME</w:t>
            </w:r>
          </w:p>
        </w:tc>
        <w:tc>
          <w:tcPr>
            <w:tcW w:w="1134" w:type="dxa"/>
            <w:vMerge/>
            <w:tcBorders>
              <w:top w:val="single" w:sz="4" w:space="0" w:color="auto"/>
              <w:left w:val="nil"/>
              <w:bottom w:val="single" w:sz="4" w:space="0" w:color="000000"/>
              <w:right w:val="single" w:sz="4" w:space="0" w:color="auto"/>
            </w:tcBorders>
            <w:vAlign w:val="center"/>
            <w:hideMark/>
          </w:tcPr>
          <w:p w14:paraId="5509B396" w14:textId="77777777" w:rsidR="0021517B" w:rsidRPr="0021517B" w:rsidRDefault="0021517B">
            <w:pPr>
              <w:rPr>
                <w:rFonts w:ascii="Arial" w:hAnsi="Arial" w:cs="Arial"/>
                <w:b/>
                <w:bCs/>
                <w:sz w:val="12"/>
                <w:szCs w:val="12"/>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14:paraId="703B6212" w14:textId="77777777" w:rsidR="0021517B" w:rsidRPr="0021517B" w:rsidRDefault="0021517B">
            <w:pPr>
              <w:rPr>
                <w:rFonts w:ascii="Arial" w:hAnsi="Arial" w:cs="Arial"/>
                <w:b/>
                <w:bCs/>
                <w:sz w:val="12"/>
                <w:szCs w:val="12"/>
              </w:rPr>
            </w:pPr>
          </w:p>
        </w:tc>
        <w:tc>
          <w:tcPr>
            <w:tcW w:w="1064" w:type="dxa"/>
            <w:vMerge/>
            <w:tcBorders>
              <w:top w:val="single" w:sz="4" w:space="0" w:color="auto"/>
              <w:left w:val="single" w:sz="4" w:space="0" w:color="auto"/>
              <w:bottom w:val="single" w:sz="4" w:space="0" w:color="000000"/>
              <w:right w:val="single" w:sz="4" w:space="0" w:color="auto"/>
            </w:tcBorders>
            <w:vAlign w:val="center"/>
            <w:hideMark/>
          </w:tcPr>
          <w:p w14:paraId="312E51EA" w14:textId="77777777" w:rsidR="0021517B" w:rsidRPr="0021517B" w:rsidRDefault="0021517B">
            <w:pPr>
              <w:rPr>
                <w:rFonts w:ascii="Arial" w:hAnsi="Arial" w:cs="Arial"/>
                <w:b/>
                <w:bCs/>
                <w:sz w:val="12"/>
                <w:szCs w:val="12"/>
              </w:rPr>
            </w:pPr>
          </w:p>
        </w:tc>
        <w:tc>
          <w:tcPr>
            <w:tcW w:w="709" w:type="dxa"/>
            <w:vMerge/>
            <w:tcBorders>
              <w:top w:val="single" w:sz="4" w:space="0" w:color="auto"/>
              <w:left w:val="single" w:sz="4" w:space="0" w:color="auto"/>
              <w:bottom w:val="single" w:sz="4" w:space="0" w:color="000000"/>
              <w:right w:val="nil"/>
            </w:tcBorders>
            <w:vAlign w:val="center"/>
            <w:hideMark/>
          </w:tcPr>
          <w:p w14:paraId="59093DC5" w14:textId="77777777" w:rsidR="0021517B" w:rsidRPr="0021517B" w:rsidRDefault="0021517B">
            <w:pPr>
              <w:rPr>
                <w:rFonts w:ascii="Arial" w:hAnsi="Arial" w:cs="Arial"/>
                <w:b/>
                <w:bCs/>
                <w:sz w:val="12"/>
                <w:szCs w:val="12"/>
              </w:rPr>
            </w:pPr>
          </w:p>
        </w:tc>
        <w:tc>
          <w:tcPr>
            <w:tcW w:w="992" w:type="dxa"/>
            <w:vMerge/>
            <w:tcBorders>
              <w:top w:val="single" w:sz="12" w:space="0" w:color="auto"/>
              <w:left w:val="single" w:sz="12" w:space="0" w:color="auto"/>
              <w:bottom w:val="single" w:sz="4" w:space="0" w:color="000000"/>
              <w:right w:val="single" w:sz="4" w:space="0" w:color="auto"/>
            </w:tcBorders>
            <w:vAlign w:val="center"/>
            <w:hideMark/>
          </w:tcPr>
          <w:p w14:paraId="52939E82" w14:textId="77777777" w:rsidR="0021517B" w:rsidRPr="0021517B" w:rsidRDefault="0021517B">
            <w:pPr>
              <w:rPr>
                <w:rFonts w:ascii="Arial" w:hAnsi="Arial" w:cs="Arial"/>
                <w:b/>
                <w:bCs/>
                <w:sz w:val="12"/>
                <w:szCs w:val="12"/>
              </w:rPr>
            </w:pPr>
          </w:p>
        </w:tc>
        <w:tc>
          <w:tcPr>
            <w:tcW w:w="637" w:type="dxa"/>
            <w:vMerge/>
            <w:tcBorders>
              <w:top w:val="single" w:sz="12" w:space="0" w:color="auto"/>
              <w:left w:val="single" w:sz="4" w:space="0" w:color="auto"/>
              <w:bottom w:val="single" w:sz="4" w:space="0" w:color="000000"/>
              <w:right w:val="single" w:sz="12" w:space="0" w:color="auto"/>
            </w:tcBorders>
            <w:vAlign w:val="center"/>
            <w:hideMark/>
          </w:tcPr>
          <w:p w14:paraId="0434C94E" w14:textId="77777777" w:rsidR="0021517B" w:rsidRPr="0021517B" w:rsidRDefault="0021517B">
            <w:pPr>
              <w:rPr>
                <w:rFonts w:ascii="Arial" w:hAnsi="Arial" w:cs="Arial"/>
                <w:b/>
                <w:bCs/>
                <w:sz w:val="12"/>
                <w:szCs w:val="12"/>
              </w:rPr>
            </w:pPr>
          </w:p>
        </w:tc>
        <w:tc>
          <w:tcPr>
            <w:tcW w:w="922" w:type="dxa"/>
            <w:vMerge/>
            <w:tcBorders>
              <w:top w:val="single" w:sz="4" w:space="0" w:color="auto"/>
              <w:left w:val="nil"/>
              <w:bottom w:val="single" w:sz="4" w:space="0" w:color="000000"/>
              <w:right w:val="single" w:sz="4" w:space="0" w:color="auto"/>
            </w:tcBorders>
            <w:vAlign w:val="center"/>
            <w:hideMark/>
          </w:tcPr>
          <w:p w14:paraId="781B7446" w14:textId="77777777" w:rsidR="0021517B" w:rsidRPr="0021517B" w:rsidRDefault="0021517B">
            <w:pPr>
              <w:rPr>
                <w:rFonts w:ascii="Arial" w:hAnsi="Arial" w:cs="Arial"/>
                <w:b/>
                <w:bCs/>
                <w:sz w:val="12"/>
                <w:szCs w:val="1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0489172" w14:textId="77777777" w:rsidR="0021517B" w:rsidRPr="0021517B" w:rsidRDefault="0021517B">
            <w:pPr>
              <w:rPr>
                <w:rFonts w:ascii="Arial" w:hAnsi="Arial" w:cs="Arial"/>
                <w:b/>
                <w:bCs/>
                <w:sz w:val="12"/>
                <w:szCs w:val="12"/>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0B00B189" w14:textId="77777777" w:rsidR="0021517B" w:rsidRPr="0021517B" w:rsidRDefault="0021517B">
            <w:pPr>
              <w:rPr>
                <w:rFonts w:ascii="Arial" w:hAnsi="Arial" w:cs="Arial"/>
                <w:b/>
                <w:bCs/>
                <w:sz w:val="12"/>
                <w:szCs w:val="12"/>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14:paraId="34A7968F" w14:textId="77777777" w:rsidR="0021517B" w:rsidRPr="0021517B" w:rsidRDefault="0021517B">
            <w:pPr>
              <w:rPr>
                <w:rFonts w:ascii="Arial" w:hAnsi="Arial" w:cs="Arial"/>
                <w:b/>
                <w:bCs/>
                <w:sz w:val="12"/>
                <w:szCs w:val="12"/>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1C47B1DC" w14:textId="77777777" w:rsidR="0021517B" w:rsidRPr="0021517B" w:rsidRDefault="0021517B">
            <w:pPr>
              <w:rPr>
                <w:rFonts w:ascii="Arial" w:hAnsi="Arial" w:cs="Arial"/>
                <w:b/>
                <w:bCs/>
                <w:sz w:val="12"/>
                <w:szCs w:val="12"/>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14:paraId="057F0A76" w14:textId="77777777" w:rsidR="0021517B" w:rsidRPr="0021517B" w:rsidRDefault="0021517B">
            <w:pPr>
              <w:rPr>
                <w:rFonts w:ascii="Arial" w:hAnsi="Arial" w:cs="Arial"/>
                <w:b/>
                <w:bCs/>
                <w:sz w:val="12"/>
                <w:szCs w:val="12"/>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75C0F38E" w14:textId="77777777" w:rsidR="0021517B" w:rsidRPr="0021517B" w:rsidRDefault="0021517B">
            <w:pPr>
              <w:rPr>
                <w:rFonts w:ascii="Arial" w:hAnsi="Arial" w:cs="Arial"/>
                <w:b/>
                <w:bCs/>
                <w:sz w:val="12"/>
                <w:szCs w:val="12"/>
              </w:rPr>
            </w:pPr>
          </w:p>
        </w:tc>
        <w:tc>
          <w:tcPr>
            <w:tcW w:w="959" w:type="dxa"/>
            <w:vMerge/>
            <w:tcBorders>
              <w:top w:val="single" w:sz="4" w:space="0" w:color="auto"/>
              <w:left w:val="single" w:sz="4" w:space="0" w:color="auto"/>
              <w:bottom w:val="single" w:sz="4" w:space="0" w:color="000000"/>
              <w:right w:val="nil"/>
            </w:tcBorders>
            <w:vAlign w:val="center"/>
            <w:hideMark/>
          </w:tcPr>
          <w:p w14:paraId="064C929D" w14:textId="77777777" w:rsidR="0021517B" w:rsidRPr="0021517B" w:rsidRDefault="0021517B">
            <w:pPr>
              <w:rPr>
                <w:rFonts w:ascii="Arial" w:hAnsi="Arial" w:cs="Arial"/>
                <w:b/>
                <w:bCs/>
                <w:sz w:val="12"/>
                <w:szCs w:val="12"/>
              </w:rPr>
            </w:pPr>
          </w:p>
        </w:tc>
        <w:tc>
          <w:tcPr>
            <w:tcW w:w="274" w:type="dxa"/>
            <w:gridSpan w:val="2"/>
            <w:tcBorders>
              <w:top w:val="nil"/>
              <w:left w:val="nil"/>
              <w:bottom w:val="nil"/>
              <w:right w:val="nil"/>
            </w:tcBorders>
            <w:shd w:val="clear" w:color="auto" w:fill="auto"/>
            <w:noWrap/>
            <w:vAlign w:val="bottom"/>
            <w:hideMark/>
          </w:tcPr>
          <w:p w14:paraId="42A1469C" w14:textId="77777777" w:rsidR="0021517B" w:rsidRPr="0021517B" w:rsidRDefault="0021517B">
            <w:pPr>
              <w:rPr>
                <w:rFonts w:ascii="Arial" w:hAnsi="Arial" w:cs="Arial"/>
                <w:b/>
                <w:bCs/>
                <w:sz w:val="12"/>
                <w:szCs w:val="12"/>
              </w:rPr>
            </w:pPr>
          </w:p>
        </w:tc>
        <w:tc>
          <w:tcPr>
            <w:tcW w:w="240" w:type="dxa"/>
            <w:gridSpan w:val="2"/>
            <w:tcBorders>
              <w:top w:val="nil"/>
              <w:left w:val="nil"/>
              <w:bottom w:val="nil"/>
              <w:right w:val="nil"/>
            </w:tcBorders>
            <w:shd w:val="clear" w:color="auto" w:fill="auto"/>
            <w:noWrap/>
            <w:vAlign w:val="bottom"/>
            <w:hideMark/>
          </w:tcPr>
          <w:p w14:paraId="401EA3A4"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7278A3AA" w14:textId="77777777" w:rsidR="0021517B" w:rsidRDefault="0021517B">
            <w:pPr>
              <w:rPr>
                <w:sz w:val="20"/>
                <w:szCs w:val="20"/>
              </w:rPr>
            </w:pPr>
          </w:p>
        </w:tc>
      </w:tr>
      <w:tr w:rsidR="0021517B" w14:paraId="4D004405" w14:textId="77777777" w:rsidTr="00820304">
        <w:trPr>
          <w:gridAfter w:val="2"/>
          <w:wAfter w:w="201" w:type="dxa"/>
          <w:trHeight w:val="93"/>
        </w:trPr>
        <w:tc>
          <w:tcPr>
            <w:tcW w:w="2410" w:type="dxa"/>
            <w:tcBorders>
              <w:top w:val="nil"/>
              <w:left w:val="single" w:sz="4" w:space="0" w:color="auto"/>
              <w:bottom w:val="nil"/>
              <w:right w:val="single" w:sz="4" w:space="0" w:color="auto"/>
            </w:tcBorders>
            <w:shd w:val="clear" w:color="auto" w:fill="auto"/>
            <w:noWrap/>
            <w:vAlign w:val="bottom"/>
            <w:hideMark/>
          </w:tcPr>
          <w:p w14:paraId="3C0580FB" w14:textId="77777777" w:rsidR="0021517B" w:rsidRPr="0021517B" w:rsidRDefault="0021517B">
            <w:pPr>
              <w:rPr>
                <w:rFonts w:ascii="Arial" w:hAnsi="Arial" w:cs="Arial"/>
                <w:sz w:val="12"/>
                <w:szCs w:val="12"/>
              </w:rPr>
            </w:pPr>
            <w:r w:rsidRPr="0021517B">
              <w:rPr>
                <w:rFonts w:ascii="Arial" w:hAnsi="Arial" w:cs="Arial"/>
                <w:sz w:val="12"/>
                <w:szCs w:val="12"/>
              </w:rPr>
              <w:t>Bank Interest/Investment/Grant Income</w:t>
            </w:r>
          </w:p>
        </w:tc>
        <w:tc>
          <w:tcPr>
            <w:tcW w:w="1134" w:type="dxa"/>
            <w:tcBorders>
              <w:top w:val="nil"/>
              <w:left w:val="nil"/>
              <w:bottom w:val="nil"/>
              <w:right w:val="single" w:sz="4" w:space="0" w:color="auto"/>
            </w:tcBorders>
            <w:shd w:val="clear" w:color="000000" w:fill="FFFF00"/>
            <w:noWrap/>
            <w:vAlign w:val="bottom"/>
            <w:hideMark/>
          </w:tcPr>
          <w:p w14:paraId="3A31E7AA" w14:textId="77777777" w:rsidR="0021517B" w:rsidRPr="0021517B" w:rsidRDefault="0021517B">
            <w:pPr>
              <w:jc w:val="center"/>
              <w:rPr>
                <w:rFonts w:ascii="Arial" w:hAnsi="Arial" w:cs="Arial"/>
                <w:sz w:val="12"/>
                <w:szCs w:val="12"/>
              </w:rPr>
            </w:pPr>
            <w:r w:rsidRPr="0021517B">
              <w:rPr>
                <w:rFonts w:ascii="Arial" w:hAnsi="Arial" w:cs="Arial"/>
                <w:sz w:val="12"/>
                <w:szCs w:val="12"/>
              </w:rPr>
              <w:t>£22,143</w:t>
            </w:r>
          </w:p>
        </w:tc>
        <w:tc>
          <w:tcPr>
            <w:tcW w:w="637" w:type="dxa"/>
            <w:tcBorders>
              <w:top w:val="nil"/>
              <w:left w:val="nil"/>
              <w:bottom w:val="nil"/>
              <w:right w:val="single" w:sz="4" w:space="0" w:color="auto"/>
            </w:tcBorders>
            <w:shd w:val="clear" w:color="000000" w:fill="FFFF00"/>
            <w:noWrap/>
            <w:vAlign w:val="bottom"/>
            <w:hideMark/>
          </w:tcPr>
          <w:p w14:paraId="27912D5D" w14:textId="77777777" w:rsidR="0021517B" w:rsidRPr="0021517B" w:rsidRDefault="0021517B">
            <w:pPr>
              <w:jc w:val="center"/>
              <w:rPr>
                <w:rFonts w:ascii="Arial" w:hAnsi="Arial" w:cs="Arial"/>
                <w:sz w:val="12"/>
                <w:szCs w:val="12"/>
              </w:rPr>
            </w:pPr>
            <w:r w:rsidRPr="0021517B">
              <w:rPr>
                <w:rFonts w:ascii="Arial" w:hAnsi="Arial" w:cs="Arial"/>
                <w:sz w:val="12"/>
                <w:szCs w:val="12"/>
              </w:rPr>
              <w:t>72%</w:t>
            </w:r>
          </w:p>
        </w:tc>
        <w:tc>
          <w:tcPr>
            <w:tcW w:w="1064" w:type="dxa"/>
            <w:tcBorders>
              <w:top w:val="nil"/>
              <w:left w:val="nil"/>
              <w:bottom w:val="nil"/>
              <w:right w:val="single" w:sz="4" w:space="0" w:color="auto"/>
            </w:tcBorders>
            <w:shd w:val="clear" w:color="000000" w:fill="FABF8F"/>
            <w:noWrap/>
            <w:vAlign w:val="bottom"/>
            <w:hideMark/>
          </w:tcPr>
          <w:p w14:paraId="07862301"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£21,031</w:t>
            </w:r>
          </w:p>
        </w:tc>
        <w:tc>
          <w:tcPr>
            <w:tcW w:w="709" w:type="dxa"/>
            <w:tcBorders>
              <w:top w:val="nil"/>
              <w:left w:val="nil"/>
              <w:bottom w:val="nil"/>
              <w:right w:val="nil"/>
            </w:tcBorders>
            <w:shd w:val="clear" w:color="000000" w:fill="FABF8F"/>
            <w:noWrap/>
            <w:vAlign w:val="bottom"/>
            <w:hideMark/>
          </w:tcPr>
          <w:p w14:paraId="3FF98527" w14:textId="77777777" w:rsidR="0021517B" w:rsidRPr="0021517B" w:rsidRDefault="0021517B">
            <w:pPr>
              <w:jc w:val="center"/>
              <w:rPr>
                <w:rFonts w:ascii="Arial" w:hAnsi="Arial" w:cs="Arial"/>
                <w:sz w:val="12"/>
                <w:szCs w:val="12"/>
              </w:rPr>
            </w:pPr>
            <w:r w:rsidRPr="0021517B">
              <w:rPr>
                <w:rFonts w:ascii="Arial" w:hAnsi="Arial" w:cs="Arial"/>
                <w:sz w:val="12"/>
                <w:szCs w:val="12"/>
              </w:rPr>
              <w:t>-5%</w:t>
            </w:r>
          </w:p>
        </w:tc>
        <w:tc>
          <w:tcPr>
            <w:tcW w:w="992" w:type="dxa"/>
            <w:tcBorders>
              <w:top w:val="nil"/>
              <w:left w:val="single" w:sz="12" w:space="0" w:color="auto"/>
              <w:bottom w:val="nil"/>
              <w:right w:val="single" w:sz="4" w:space="0" w:color="auto"/>
            </w:tcBorders>
            <w:shd w:val="clear" w:color="000000" w:fill="C4D79B"/>
            <w:noWrap/>
            <w:vAlign w:val="bottom"/>
            <w:hideMark/>
          </w:tcPr>
          <w:p w14:paraId="6275EDF3" w14:textId="77777777" w:rsidR="0021517B" w:rsidRPr="0021517B" w:rsidRDefault="0021517B">
            <w:pPr>
              <w:jc w:val="center"/>
              <w:rPr>
                <w:rFonts w:ascii="Arial" w:hAnsi="Arial" w:cs="Arial"/>
                <w:sz w:val="12"/>
                <w:szCs w:val="12"/>
              </w:rPr>
            </w:pPr>
            <w:r w:rsidRPr="0021517B">
              <w:rPr>
                <w:rFonts w:ascii="Arial" w:hAnsi="Arial" w:cs="Arial"/>
                <w:sz w:val="12"/>
                <w:szCs w:val="12"/>
              </w:rPr>
              <w:t>£15,700</w:t>
            </w:r>
          </w:p>
        </w:tc>
        <w:tc>
          <w:tcPr>
            <w:tcW w:w="637" w:type="dxa"/>
            <w:tcBorders>
              <w:top w:val="nil"/>
              <w:left w:val="nil"/>
              <w:bottom w:val="nil"/>
              <w:right w:val="single" w:sz="12" w:space="0" w:color="auto"/>
            </w:tcBorders>
            <w:shd w:val="clear" w:color="000000" w:fill="C4D79B"/>
            <w:noWrap/>
            <w:vAlign w:val="bottom"/>
            <w:hideMark/>
          </w:tcPr>
          <w:p w14:paraId="613679BD" w14:textId="77777777" w:rsidR="0021517B" w:rsidRPr="0021517B" w:rsidRDefault="0021517B">
            <w:pPr>
              <w:jc w:val="center"/>
              <w:rPr>
                <w:rFonts w:ascii="Arial" w:hAnsi="Arial" w:cs="Arial"/>
                <w:sz w:val="12"/>
                <w:szCs w:val="12"/>
              </w:rPr>
            </w:pPr>
            <w:r w:rsidRPr="0021517B">
              <w:rPr>
                <w:rFonts w:ascii="Arial" w:hAnsi="Arial" w:cs="Arial"/>
                <w:sz w:val="12"/>
                <w:szCs w:val="12"/>
              </w:rPr>
              <w:t>-25%</w:t>
            </w:r>
          </w:p>
        </w:tc>
        <w:tc>
          <w:tcPr>
            <w:tcW w:w="922" w:type="dxa"/>
            <w:tcBorders>
              <w:top w:val="nil"/>
              <w:left w:val="nil"/>
              <w:bottom w:val="nil"/>
              <w:right w:val="single" w:sz="4" w:space="0" w:color="auto"/>
            </w:tcBorders>
            <w:shd w:val="clear" w:color="000000" w:fill="B8CCE4"/>
            <w:noWrap/>
            <w:vAlign w:val="bottom"/>
            <w:hideMark/>
          </w:tcPr>
          <w:p w14:paraId="01E9282C" w14:textId="77777777" w:rsidR="0021517B" w:rsidRPr="0021517B" w:rsidRDefault="0021517B">
            <w:pPr>
              <w:jc w:val="center"/>
              <w:rPr>
                <w:rFonts w:ascii="Arial" w:hAnsi="Arial" w:cs="Arial"/>
                <w:sz w:val="12"/>
                <w:szCs w:val="12"/>
              </w:rPr>
            </w:pPr>
            <w:r w:rsidRPr="0021517B">
              <w:rPr>
                <w:rFonts w:ascii="Arial" w:hAnsi="Arial" w:cs="Arial"/>
                <w:sz w:val="12"/>
                <w:szCs w:val="12"/>
              </w:rPr>
              <w:t>£15,729</w:t>
            </w:r>
          </w:p>
        </w:tc>
        <w:tc>
          <w:tcPr>
            <w:tcW w:w="993" w:type="dxa"/>
            <w:tcBorders>
              <w:top w:val="nil"/>
              <w:left w:val="nil"/>
              <w:bottom w:val="nil"/>
              <w:right w:val="single" w:sz="4" w:space="0" w:color="auto"/>
            </w:tcBorders>
            <w:shd w:val="clear" w:color="000000" w:fill="B8CCE4"/>
            <w:noWrap/>
            <w:vAlign w:val="bottom"/>
            <w:hideMark/>
          </w:tcPr>
          <w:p w14:paraId="68B6D1A9"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FF99"/>
            <w:noWrap/>
            <w:vAlign w:val="bottom"/>
            <w:hideMark/>
          </w:tcPr>
          <w:p w14:paraId="48962AA5" w14:textId="77777777" w:rsidR="0021517B" w:rsidRPr="0021517B" w:rsidRDefault="0021517B">
            <w:pPr>
              <w:jc w:val="center"/>
              <w:rPr>
                <w:rFonts w:ascii="Arial" w:hAnsi="Arial" w:cs="Arial"/>
                <w:sz w:val="12"/>
                <w:szCs w:val="12"/>
              </w:rPr>
            </w:pPr>
            <w:r w:rsidRPr="0021517B">
              <w:rPr>
                <w:rFonts w:ascii="Arial" w:hAnsi="Arial" w:cs="Arial"/>
                <w:sz w:val="12"/>
                <w:szCs w:val="12"/>
              </w:rPr>
              <w:t>£5,757</w:t>
            </w:r>
          </w:p>
        </w:tc>
        <w:tc>
          <w:tcPr>
            <w:tcW w:w="958" w:type="dxa"/>
            <w:tcBorders>
              <w:top w:val="nil"/>
              <w:left w:val="nil"/>
              <w:bottom w:val="nil"/>
              <w:right w:val="single" w:sz="4" w:space="0" w:color="auto"/>
            </w:tcBorders>
            <w:shd w:val="clear" w:color="000000" w:fill="FFFF99"/>
            <w:noWrap/>
            <w:vAlign w:val="bottom"/>
            <w:hideMark/>
          </w:tcPr>
          <w:p w14:paraId="43EEDC26"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-63%</w:t>
            </w:r>
          </w:p>
        </w:tc>
        <w:tc>
          <w:tcPr>
            <w:tcW w:w="884" w:type="dxa"/>
            <w:tcBorders>
              <w:top w:val="nil"/>
              <w:left w:val="nil"/>
              <w:bottom w:val="nil"/>
              <w:right w:val="single" w:sz="4" w:space="0" w:color="auto"/>
            </w:tcBorders>
            <w:shd w:val="clear" w:color="000000" w:fill="FF99CC"/>
            <w:noWrap/>
            <w:vAlign w:val="bottom"/>
            <w:hideMark/>
          </w:tcPr>
          <w:p w14:paraId="3D808056" w14:textId="77777777" w:rsidR="0021517B" w:rsidRPr="0021517B" w:rsidRDefault="0021517B">
            <w:pPr>
              <w:jc w:val="center"/>
              <w:rPr>
                <w:rFonts w:ascii="Arial" w:hAnsi="Arial" w:cs="Arial"/>
                <w:sz w:val="12"/>
                <w:szCs w:val="12"/>
              </w:rPr>
            </w:pPr>
            <w:r w:rsidRPr="0021517B">
              <w:rPr>
                <w:rFonts w:ascii="Arial" w:hAnsi="Arial" w:cs="Arial"/>
                <w:sz w:val="12"/>
                <w:szCs w:val="12"/>
              </w:rPr>
              <w:t>£5,786</w:t>
            </w:r>
          </w:p>
        </w:tc>
        <w:tc>
          <w:tcPr>
            <w:tcW w:w="959" w:type="dxa"/>
            <w:tcBorders>
              <w:top w:val="nil"/>
              <w:left w:val="nil"/>
              <w:bottom w:val="nil"/>
              <w:right w:val="single" w:sz="4" w:space="0" w:color="auto"/>
            </w:tcBorders>
            <w:shd w:val="clear" w:color="000000" w:fill="FF99CC"/>
            <w:noWrap/>
            <w:vAlign w:val="bottom"/>
            <w:hideMark/>
          </w:tcPr>
          <w:p w14:paraId="05C8379E"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ABF8F"/>
            <w:noWrap/>
            <w:vAlign w:val="bottom"/>
            <w:hideMark/>
          </w:tcPr>
          <w:p w14:paraId="6D0A49BD" w14:textId="77777777" w:rsidR="0021517B" w:rsidRPr="0021517B" w:rsidRDefault="0021517B">
            <w:pPr>
              <w:jc w:val="center"/>
              <w:rPr>
                <w:rFonts w:ascii="Arial" w:hAnsi="Arial" w:cs="Arial"/>
                <w:sz w:val="12"/>
                <w:szCs w:val="12"/>
              </w:rPr>
            </w:pPr>
            <w:r w:rsidRPr="0021517B">
              <w:rPr>
                <w:rFonts w:ascii="Arial" w:hAnsi="Arial" w:cs="Arial"/>
                <w:sz w:val="12"/>
                <w:szCs w:val="12"/>
              </w:rPr>
              <w:t>£5,815</w:t>
            </w:r>
          </w:p>
        </w:tc>
        <w:tc>
          <w:tcPr>
            <w:tcW w:w="959" w:type="dxa"/>
            <w:tcBorders>
              <w:top w:val="nil"/>
              <w:left w:val="nil"/>
              <w:bottom w:val="nil"/>
              <w:right w:val="single" w:sz="4" w:space="0" w:color="auto"/>
            </w:tcBorders>
            <w:shd w:val="clear" w:color="000000" w:fill="FABF8F"/>
            <w:noWrap/>
            <w:vAlign w:val="bottom"/>
            <w:hideMark/>
          </w:tcPr>
          <w:p w14:paraId="3EBBD15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274" w:type="dxa"/>
            <w:gridSpan w:val="2"/>
            <w:tcBorders>
              <w:top w:val="nil"/>
              <w:left w:val="nil"/>
              <w:bottom w:val="nil"/>
              <w:right w:val="nil"/>
            </w:tcBorders>
            <w:shd w:val="clear" w:color="auto" w:fill="auto"/>
            <w:noWrap/>
            <w:vAlign w:val="bottom"/>
            <w:hideMark/>
          </w:tcPr>
          <w:p w14:paraId="465AF635"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2AA435E8"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78B4D946" w14:textId="77777777" w:rsidR="0021517B" w:rsidRDefault="0021517B">
            <w:pPr>
              <w:rPr>
                <w:sz w:val="20"/>
                <w:szCs w:val="20"/>
              </w:rPr>
            </w:pPr>
          </w:p>
        </w:tc>
      </w:tr>
      <w:tr w:rsidR="0021517B" w14:paraId="378D88CD" w14:textId="77777777" w:rsidTr="00820304">
        <w:trPr>
          <w:gridAfter w:val="2"/>
          <w:wAfter w:w="201" w:type="dxa"/>
          <w:trHeight w:val="103"/>
        </w:trPr>
        <w:tc>
          <w:tcPr>
            <w:tcW w:w="2410" w:type="dxa"/>
            <w:tcBorders>
              <w:top w:val="nil"/>
              <w:left w:val="single" w:sz="4" w:space="0" w:color="auto"/>
              <w:bottom w:val="nil"/>
              <w:right w:val="single" w:sz="4" w:space="0" w:color="auto"/>
            </w:tcBorders>
            <w:shd w:val="clear" w:color="auto" w:fill="auto"/>
            <w:noWrap/>
            <w:vAlign w:val="bottom"/>
            <w:hideMark/>
          </w:tcPr>
          <w:p w14:paraId="1E3E5BBF" w14:textId="77777777" w:rsidR="0021517B" w:rsidRPr="0021517B" w:rsidRDefault="0021517B">
            <w:pPr>
              <w:rPr>
                <w:rFonts w:ascii="Arial" w:hAnsi="Arial" w:cs="Arial"/>
                <w:sz w:val="12"/>
                <w:szCs w:val="12"/>
              </w:rPr>
            </w:pPr>
            <w:r w:rsidRPr="0021517B">
              <w:rPr>
                <w:rFonts w:ascii="Arial" w:hAnsi="Arial" w:cs="Arial"/>
                <w:sz w:val="12"/>
                <w:szCs w:val="12"/>
              </w:rPr>
              <w:t>Public Works Loan</w:t>
            </w:r>
          </w:p>
        </w:tc>
        <w:tc>
          <w:tcPr>
            <w:tcW w:w="1134" w:type="dxa"/>
            <w:tcBorders>
              <w:top w:val="nil"/>
              <w:left w:val="nil"/>
              <w:bottom w:val="nil"/>
              <w:right w:val="single" w:sz="4" w:space="0" w:color="auto"/>
            </w:tcBorders>
            <w:shd w:val="clear" w:color="000000" w:fill="FFFF00"/>
            <w:noWrap/>
            <w:vAlign w:val="bottom"/>
            <w:hideMark/>
          </w:tcPr>
          <w:p w14:paraId="59525F63"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637" w:type="dxa"/>
            <w:tcBorders>
              <w:top w:val="nil"/>
              <w:left w:val="nil"/>
              <w:bottom w:val="nil"/>
              <w:right w:val="single" w:sz="4" w:space="0" w:color="auto"/>
            </w:tcBorders>
            <w:shd w:val="clear" w:color="000000" w:fill="FFFF00"/>
            <w:noWrap/>
            <w:vAlign w:val="bottom"/>
            <w:hideMark/>
          </w:tcPr>
          <w:p w14:paraId="48225139"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1064" w:type="dxa"/>
            <w:tcBorders>
              <w:top w:val="nil"/>
              <w:left w:val="nil"/>
              <w:bottom w:val="nil"/>
              <w:right w:val="single" w:sz="4" w:space="0" w:color="auto"/>
            </w:tcBorders>
            <w:shd w:val="clear" w:color="000000" w:fill="FABF8F"/>
            <w:noWrap/>
            <w:vAlign w:val="bottom"/>
            <w:hideMark/>
          </w:tcPr>
          <w:p w14:paraId="6792E600"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£0</w:t>
            </w:r>
          </w:p>
        </w:tc>
        <w:tc>
          <w:tcPr>
            <w:tcW w:w="709" w:type="dxa"/>
            <w:tcBorders>
              <w:top w:val="nil"/>
              <w:left w:val="nil"/>
              <w:bottom w:val="nil"/>
              <w:right w:val="nil"/>
            </w:tcBorders>
            <w:shd w:val="clear" w:color="000000" w:fill="FABF8F"/>
            <w:noWrap/>
            <w:vAlign w:val="bottom"/>
            <w:hideMark/>
          </w:tcPr>
          <w:p w14:paraId="098E763B"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92" w:type="dxa"/>
            <w:tcBorders>
              <w:top w:val="nil"/>
              <w:left w:val="single" w:sz="12" w:space="0" w:color="auto"/>
              <w:bottom w:val="nil"/>
              <w:right w:val="single" w:sz="4" w:space="0" w:color="auto"/>
            </w:tcBorders>
            <w:shd w:val="clear" w:color="000000" w:fill="C4D79B"/>
            <w:noWrap/>
            <w:vAlign w:val="bottom"/>
            <w:hideMark/>
          </w:tcPr>
          <w:p w14:paraId="395A5BF3"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637" w:type="dxa"/>
            <w:tcBorders>
              <w:top w:val="nil"/>
              <w:left w:val="nil"/>
              <w:bottom w:val="nil"/>
              <w:right w:val="single" w:sz="12" w:space="0" w:color="auto"/>
            </w:tcBorders>
            <w:shd w:val="clear" w:color="000000" w:fill="C4D79B"/>
            <w:noWrap/>
            <w:vAlign w:val="bottom"/>
            <w:hideMark/>
          </w:tcPr>
          <w:p w14:paraId="5A863AB0"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22" w:type="dxa"/>
            <w:tcBorders>
              <w:top w:val="nil"/>
              <w:left w:val="nil"/>
              <w:bottom w:val="nil"/>
              <w:right w:val="single" w:sz="4" w:space="0" w:color="auto"/>
            </w:tcBorders>
            <w:shd w:val="clear" w:color="000000" w:fill="B8CCE4"/>
            <w:noWrap/>
            <w:vAlign w:val="bottom"/>
            <w:hideMark/>
          </w:tcPr>
          <w:p w14:paraId="6A8661BA"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93" w:type="dxa"/>
            <w:tcBorders>
              <w:top w:val="nil"/>
              <w:left w:val="nil"/>
              <w:bottom w:val="nil"/>
              <w:right w:val="single" w:sz="4" w:space="0" w:color="auto"/>
            </w:tcBorders>
            <w:shd w:val="clear" w:color="000000" w:fill="B8CCE4"/>
            <w:noWrap/>
            <w:vAlign w:val="bottom"/>
            <w:hideMark/>
          </w:tcPr>
          <w:p w14:paraId="40601D13"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FF99"/>
            <w:noWrap/>
            <w:vAlign w:val="bottom"/>
            <w:hideMark/>
          </w:tcPr>
          <w:p w14:paraId="42482916"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58" w:type="dxa"/>
            <w:tcBorders>
              <w:top w:val="nil"/>
              <w:left w:val="nil"/>
              <w:bottom w:val="nil"/>
              <w:right w:val="single" w:sz="4" w:space="0" w:color="auto"/>
            </w:tcBorders>
            <w:shd w:val="clear" w:color="000000" w:fill="FFFF99"/>
            <w:noWrap/>
            <w:vAlign w:val="bottom"/>
            <w:hideMark/>
          </w:tcPr>
          <w:p w14:paraId="655CF9E5"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99CC"/>
            <w:noWrap/>
            <w:vAlign w:val="bottom"/>
            <w:hideMark/>
          </w:tcPr>
          <w:p w14:paraId="3AEBBC47"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59" w:type="dxa"/>
            <w:tcBorders>
              <w:top w:val="nil"/>
              <w:left w:val="nil"/>
              <w:bottom w:val="nil"/>
              <w:right w:val="single" w:sz="4" w:space="0" w:color="auto"/>
            </w:tcBorders>
            <w:shd w:val="clear" w:color="000000" w:fill="FF99CC"/>
            <w:noWrap/>
            <w:vAlign w:val="bottom"/>
            <w:hideMark/>
          </w:tcPr>
          <w:p w14:paraId="00A2D3D4"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ABF8F"/>
            <w:noWrap/>
            <w:vAlign w:val="bottom"/>
            <w:hideMark/>
          </w:tcPr>
          <w:p w14:paraId="01A50BF0"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59" w:type="dxa"/>
            <w:tcBorders>
              <w:top w:val="nil"/>
              <w:left w:val="nil"/>
              <w:bottom w:val="nil"/>
              <w:right w:val="single" w:sz="4" w:space="0" w:color="auto"/>
            </w:tcBorders>
            <w:shd w:val="clear" w:color="000000" w:fill="FABF8F"/>
            <w:noWrap/>
            <w:vAlign w:val="bottom"/>
            <w:hideMark/>
          </w:tcPr>
          <w:p w14:paraId="33C7B834"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274" w:type="dxa"/>
            <w:gridSpan w:val="2"/>
            <w:tcBorders>
              <w:top w:val="nil"/>
              <w:left w:val="nil"/>
              <w:bottom w:val="nil"/>
              <w:right w:val="nil"/>
            </w:tcBorders>
            <w:shd w:val="clear" w:color="auto" w:fill="auto"/>
            <w:noWrap/>
            <w:vAlign w:val="bottom"/>
            <w:hideMark/>
          </w:tcPr>
          <w:p w14:paraId="0FF262D8"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60C6A948"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4059292D" w14:textId="77777777" w:rsidR="0021517B" w:rsidRDefault="0021517B">
            <w:pPr>
              <w:rPr>
                <w:sz w:val="20"/>
                <w:szCs w:val="20"/>
              </w:rPr>
            </w:pPr>
          </w:p>
        </w:tc>
      </w:tr>
      <w:tr w:rsidR="0021517B" w14:paraId="3B99AE5B" w14:textId="77777777" w:rsidTr="00820304">
        <w:trPr>
          <w:gridAfter w:val="2"/>
          <w:wAfter w:w="201" w:type="dxa"/>
          <w:trHeight w:val="103"/>
        </w:trPr>
        <w:tc>
          <w:tcPr>
            <w:tcW w:w="2410" w:type="dxa"/>
            <w:tcBorders>
              <w:top w:val="nil"/>
              <w:left w:val="single" w:sz="4" w:space="0" w:color="auto"/>
              <w:bottom w:val="nil"/>
              <w:right w:val="single" w:sz="4" w:space="0" w:color="auto"/>
            </w:tcBorders>
            <w:shd w:val="clear" w:color="auto" w:fill="auto"/>
            <w:noWrap/>
            <w:vAlign w:val="bottom"/>
            <w:hideMark/>
          </w:tcPr>
          <w:p w14:paraId="4BC5F810" w14:textId="77777777" w:rsidR="0021517B" w:rsidRPr="0021517B" w:rsidRDefault="0021517B">
            <w:pPr>
              <w:rPr>
                <w:rFonts w:ascii="Arial" w:hAnsi="Arial" w:cs="Arial"/>
                <w:sz w:val="12"/>
                <w:szCs w:val="12"/>
              </w:rPr>
            </w:pPr>
            <w:r w:rsidRPr="0021517B">
              <w:rPr>
                <w:rFonts w:ascii="Arial" w:hAnsi="Arial" w:cs="Arial"/>
                <w:sz w:val="12"/>
                <w:szCs w:val="12"/>
              </w:rPr>
              <w:t>Activity Centres Income</w:t>
            </w:r>
          </w:p>
        </w:tc>
        <w:tc>
          <w:tcPr>
            <w:tcW w:w="1134" w:type="dxa"/>
            <w:tcBorders>
              <w:top w:val="nil"/>
              <w:left w:val="nil"/>
              <w:bottom w:val="nil"/>
              <w:right w:val="single" w:sz="4" w:space="0" w:color="auto"/>
            </w:tcBorders>
            <w:shd w:val="clear" w:color="000000" w:fill="FFFF00"/>
            <w:noWrap/>
            <w:vAlign w:val="bottom"/>
            <w:hideMark/>
          </w:tcPr>
          <w:p w14:paraId="04CA649E" w14:textId="77777777" w:rsidR="0021517B" w:rsidRPr="0021517B" w:rsidRDefault="0021517B">
            <w:pPr>
              <w:jc w:val="center"/>
              <w:rPr>
                <w:rFonts w:ascii="Arial" w:hAnsi="Arial" w:cs="Arial"/>
                <w:sz w:val="12"/>
                <w:szCs w:val="12"/>
              </w:rPr>
            </w:pPr>
            <w:r w:rsidRPr="0021517B">
              <w:rPr>
                <w:rFonts w:ascii="Arial" w:hAnsi="Arial" w:cs="Arial"/>
                <w:sz w:val="12"/>
                <w:szCs w:val="12"/>
              </w:rPr>
              <w:t>£143,387</w:t>
            </w:r>
          </w:p>
        </w:tc>
        <w:tc>
          <w:tcPr>
            <w:tcW w:w="637" w:type="dxa"/>
            <w:tcBorders>
              <w:top w:val="nil"/>
              <w:left w:val="nil"/>
              <w:bottom w:val="nil"/>
              <w:right w:val="single" w:sz="4" w:space="0" w:color="auto"/>
            </w:tcBorders>
            <w:shd w:val="clear" w:color="000000" w:fill="FFFF00"/>
            <w:noWrap/>
            <w:vAlign w:val="bottom"/>
            <w:hideMark/>
          </w:tcPr>
          <w:p w14:paraId="6382BCF7" w14:textId="77777777" w:rsidR="0021517B" w:rsidRPr="0021517B" w:rsidRDefault="0021517B">
            <w:pPr>
              <w:jc w:val="center"/>
              <w:rPr>
                <w:rFonts w:ascii="Arial" w:hAnsi="Arial" w:cs="Arial"/>
                <w:sz w:val="12"/>
                <w:szCs w:val="12"/>
              </w:rPr>
            </w:pPr>
            <w:r w:rsidRPr="0021517B">
              <w:rPr>
                <w:rFonts w:ascii="Arial" w:hAnsi="Arial" w:cs="Arial"/>
                <w:sz w:val="12"/>
                <w:szCs w:val="12"/>
              </w:rPr>
              <w:t>9%</w:t>
            </w:r>
          </w:p>
        </w:tc>
        <w:tc>
          <w:tcPr>
            <w:tcW w:w="1064" w:type="dxa"/>
            <w:tcBorders>
              <w:top w:val="nil"/>
              <w:left w:val="nil"/>
              <w:bottom w:val="nil"/>
              <w:right w:val="single" w:sz="4" w:space="0" w:color="auto"/>
            </w:tcBorders>
            <w:shd w:val="clear" w:color="000000" w:fill="FABF8F"/>
            <w:noWrap/>
            <w:vAlign w:val="bottom"/>
            <w:hideMark/>
          </w:tcPr>
          <w:p w14:paraId="29983915"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£137,025</w:t>
            </w:r>
          </w:p>
        </w:tc>
        <w:tc>
          <w:tcPr>
            <w:tcW w:w="709" w:type="dxa"/>
            <w:tcBorders>
              <w:top w:val="nil"/>
              <w:left w:val="nil"/>
              <w:bottom w:val="nil"/>
              <w:right w:val="nil"/>
            </w:tcBorders>
            <w:shd w:val="clear" w:color="000000" w:fill="FABF8F"/>
            <w:noWrap/>
            <w:vAlign w:val="bottom"/>
            <w:hideMark/>
          </w:tcPr>
          <w:p w14:paraId="4FD29CF1" w14:textId="77777777" w:rsidR="0021517B" w:rsidRPr="0021517B" w:rsidRDefault="0021517B">
            <w:pPr>
              <w:jc w:val="center"/>
              <w:rPr>
                <w:rFonts w:ascii="Arial" w:hAnsi="Arial" w:cs="Arial"/>
                <w:sz w:val="12"/>
                <w:szCs w:val="12"/>
              </w:rPr>
            </w:pPr>
            <w:r w:rsidRPr="0021517B">
              <w:rPr>
                <w:rFonts w:ascii="Arial" w:hAnsi="Arial" w:cs="Arial"/>
                <w:sz w:val="12"/>
                <w:szCs w:val="12"/>
              </w:rPr>
              <w:t>-4%</w:t>
            </w:r>
          </w:p>
        </w:tc>
        <w:tc>
          <w:tcPr>
            <w:tcW w:w="992" w:type="dxa"/>
            <w:tcBorders>
              <w:top w:val="nil"/>
              <w:left w:val="single" w:sz="12" w:space="0" w:color="auto"/>
              <w:bottom w:val="nil"/>
              <w:right w:val="single" w:sz="4" w:space="0" w:color="auto"/>
            </w:tcBorders>
            <w:shd w:val="clear" w:color="000000" w:fill="C4D79B"/>
            <w:noWrap/>
            <w:vAlign w:val="bottom"/>
            <w:hideMark/>
          </w:tcPr>
          <w:p w14:paraId="5DDB99DF" w14:textId="77777777" w:rsidR="0021517B" w:rsidRPr="0021517B" w:rsidRDefault="0021517B">
            <w:pPr>
              <w:jc w:val="center"/>
              <w:rPr>
                <w:rFonts w:ascii="Arial" w:hAnsi="Arial" w:cs="Arial"/>
                <w:sz w:val="12"/>
                <w:szCs w:val="12"/>
              </w:rPr>
            </w:pPr>
            <w:r w:rsidRPr="0021517B">
              <w:rPr>
                <w:rFonts w:ascii="Arial" w:hAnsi="Arial" w:cs="Arial"/>
                <w:sz w:val="12"/>
                <w:szCs w:val="12"/>
              </w:rPr>
              <w:t>£53,000</w:t>
            </w:r>
          </w:p>
        </w:tc>
        <w:tc>
          <w:tcPr>
            <w:tcW w:w="637" w:type="dxa"/>
            <w:tcBorders>
              <w:top w:val="nil"/>
              <w:left w:val="nil"/>
              <w:bottom w:val="nil"/>
              <w:right w:val="single" w:sz="12" w:space="0" w:color="auto"/>
            </w:tcBorders>
            <w:shd w:val="clear" w:color="000000" w:fill="C4D79B"/>
            <w:noWrap/>
            <w:vAlign w:val="bottom"/>
            <w:hideMark/>
          </w:tcPr>
          <w:p w14:paraId="4CAAF56D" w14:textId="77777777" w:rsidR="0021517B" w:rsidRPr="0021517B" w:rsidRDefault="0021517B">
            <w:pPr>
              <w:jc w:val="center"/>
              <w:rPr>
                <w:rFonts w:ascii="Arial" w:hAnsi="Arial" w:cs="Arial"/>
                <w:sz w:val="12"/>
                <w:szCs w:val="12"/>
              </w:rPr>
            </w:pPr>
            <w:r w:rsidRPr="0021517B">
              <w:rPr>
                <w:rFonts w:ascii="Arial" w:hAnsi="Arial" w:cs="Arial"/>
                <w:sz w:val="12"/>
                <w:szCs w:val="12"/>
              </w:rPr>
              <w:t>-61%</w:t>
            </w:r>
          </w:p>
        </w:tc>
        <w:tc>
          <w:tcPr>
            <w:tcW w:w="922" w:type="dxa"/>
            <w:tcBorders>
              <w:top w:val="nil"/>
              <w:left w:val="nil"/>
              <w:bottom w:val="nil"/>
              <w:right w:val="single" w:sz="4" w:space="0" w:color="auto"/>
            </w:tcBorders>
            <w:shd w:val="clear" w:color="000000" w:fill="B8CCE4"/>
            <w:noWrap/>
            <w:vAlign w:val="bottom"/>
            <w:hideMark/>
          </w:tcPr>
          <w:p w14:paraId="55962246" w14:textId="77777777" w:rsidR="0021517B" w:rsidRPr="0021517B" w:rsidRDefault="0021517B">
            <w:pPr>
              <w:jc w:val="center"/>
              <w:rPr>
                <w:rFonts w:ascii="Arial" w:hAnsi="Arial" w:cs="Arial"/>
                <w:sz w:val="12"/>
                <w:szCs w:val="12"/>
              </w:rPr>
            </w:pPr>
            <w:r w:rsidRPr="0021517B">
              <w:rPr>
                <w:rFonts w:ascii="Arial" w:hAnsi="Arial" w:cs="Arial"/>
                <w:sz w:val="12"/>
                <w:szCs w:val="12"/>
              </w:rPr>
              <w:t>£136,000</w:t>
            </w:r>
          </w:p>
        </w:tc>
        <w:tc>
          <w:tcPr>
            <w:tcW w:w="993" w:type="dxa"/>
            <w:tcBorders>
              <w:top w:val="nil"/>
              <w:left w:val="nil"/>
              <w:bottom w:val="nil"/>
              <w:right w:val="single" w:sz="4" w:space="0" w:color="auto"/>
            </w:tcBorders>
            <w:shd w:val="clear" w:color="000000" w:fill="B8CCE4"/>
            <w:noWrap/>
            <w:vAlign w:val="bottom"/>
            <w:hideMark/>
          </w:tcPr>
          <w:p w14:paraId="7BADC2CC"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157%</w:t>
            </w:r>
          </w:p>
        </w:tc>
        <w:tc>
          <w:tcPr>
            <w:tcW w:w="884" w:type="dxa"/>
            <w:tcBorders>
              <w:top w:val="nil"/>
              <w:left w:val="nil"/>
              <w:bottom w:val="nil"/>
              <w:right w:val="single" w:sz="4" w:space="0" w:color="auto"/>
            </w:tcBorders>
            <w:shd w:val="clear" w:color="000000" w:fill="FFFF99"/>
            <w:noWrap/>
            <w:vAlign w:val="bottom"/>
            <w:hideMark/>
          </w:tcPr>
          <w:p w14:paraId="5417177A" w14:textId="77777777" w:rsidR="0021517B" w:rsidRPr="0021517B" w:rsidRDefault="0021517B">
            <w:pPr>
              <w:jc w:val="center"/>
              <w:rPr>
                <w:rFonts w:ascii="Arial" w:hAnsi="Arial" w:cs="Arial"/>
                <w:sz w:val="12"/>
                <w:szCs w:val="12"/>
              </w:rPr>
            </w:pPr>
            <w:r w:rsidRPr="0021517B">
              <w:rPr>
                <w:rFonts w:ascii="Arial" w:hAnsi="Arial" w:cs="Arial"/>
                <w:sz w:val="12"/>
                <w:szCs w:val="12"/>
              </w:rPr>
              <w:t>£138,720</w:t>
            </w:r>
          </w:p>
        </w:tc>
        <w:tc>
          <w:tcPr>
            <w:tcW w:w="958" w:type="dxa"/>
            <w:tcBorders>
              <w:top w:val="nil"/>
              <w:left w:val="nil"/>
              <w:bottom w:val="nil"/>
              <w:right w:val="single" w:sz="4" w:space="0" w:color="auto"/>
            </w:tcBorders>
            <w:shd w:val="clear" w:color="000000" w:fill="FFFF99"/>
            <w:noWrap/>
            <w:vAlign w:val="bottom"/>
            <w:hideMark/>
          </w:tcPr>
          <w:p w14:paraId="14EC777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2%</w:t>
            </w:r>
          </w:p>
        </w:tc>
        <w:tc>
          <w:tcPr>
            <w:tcW w:w="884" w:type="dxa"/>
            <w:tcBorders>
              <w:top w:val="nil"/>
              <w:left w:val="nil"/>
              <w:bottom w:val="nil"/>
              <w:right w:val="single" w:sz="4" w:space="0" w:color="auto"/>
            </w:tcBorders>
            <w:shd w:val="clear" w:color="000000" w:fill="FF99CC"/>
            <w:noWrap/>
            <w:vAlign w:val="bottom"/>
            <w:hideMark/>
          </w:tcPr>
          <w:p w14:paraId="4EAFE965" w14:textId="77777777" w:rsidR="0021517B" w:rsidRPr="0021517B" w:rsidRDefault="0021517B">
            <w:pPr>
              <w:jc w:val="center"/>
              <w:rPr>
                <w:rFonts w:ascii="Arial" w:hAnsi="Arial" w:cs="Arial"/>
                <w:sz w:val="12"/>
                <w:szCs w:val="12"/>
              </w:rPr>
            </w:pPr>
            <w:r w:rsidRPr="0021517B">
              <w:rPr>
                <w:rFonts w:ascii="Arial" w:hAnsi="Arial" w:cs="Arial"/>
                <w:sz w:val="12"/>
                <w:szCs w:val="12"/>
              </w:rPr>
              <w:t>£141,494</w:t>
            </w:r>
          </w:p>
        </w:tc>
        <w:tc>
          <w:tcPr>
            <w:tcW w:w="959" w:type="dxa"/>
            <w:tcBorders>
              <w:top w:val="nil"/>
              <w:left w:val="nil"/>
              <w:bottom w:val="nil"/>
              <w:right w:val="single" w:sz="4" w:space="0" w:color="auto"/>
            </w:tcBorders>
            <w:shd w:val="clear" w:color="000000" w:fill="FF99CC"/>
            <w:noWrap/>
            <w:vAlign w:val="bottom"/>
            <w:hideMark/>
          </w:tcPr>
          <w:p w14:paraId="4D99A760"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2%</w:t>
            </w:r>
          </w:p>
        </w:tc>
        <w:tc>
          <w:tcPr>
            <w:tcW w:w="884" w:type="dxa"/>
            <w:tcBorders>
              <w:top w:val="nil"/>
              <w:left w:val="nil"/>
              <w:bottom w:val="nil"/>
              <w:right w:val="single" w:sz="4" w:space="0" w:color="auto"/>
            </w:tcBorders>
            <w:shd w:val="clear" w:color="000000" w:fill="FABF8F"/>
            <w:noWrap/>
            <w:vAlign w:val="bottom"/>
            <w:hideMark/>
          </w:tcPr>
          <w:p w14:paraId="1AB6E5FE" w14:textId="77777777" w:rsidR="0021517B" w:rsidRPr="0021517B" w:rsidRDefault="0021517B">
            <w:pPr>
              <w:jc w:val="center"/>
              <w:rPr>
                <w:rFonts w:ascii="Arial" w:hAnsi="Arial" w:cs="Arial"/>
                <w:sz w:val="12"/>
                <w:szCs w:val="12"/>
              </w:rPr>
            </w:pPr>
            <w:r w:rsidRPr="0021517B">
              <w:rPr>
                <w:rFonts w:ascii="Arial" w:hAnsi="Arial" w:cs="Arial"/>
                <w:sz w:val="12"/>
                <w:szCs w:val="12"/>
              </w:rPr>
              <w:t>£144,324</w:t>
            </w:r>
          </w:p>
        </w:tc>
        <w:tc>
          <w:tcPr>
            <w:tcW w:w="959" w:type="dxa"/>
            <w:tcBorders>
              <w:top w:val="nil"/>
              <w:left w:val="nil"/>
              <w:bottom w:val="nil"/>
              <w:right w:val="single" w:sz="4" w:space="0" w:color="auto"/>
            </w:tcBorders>
            <w:shd w:val="clear" w:color="000000" w:fill="FABF8F"/>
            <w:noWrap/>
            <w:vAlign w:val="bottom"/>
            <w:hideMark/>
          </w:tcPr>
          <w:p w14:paraId="75A20C20"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2%</w:t>
            </w:r>
          </w:p>
        </w:tc>
        <w:tc>
          <w:tcPr>
            <w:tcW w:w="274" w:type="dxa"/>
            <w:gridSpan w:val="2"/>
            <w:tcBorders>
              <w:top w:val="nil"/>
              <w:left w:val="nil"/>
              <w:bottom w:val="nil"/>
              <w:right w:val="nil"/>
            </w:tcBorders>
            <w:shd w:val="clear" w:color="auto" w:fill="auto"/>
            <w:noWrap/>
            <w:vAlign w:val="bottom"/>
            <w:hideMark/>
          </w:tcPr>
          <w:p w14:paraId="64B81312"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04C085AA"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68D4825A" w14:textId="77777777" w:rsidR="0021517B" w:rsidRDefault="0021517B">
            <w:pPr>
              <w:rPr>
                <w:sz w:val="20"/>
                <w:szCs w:val="20"/>
              </w:rPr>
            </w:pPr>
          </w:p>
        </w:tc>
      </w:tr>
      <w:tr w:rsidR="0021517B" w14:paraId="6E3825F6" w14:textId="77777777" w:rsidTr="00820304">
        <w:trPr>
          <w:gridAfter w:val="2"/>
          <w:wAfter w:w="201" w:type="dxa"/>
          <w:trHeight w:val="103"/>
        </w:trPr>
        <w:tc>
          <w:tcPr>
            <w:tcW w:w="2410" w:type="dxa"/>
            <w:tcBorders>
              <w:top w:val="nil"/>
              <w:left w:val="single" w:sz="4" w:space="0" w:color="auto"/>
              <w:bottom w:val="nil"/>
              <w:right w:val="single" w:sz="4" w:space="0" w:color="auto"/>
            </w:tcBorders>
            <w:shd w:val="clear" w:color="auto" w:fill="auto"/>
            <w:noWrap/>
            <w:vAlign w:val="bottom"/>
            <w:hideMark/>
          </w:tcPr>
          <w:p w14:paraId="11C2B5F9" w14:textId="77777777" w:rsidR="0021517B" w:rsidRPr="0021517B" w:rsidRDefault="0021517B">
            <w:pPr>
              <w:rPr>
                <w:rFonts w:ascii="Arial" w:hAnsi="Arial" w:cs="Arial"/>
                <w:sz w:val="12"/>
                <w:szCs w:val="12"/>
              </w:rPr>
            </w:pPr>
            <w:r w:rsidRPr="0021517B">
              <w:rPr>
                <w:rFonts w:ascii="Arial" w:hAnsi="Arial" w:cs="Arial"/>
                <w:sz w:val="12"/>
                <w:szCs w:val="12"/>
              </w:rPr>
              <w:t>Training &amp; Other Income</w:t>
            </w:r>
          </w:p>
        </w:tc>
        <w:tc>
          <w:tcPr>
            <w:tcW w:w="1134" w:type="dxa"/>
            <w:tcBorders>
              <w:top w:val="nil"/>
              <w:left w:val="nil"/>
              <w:bottom w:val="nil"/>
              <w:right w:val="single" w:sz="4" w:space="0" w:color="auto"/>
            </w:tcBorders>
            <w:shd w:val="clear" w:color="000000" w:fill="FFFF00"/>
            <w:noWrap/>
            <w:vAlign w:val="bottom"/>
            <w:hideMark/>
          </w:tcPr>
          <w:p w14:paraId="75CBCDEC" w14:textId="77777777" w:rsidR="0021517B" w:rsidRPr="0021517B" w:rsidRDefault="0021517B">
            <w:pPr>
              <w:jc w:val="center"/>
              <w:rPr>
                <w:rFonts w:ascii="Arial" w:hAnsi="Arial" w:cs="Arial"/>
                <w:sz w:val="12"/>
                <w:szCs w:val="12"/>
              </w:rPr>
            </w:pPr>
            <w:r w:rsidRPr="0021517B">
              <w:rPr>
                <w:rFonts w:ascii="Arial" w:hAnsi="Arial" w:cs="Arial"/>
                <w:sz w:val="12"/>
                <w:szCs w:val="12"/>
              </w:rPr>
              <w:t>£2,469</w:t>
            </w:r>
          </w:p>
        </w:tc>
        <w:tc>
          <w:tcPr>
            <w:tcW w:w="637" w:type="dxa"/>
            <w:tcBorders>
              <w:top w:val="nil"/>
              <w:left w:val="nil"/>
              <w:bottom w:val="nil"/>
              <w:right w:val="single" w:sz="4" w:space="0" w:color="auto"/>
            </w:tcBorders>
            <w:shd w:val="clear" w:color="000000" w:fill="FFFF00"/>
            <w:noWrap/>
            <w:vAlign w:val="bottom"/>
            <w:hideMark/>
          </w:tcPr>
          <w:p w14:paraId="26A7C6FB" w14:textId="77777777" w:rsidR="0021517B" w:rsidRPr="0021517B" w:rsidRDefault="0021517B">
            <w:pPr>
              <w:jc w:val="center"/>
              <w:rPr>
                <w:rFonts w:ascii="Arial" w:hAnsi="Arial" w:cs="Arial"/>
                <w:sz w:val="12"/>
                <w:szCs w:val="12"/>
              </w:rPr>
            </w:pPr>
            <w:r w:rsidRPr="0021517B">
              <w:rPr>
                <w:rFonts w:ascii="Arial" w:hAnsi="Arial" w:cs="Arial"/>
                <w:sz w:val="12"/>
                <w:szCs w:val="12"/>
              </w:rPr>
              <w:t>-54%</w:t>
            </w:r>
          </w:p>
        </w:tc>
        <w:tc>
          <w:tcPr>
            <w:tcW w:w="1064" w:type="dxa"/>
            <w:tcBorders>
              <w:top w:val="nil"/>
              <w:left w:val="nil"/>
              <w:bottom w:val="nil"/>
              <w:right w:val="single" w:sz="4" w:space="0" w:color="auto"/>
            </w:tcBorders>
            <w:shd w:val="clear" w:color="000000" w:fill="FABF8F"/>
            <w:noWrap/>
            <w:vAlign w:val="bottom"/>
            <w:hideMark/>
          </w:tcPr>
          <w:p w14:paraId="0D89428F"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£2,771</w:t>
            </w:r>
          </w:p>
        </w:tc>
        <w:tc>
          <w:tcPr>
            <w:tcW w:w="709" w:type="dxa"/>
            <w:tcBorders>
              <w:top w:val="nil"/>
              <w:left w:val="nil"/>
              <w:bottom w:val="nil"/>
              <w:right w:val="nil"/>
            </w:tcBorders>
            <w:shd w:val="clear" w:color="000000" w:fill="FABF8F"/>
            <w:noWrap/>
            <w:vAlign w:val="bottom"/>
            <w:hideMark/>
          </w:tcPr>
          <w:p w14:paraId="65CB2457" w14:textId="77777777" w:rsidR="0021517B" w:rsidRPr="0021517B" w:rsidRDefault="0021517B">
            <w:pPr>
              <w:jc w:val="center"/>
              <w:rPr>
                <w:rFonts w:ascii="Arial" w:hAnsi="Arial" w:cs="Arial"/>
                <w:sz w:val="12"/>
                <w:szCs w:val="12"/>
              </w:rPr>
            </w:pPr>
            <w:r w:rsidRPr="0021517B">
              <w:rPr>
                <w:rFonts w:ascii="Arial" w:hAnsi="Arial" w:cs="Arial"/>
                <w:sz w:val="12"/>
                <w:szCs w:val="12"/>
              </w:rPr>
              <w:t>12%</w:t>
            </w:r>
          </w:p>
        </w:tc>
        <w:tc>
          <w:tcPr>
            <w:tcW w:w="992" w:type="dxa"/>
            <w:tcBorders>
              <w:top w:val="nil"/>
              <w:left w:val="single" w:sz="12" w:space="0" w:color="auto"/>
              <w:bottom w:val="nil"/>
              <w:right w:val="single" w:sz="4" w:space="0" w:color="auto"/>
            </w:tcBorders>
            <w:shd w:val="clear" w:color="000000" w:fill="C4D79B"/>
            <w:noWrap/>
            <w:vAlign w:val="bottom"/>
            <w:hideMark/>
          </w:tcPr>
          <w:p w14:paraId="3D3E06E1" w14:textId="77777777" w:rsidR="0021517B" w:rsidRPr="0021517B" w:rsidRDefault="0021517B">
            <w:pPr>
              <w:jc w:val="center"/>
              <w:rPr>
                <w:rFonts w:ascii="Arial" w:hAnsi="Arial" w:cs="Arial"/>
                <w:sz w:val="12"/>
                <w:szCs w:val="12"/>
              </w:rPr>
            </w:pPr>
            <w:r w:rsidRPr="0021517B">
              <w:rPr>
                <w:rFonts w:ascii="Arial" w:hAnsi="Arial" w:cs="Arial"/>
                <w:sz w:val="12"/>
                <w:szCs w:val="12"/>
              </w:rPr>
              <w:t>£270</w:t>
            </w:r>
          </w:p>
        </w:tc>
        <w:tc>
          <w:tcPr>
            <w:tcW w:w="637" w:type="dxa"/>
            <w:tcBorders>
              <w:top w:val="nil"/>
              <w:left w:val="nil"/>
              <w:bottom w:val="nil"/>
              <w:right w:val="single" w:sz="12" w:space="0" w:color="auto"/>
            </w:tcBorders>
            <w:shd w:val="clear" w:color="000000" w:fill="C4D79B"/>
            <w:noWrap/>
            <w:vAlign w:val="bottom"/>
            <w:hideMark/>
          </w:tcPr>
          <w:p w14:paraId="0F9AC773" w14:textId="77777777" w:rsidR="0021517B" w:rsidRPr="0021517B" w:rsidRDefault="0021517B">
            <w:pPr>
              <w:jc w:val="center"/>
              <w:rPr>
                <w:rFonts w:ascii="Arial" w:hAnsi="Arial" w:cs="Arial"/>
                <w:sz w:val="12"/>
                <w:szCs w:val="12"/>
              </w:rPr>
            </w:pPr>
            <w:r w:rsidRPr="0021517B">
              <w:rPr>
                <w:rFonts w:ascii="Arial" w:hAnsi="Arial" w:cs="Arial"/>
                <w:sz w:val="12"/>
                <w:szCs w:val="12"/>
              </w:rPr>
              <w:t>-90%</w:t>
            </w:r>
          </w:p>
        </w:tc>
        <w:tc>
          <w:tcPr>
            <w:tcW w:w="922" w:type="dxa"/>
            <w:tcBorders>
              <w:top w:val="nil"/>
              <w:left w:val="nil"/>
              <w:bottom w:val="nil"/>
              <w:right w:val="single" w:sz="4" w:space="0" w:color="auto"/>
            </w:tcBorders>
            <w:shd w:val="clear" w:color="000000" w:fill="B8CCE4"/>
            <w:noWrap/>
            <w:vAlign w:val="bottom"/>
            <w:hideMark/>
          </w:tcPr>
          <w:p w14:paraId="3FE234DC" w14:textId="77777777" w:rsidR="0021517B" w:rsidRPr="0021517B" w:rsidRDefault="0021517B">
            <w:pPr>
              <w:jc w:val="center"/>
              <w:rPr>
                <w:rFonts w:ascii="Arial" w:hAnsi="Arial" w:cs="Arial"/>
                <w:sz w:val="12"/>
                <w:szCs w:val="12"/>
              </w:rPr>
            </w:pPr>
            <w:r w:rsidRPr="0021517B">
              <w:rPr>
                <w:rFonts w:ascii="Arial" w:hAnsi="Arial" w:cs="Arial"/>
                <w:sz w:val="12"/>
                <w:szCs w:val="12"/>
              </w:rPr>
              <w:t>£270</w:t>
            </w:r>
          </w:p>
        </w:tc>
        <w:tc>
          <w:tcPr>
            <w:tcW w:w="993" w:type="dxa"/>
            <w:tcBorders>
              <w:top w:val="nil"/>
              <w:left w:val="nil"/>
              <w:bottom w:val="nil"/>
              <w:right w:val="single" w:sz="4" w:space="0" w:color="auto"/>
            </w:tcBorders>
            <w:shd w:val="clear" w:color="000000" w:fill="B8CCE4"/>
            <w:noWrap/>
            <w:vAlign w:val="bottom"/>
            <w:hideMark/>
          </w:tcPr>
          <w:p w14:paraId="6412AA9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FF99"/>
            <w:noWrap/>
            <w:vAlign w:val="bottom"/>
            <w:hideMark/>
          </w:tcPr>
          <w:p w14:paraId="3B277EC8" w14:textId="77777777" w:rsidR="0021517B" w:rsidRPr="0021517B" w:rsidRDefault="0021517B">
            <w:pPr>
              <w:jc w:val="center"/>
              <w:rPr>
                <w:rFonts w:ascii="Arial" w:hAnsi="Arial" w:cs="Arial"/>
                <w:sz w:val="12"/>
                <w:szCs w:val="12"/>
              </w:rPr>
            </w:pPr>
            <w:r w:rsidRPr="0021517B">
              <w:rPr>
                <w:rFonts w:ascii="Arial" w:hAnsi="Arial" w:cs="Arial"/>
                <w:sz w:val="12"/>
                <w:szCs w:val="12"/>
              </w:rPr>
              <w:t>£270</w:t>
            </w:r>
          </w:p>
        </w:tc>
        <w:tc>
          <w:tcPr>
            <w:tcW w:w="958" w:type="dxa"/>
            <w:tcBorders>
              <w:top w:val="nil"/>
              <w:left w:val="nil"/>
              <w:bottom w:val="nil"/>
              <w:right w:val="single" w:sz="4" w:space="0" w:color="auto"/>
            </w:tcBorders>
            <w:shd w:val="clear" w:color="000000" w:fill="FFFF99"/>
            <w:noWrap/>
            <w:vAlign w:val="bottom"/>
            <w:hideMark/>
          </w:tcPr>
          <w:p w14:paraId="75379844"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99CC"/>
            <w:noWrap/>
            <w:vAlign w:val="bottom"/>
            <w:hideMark/>
          </w:tcPr>
          <w:p w14:paraId="70D97232" w14:textId="77777777" w:rsidR="0021517B" w:rsidRPr="0021517B" w:rsidRDefault="0021517B">
            <w:pPr>
              <w:jc w:val="center"/>
              <w:rPr>
                <w:rFonts w:ascii="Arial" w:hAnsi="Arial" w:cs="Arial"/>
                <w:sz w:val="12"/>
                <w:szCs w:val="12"/>
              </w:rPr>
            </w:pPr>
            <w:r w:rsidRPr="0021517B">
              <w:rPr>
                <w:rFonts w:ascii="Arial" w:hAnsi="Arial" w:cs="Arial"/>
                <w:sz w:val="12"/>
                <w:szCs w:val="12"/>
              </w:rPr>
              <w:t>£270</w:t>
            </w:r>
          </w:p>
        </w:tc>
        <w:tc>
          <w:tcPr>
            <w:tcW w:w="959" w:type="dxa"/>
            <w:tcBorders>
              <w:top w:val="nil"/>
              <w:left w:val="nil"/>
              <w:bottom w:val="nil"/>
              <w:right w:val="single" w:sz="4" w:space="0" w:color="auto"/>
            </w:tcBorders>
            <w:shd w:val="clear" w:color="000000" w:fill="FF99CC"/>
            <w:noWrap/>
            <w:vAlign w:val="bottom"/>
            <w:hideMark/>
          </w:tcPr>
          <w:p w14:paraId="60FECDFD"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ABF8F"/>
            <w:noWrap/>
            <w:vAlign w:val="bottom"/>
            <w:hideMark/>
          </w:tcPr>
          <w:p w14:paraId="2A315D6B" w14:textId="77777777" w:rsidR="0021517B" w:rsidRPr="0021517B" w:rsidRDefault="0021517B">
            <w:pPr>
              <w:jc w:val="center"/>
              <w:rPr>
                <w:rFonts w:ascii="Arial" w:hAnsi="Arial" w:cs="Arial"/>
                <w:sz w:val="12"/>
                <w:szCs w:val="12"/>
              </w:rPr>
            </w:pPr>
            <w:r w:rsidRPr="0021517B">
              <w:rPr>
                <w:rFonts w:ascii="Arial" w:hAnsi="Arial" w:cs="Arial"/>
                <w:sz w:val="12"/>
                <w:szCs w:val="12"/>
              </w:rPr>
              <w:t>£270</w:t>
            </w:r>
          </w:p>
        </w:tc>
        <w:tc>
          <w:tcPr>
            <w:tcW w:w="959" w:type="dxa"/>
            <w:tcBorders>
              <w:top w:val="nil"/>
              <w:left w:val="nil"/>
              <w:bottom w:val="nil"/>
              <w:right w:val="single" w:sz="4" w:space="0" w:color="auto"/>
            </w:tcBorders>
            <w:shd w:val="clear" w:color="000000" w:fill="FABF8F"/>
            <w:noWrap/>
            <w:vAlign w:val="bottom"/>
            <w:hideMark/>
          </w:tcPr>
          <w:p w14:paraId="42D9AB09"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274" w:type="dxa"/>
            <w:gridSpan w:val="2"/>
            <w:tcBorders>
              <w:top w:val="nil"/>
              <w:left w:val="nil"/>
              <w:bottom w:val="nil"/>
              <w:right w:val="nil"/>
            </w:tcBorders>
            <w:shd w:val="clear" w:color="auto" w:fill="auto"/>
            <w:noWrap/>
            <w:vAlign w:val="bottom"/>
            <w:hideMark/>
          </w:tcPr>
          <w:p w14:paraId="338357F4"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50D203C1"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23E6F455" w14:textId="77777777" w:rsidR="0021517B" w:rsidRDefault="0021517B">
            <w:pPr>
              <w:jc w:val="right"/>
              <w:rPr>
                <w:sz w:val="20"/>
                <w:szCs w:val="20"/>
              </w:rPr>
            </w:pPr>
          </w:p>
        </w:tc>
      </w:tr>
      <w:tr w:rsidR="0021517B" w14:paraId="15172B4A" w14:textId="77777777" w:rsidTr="00820304">
        <w:trPr>
          <w:gridAfter w:val="2"/>
          <w:wAfter w:w="201" w:type="dxa"/>
          <w:trHeight w:val="73"/>
        </w:trPr>
        <w:tc>
          <w:tcPr>
            <w:tcW w:w="24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B153A56" w14:textId="77777777" w:rsidR="0021517B" w:rsidRPr="0021517B" w:rsidRDefault="0021517B">
            <w:pPr>
              <w:rPr>
                <w:rFonts w:ascii="Arial" w:hAnsi="Arial" w:cs="Arial"/>
                <w:b/>
                <w:bCs/>
                <w:sz w:val="12"/>
                <w:szCs w:val="12"/>
              </w:rPr>
            </w:pPr>
            <w:r w:rsidRPr="0021517B">
              <w:rPr>
                <w:rFonts w:ascii="Arial" w:hAnsi="Arial" w:cs="Arial"/>
                <w:b/>
                <w:bCs/>
                <w:sz w:val="12"/>
                <w:szCs w:val="12"/>
              </w:rPr>
              <w:t>Total Income (exc. precept etc)</w:t>
            </w:r>
          </w:p>
        </w:tc>
        <w:tc>
          <w:tcPr>
            <w:tcW w:w="1134" w:type="dxa"/>
            <w:tcBorders>
              <w:top w:val="single" w:sz="8" w:space="0" w:color="auto"/>
              <w:left w:val="nil"/>
              <w:bottom w:val="single" w:sz="8" w:space="0" w:color="auto"/>
              <w:right w:val="single" w:sz="4" w:space="0" w:color="auto"/>
            </w:tcBorders>
            <w:shd w:val="clear" w:color="000000" w:fill="FFFF00"/>
            <w:noWrap/>
            <w:vAlign w:val="bottom"/>
            <w:hideMark/>
          </w:tcPr>
          <w:p w14:paraId="786BEBB3"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£167,999</w:t>
            </w:r>
          </w:p>
        </w:tc>
        <w:tc>
          <w:tcPr>
            <w:tcW w:w="637" w:type="dxa"/>
            <w:tcBorders>
              <w:top w:val="single" w:sz="8" w:space="0" w:color="auto"/>
              <w:left w:val="nil"/>
              <w:bottom w:val="single" w:sz="8" w:space="0" w:color="auto"/>
              <w:right w:val="single" w:sz="4" w:space="0" w:color="auto"/>
            </w:tcBorders>
            <w:shd w:val="clear" w:color="000000" w:fill="FFFF00"/>
            <w:noWrap/>
            <w:vAlign w:val="bottom"/>
            <w:hideMark/>
          </w:tcPr>
          <w:p w14:paraId="5F3E38F9"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12%</w:t>
            </w:r>
          </w:p>
        </w:tc>
        <w:tc>
          <w:tcPr>
            <w:tcW w:w="1064" w:type="dxa"/>
            <w:tcBorders>
              <w:top w:val="single" w:sz="8" w:space="0" w:color="auto"/>
              <w:left w:val="nil"/>
              <w:bottom w:val="single" w:sz="8" w:space="0" w:color="auto"/>
              <w:right w:val="single" w:sz="4" w:space="0" w:color="auto"/>
            </w:tcBorders>
            <w:shd w:val="clear" w:color="000000" w:fill="FABF8F"/>
            <w:noWrap/>
            <w:vAlign w:val="bottom"/>
            <w:hideMark/>
          </w:tcPr>
          <w:p w14:paraId="711C878A"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£160,827</w:t>
            </w:r>
          </w:p>
        </w:tc>
        <w:tc>
          <w:tcPr>
            <w:tcW w:w="709" w:type="dxa"/>
            <w:tcBorders>
              <w:top w:val="single" w:sz="8" w:space="0" w:color="auto"/>
              <w:left w:val="nil"/>
              <w:bottom w:val="single" w:sz="8" w:space="0" w:color="auto"/>
              <w:right w:val="nil"/>
            </w:tcBorders>
            <w:shd w:val="clear" w:color="000000" w:fill="FABF8F"/>
            <w:noWrap/>
            <w:vAlign w:val="bottom"/>
            <w:hideMark/>
          </w:tcPr>
          <w:p w14:paraId="6E88A63A"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-4%</w:t>
            </w:r>
          </w:p>
        </w:tc>
        <w:tc>
          <w:tcPr>
            <w:tcW w:w="992" w:type="dxa"/>
            <w:tcBorders>
              <w:top w:val="single" w:sz="8" w:space="0" w:color="auto"/>
              <w:left w:val="single" w:sz="12" w:space="0" w:color="auto"/>
              <w:bottom w:val="single" w:sz="8" w:space="0" w:color="auto"/>
              <w:right w:val="single" w:sz="4" w:space="0" w:color="auto"/>
            </w:tcBorders>
            <w:shd w:val="clear" w:color="000000" w:fill="C4D79B"/>
            <w:noWrap/>
            <w:vAlign w:val="bottom"/>
            <w:hideMark/>
          </w:tcPr>
          <w:p w14:paraId="0B5DEAE5"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£68,970</w:t>
            </w:r>
          </w:p>
        </w:tc>
        <w:tc>
          <w:tcPr>
            <w:tcW w:w="637" w:type="dxa"/>
            <w:tcBorders>
              <w:top w:val="single" w:sz="8" w:space="0" w:color="auto"/>
              <w:left w:val="nil"/>
              <w:bottom w:val="single" w:sz="8" w:space="0" w:color="auto"/>
              <w:right w:val="single" w:sz="12" w:space="0" w:color="auto"/>
            </w:tcBorders>
            <w:shd w:val="clear" w:color="000000" w:fill="C4D79B"/>
            <w:noWrap/>
            <w:vAlign w:val="bottom"/>
            <w:hideMark/>
          </w:tcPr>
          <w:p w14:paraId="2D09155B"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-57%</w:t>
            </w:r>
          </w:p>
        </w:tc>
        <w:tc>
          <w:tcPr>
            <w:tcW w:w="922" w:type="dxa"/>
            <w:tcBorders>
              <w:top w:val="single" w:sz="12" w:space="0" w:color="auto"/>
              <w:left w:val="nil"/>
              <w:bottom w:val="single" w:sz="12" w:space="0" w:color="auto"/>
              <w:right w:val="single" w:sz="4" w:space="0" w:color="auto"/>
            </w:tcBorders>
            <w:shd w:val="clear" w:color="000000" w:fill="B8CCE4"/>
            <w:noWrap/>
            <w:vAlign w:val="bottom"/>
            <w:hideMark/>
          </w:tcPr>
          <w:p w14:paraId="50850672"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£151,999</w:t>
            </w:r>
          </w:p>
        </w:tc>
        <w:tc>
          <w:tcPr>
            <w:tcW w:w="993" w:type="dxa"/>
            <w:tcBorders>
              <w:top w:val="single" w:sz="8" w:space="0" w:color="auto"/>
              <w:left w:val="nil"/>
              <w:bottom w:val="single" w:sz="8" w:space="0" w:color="auto"/>
              <w:right w:val="single" w:sz="4" w:space="0" w:color="auto"/>
            </w:tcBorders>
            <w:shd w:val="clear" w:color="000000" w:fill="B8CCE4"/>
            <w:noWrap/>
            <w:vAlign w:val="bottom"/>
            <w:hideMark/>
          </w:tcPr>
          <w:p w14:paraId="1A551AB5"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120%</w:t>
            </w:r>
          </w:p>
        </w:tc>
        <w:tc>
          <w:tcPr>
            <w:tcW w:w="884" w:type="dxa"/>
            <w:tcBorders>
              <w:top w:val="single" w:sz="12" w:space="0" w:color="auto"/>
              <w:left w:val="nil"/>
              <w:bottom w:val="single" w:sz="12" w:space="0" w:color="auto"/>
              <w:right w:val="single" w:sz="4" w:space="0" w:color="auto"/>
            </w:tcBorders>
            <w:shd w:val="clear" w:color="000000" w:fill="FFFF99"/>
            <w:noWrap/>
            <w:vAlign w:val="bottom"/>
            <w:hideMark/>
          </w:tcPr>
          <w:p w14:paraId="4DEE5CAF"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£144,747</w:t>
            </w:r>
          </w:p>
        </w:tc>
        <w:tc>
          <w:tcPr>
            <w:tcW w:w="958" w:type="dxa"/>
            <w:tcBorders>
              <w:top w:val="single" w:sz="8" w:space="0" w:color="auto"/>
              <w:left w:val="nil"/>
              <w:bottom w:val="single" w:sz="8" w:space="0" w:color="auto"/>
              <w:right w:val="single" w:sz="4" w:space="0" w:color="auto"/>
            </w:tcBorders>
            <w:shd w:val="clear" w:color="000000" w:fill="FFFF99"/>
            <w:noWrap/>
            <w:vAlign w:val="bottom"/>
            <w:hideMark/>
          </w:tcPr>
          <w:p w14:paraId="4C6671A0"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-5%</w:t>
            </w:r>
          </w:p>
        </w:tc>
        <w:tc>
          <w:tcPr>
            <w:tcW w:w="884" w:type="dxa"/>
            <w:tcBorders>
              <w:top w:val="single" w:sz="12" w:space="0" w:color="auto"/>
              <w:left w:val="nil"/>
              <w:bottom w:val="single" w:sz="12" w:space="0" w:color="auto"/>
              <w:right w:val="single" w:sz="4" w:space="0" w:color="auto"/>
            </w:tcBorders>
            <w:shd w:val="clear" w:color="000000" w:fill="FF99CC"/>
            <w:noWrap/>
            <w:vAlign w:val="bottom"/>
            <w:hideMark/>
          </w:tcPr>
          <w:p w14:paraId="1121EEFB"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£147,550</w:t>
            </w:r>
          </w:p>
        </w:tc>
        <w:tc>
          <w:tcPr>
            <w:tcW w:w="959" w:type="dxa"/>
            <w:tcBorders>
              <w:top w:val="single" w:sz="8" w:space="0" w:color="auto"/>
              <w:left w:val="nil"/>
              <w:bottom w:val="single" w:sz="8" w:space="0" w:color="auto"/>
              <w:right w:val="single" w:sz="4" w:space="0" w:color="auto"/>
            </w:tcBorders>
            <w:shd w:val="clear" w:color="000000" w:fill="FF99CC"/>
            <w:noWrap/>
            <w:vAlign w:val="bottom"/>
            <w:hideMark/>
          </w:tcPr>
          <w:p w14:paraId="5DD9BD38"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w:t>
            </w:r>
          </w:p>
        </w:tc>
        <w:tc>
          <w:tcPr>
            <w:tcW w:w="884" w:type="dxa"/>
            <w:tcBorders>
              <w:top w:val="single" w:sz="12" w:space="0" w:color="auto"/>
              <w:left w:val="nil"/>
              <w:bottom w:val="single" w:sz="12" w:space="0" w:color="auto"/>
              <w:right w:val="single" w:sz="4" w:space="0" w:color="auto"/>
            </w:tcBorders>
            <w:shd w:val="clear" w:color="000000" w:fill="FABF8F"/>
            <w:noWrap/>
            <w:vAlign w:val="bottom"/>
            <w:hideMark/>
          </w:tcPr>
          <w:p w14:paraId="053CE35E"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£150,409</w:t>
            </w:r>
          </w:p>
        </w:tc>
        <w:tc>
          <w:tcPr>
            <w:tcW w:w="959" w:type="dxa"/>
            <w:tcBorders>
              <w:top w:val="single" w:sz="8" w:space="0" w:color="auto"/>
              <w:left w:val="nil"/>
              <w:bottom w:val="single" w:sz="8" w:space="0" w:color="auto"/>
              <w:right w:val="single" w:sz="4" w:space="0" w:color="auto"/>
            </w:tcBorders>
            <w:shd w:val="clear" w:color="000000" w:fill="FABF8F"/>
            <w:noWrap/>
            <w:vAlign w:val="bottom"/>
            <w:hideMark/>
          </w:tcPr>
          <w:p w14:paraId="0BEB2E58"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w:t>
            </w:r>
          </w:p>
        </w:tc>
        <w:tc>
          <w:tcPr>
            <w:tcW w:w="274" w:type="dxa"/>
            <w:gridSpan w:val="2"/>
            <w:tcBorders>
              <w:top w:val="nil"/>
              <w:left w:val="nil"/>
              <w:bottom w:val="nil"/>
              <w:right w:val="nil"/>
            </w:tcBorders>
            <w:shd w:val="clear" w:color="auto" w:fill="auto"/>
            <w:noWrap/>
            <w:vAlign w:val="bottom"/>
            <w:hideMark/>
          </w:tcPr>
          <w:p w14:paraId="585DAB5A" w14:textId="77777777" w:rsidR="0021517B" w:rsidRPr="0021517B" w:rsidRDefault="0021517B">
            <w:pPr>
              <w:jc w:val="center"/>
              <w:rPr>
                <w:rFonts w:ascii="Arial" w:hAnsi="Arial" w:cs="Arial"/>
                <w:b/>
                <w:bCs/>
                <w:color w:val="000000"/>
                <w:sz w:val="12"/>
                <w:szCs w:val="12"/>
              </w:rPr>
            </w:pPr>
          </w:p>
        </w:tc>
        <w:tc>
          <w:tcPr>
            <w:tcW w:w="240" w:type="dxa"/>
            <w:gridSpan w:val="2"/>
            <w:tcBorders>
              <w:top w:val="nil"/>
              <w:left w:val="nil"/>
              <w:bottom w:val="nil"/>
              <w:right w:val="nil"/>
            </w:tcBorders>
            <w:shd w:val="clear" w:color="auto" w:fill="auto"/>
            <w:noWrap/>
            <w:vAlign w:val="bottom"/>
            <w:hideMark/>
          </w:tcPr>
          <w:p w14:paraId="1C837D2E"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7B660D3F" w14:textId="77777777" w:rsidR="0021517B" w:rsidRDefault="0021517B">
            <w:pPr>
              <w:rPr>
                <w:sz w:val="20"/>
                <w:szCs w:val="20"/>
              </w:rPr>
            </w:pPr>
          </w:p>
        </w:tc>
      </w:tr>
      <w:tr w:rsidR="0021517B" w14:paraId="44D3485F" w14:textId="77777777" w:rsidTr="00820304">
        <w:trPr>
          <w:gridAfter w:val="2"/>
          <w:wAfter w:w="201" w:type="dxa"/>
          <w:trHeight w:val="73"/>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E48409" w14:textId="77777777" w:rsidR="0021517B" w:rsidRPr="0021517B" w:rsidRDefault="0021517B">
            <w:pPr>
              <w:rPr>
                <w:rFonts w:ascii="Arial" w:hAnsi="Arial" w:cs="Arial"/>
                <w:b/>
                <w:bCs/>
                <w:sz w:val="12"/>
                <w:szCs w:val="12"/>
              </w:rPr>
            </w:pPr>
            <w:r w:rsidRPr="0021517B">
              <w:rPr>
                <w:rFonts w:ascii="Arial" w:hAnsi="Arial" w:cs="Arial"/>
                <w:b/>
                <w:bCs/>
                <w:sz w:val="12"/>
                <w:szCs w:val="12"/>
              </w:rPr>
              <w:t>EXPENDITURE</w:t>
            </w:r>
          </w:p>
        </w:tc>
        <w:tc>
          <w:tcPr>
            <w:tcW w:w="1134" w:type="dxa"/>
            <w:tcBorders>
              <w:top w:val="nil"/>
              <w:left w:val="nil"/>
              <w:bottom w:val="single" w:sz="4" w:space="0" w:color="auto"/>
              <w:right w:val="nil"/>
            </w:tcBorders>
            <w:shd w:val="clear" w:color="000000" w:fill="FFFFFF"/>
            <w:vAlign w:val="bottom"/>
            <w:hideMark/>
          </w:tcPr>
          <w:p w14:paraId="3DAA120E"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637" w:type="dxa"/>
            <w:tcBorders>
              <w:top w:val="nil"/>
              <w:left w:val="nil"/>
              <w:bottom w:val="single" w:sz="4" w:space="0" w:color="auto"/>
              <w:right w:val="nil"/>
            </w:tcBorders>
            <w:shd w:val="clear" w:color="000000" w:fill="FFFFFF"/>
            <w:vAlign w:val="bottom"/>
            <w:hideMark/>
          </w:tcPr>
          <w:p w14:paraId="4083732F"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1064" w:type="dxa"/>
            <w:tcBorders>
              <w:top w:val="nil"/>
              <w:left w:val="nil"/>
              <w:bottom w:val="single" w:sz="4" w:space="0" w:color="auto"/>
              <w:right w:val="nil"/>
            </w:tcBorders>
            <w:shd w:val="clear" w:color="000000" w:fill="FFFFFF"/>
            <w:vAlign w:val="bottom"/>
            <w:hideMark/>
          </w:tcPr>
          <w:p w14:paraId="0DE6B296"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709" w:type="dxa"/>
            <w:tcBorders>
              <w:top w:val="nil"/>
              <w:left w:val="nil"/>
              <w:bottom w:val="single" w:sz="4" w:space="0" w:color="auto"/>
              <w:right w:val="nil"/>
            </w:tcBorders>
            <w:shd w:val="clear" w:color="000000" w:fill="FFFFFF"/>
            <w:vAlign w:val="bottom"/>
            <w:hideMark/>
          </w:tcPr>
          <w:p w14:paraId="665DD62B"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2" w:type="dxa"/>
            <w:tcBorders>
              <w:top w:val="nil"/>
              <w:left w:val="single" w:sz="12" w:space="0" w:color="auto"/>
              <w:bottom w:val="single" w:sz="4" w:space="0" w:color="auto"/>
              <w:right w:val="nil"/>
            </w:tcBorders>
            <w:shd w:val="clear" w:color="000000" w:fill="FFFFFF"/>
            <w:vAlign w:val="bottom"/>
            <w:hideMark/>
          </w:tcPr>
          <w:p w14:paraId="38EE19DF"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637" w:type="dxa"/>
            <w:tcBorders>
              <w:top w:val="nil"/>
              <w:left w:val="nil"/>
              <w:bottom w:val="single" w:sz="4" w:space="0" w:color="auto"/>
              <w:right w:val="single" w:sz="12" w:space="0" w:color="auto"/>
            </w:tcBorders>
            <w:shd w:val="clear" w:color="000000" w:fill="FFFFFF"/>
            <w:vAlign w:val="bottom"/>
            <w:hideMark/>
          </w:tcPr>
          <w:p w14:paraId="21634938"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22" w:type="dxa"/>
            <w:tcBorders>
              <w:top w:val="nil"/>
              <w:left w:val="nil"/>
              <w:bottom w:val="single" w:sz="4" w:space="0" w:color="auto"/>
              <w:right w:val="nil"/>
            </w:tcBorders>
            <w:shd w:val="clear" w:color="000000" w:fill="FFFFFF"/>
            <w:vAlign w:val="bottom"/>
            <w:hideMark/>
          </w:tcPr>
          <w:p w14:paraId="78FCAE93"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vAlign w:val="bottom"/>
            <w:hideMark/>
          </w:tcPr>
          <w:p w14:paraId="10C23750"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nil"/>
              <w:bottom w:val="single" w:sz="4" w:space="0" w:color="auto"/>
              <w:right w:val="nil"/>
            </w:tcBorders>
            <w:shd w:val="clear" w:color="000000" w:fill="FFFFFF"/>
            <w:vAlign w:val="bottom"/>
            <w:hideMark/>
          </w:tcPr>
          <w:p w14:paraId="05D0BFEC"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58" w:type="dxa"/>
            <w:tcBorders>
              <w:top w:val="nil"/>
              <w:left w:val="nil"/>
              <w:bottom w:val="single" w:sz="4" w:space="0" w:color="auto"/>
              <w:right w:val="single" w:sz="4" w:space="0" w:color="auto"/>
            </w:tcBorders>
            <w:shd w:val="clear" w:color="000000" w:fill="FFFFFF"/>
            <w:vAlign w:val="bottom"/>
            <w:hideMark/>
          </w:tcPr>
          <w:p w14:paraId="345F7BA1"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nil"/>
              <w:bottom w:val="single" w:sz="4" w:space="0" w:color="auto"/>
              <w:right w:val="nil"/>
            </w:tcBorders>
            <w:shd w:val="clear" w:color="000000" w:fill="FFFFFF"/>
            <w:vAlign w:val="bottom"/>
            <w:hideMark/>
          </w:tcPr>
          <w:p w14:paraId="4E16A07C"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59" w:type="dxa"/>
            <w:tcBorders>
              <w:top w:val="nil"/>
              <w:left w:val="nil"/>
              <w:bottom w:val="single" w:sz="4" w:space="0" w:color="auto"/>
              <w:right w:val="single" w:sz="4" w:space="0" w:color="auto"/>
            </w:tcBorders>
            <w:shd w:val="clear" w:color="000000" w:fill="FFFFFF"/>
            <w:vAlign w:val="bottom"/>
            <w:hideMark/>
          </w:tcPr>
          <w:p w14:paraId="55179C72"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nil"/>
              <w:bottom w:val="single" w:sz="4" w:space="0" w:color="auto"/>
              <w:right w:val="nil"/>
            </w:tcBorders>
            <w:shd w:val="clear" w:color="000000" w:fill="FFFFFF"/>
            <w:vAlign w:val="bottom"/>
            <w:hideMark/>
          </w:tcPr>
          <w:p w14:paraId="05D9B4BC"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59" w:type="dxa"/>
            <w:tcBorders>
              <w:top w:val="nil"/>
              <w:left w:val="nil"/>
              <w:bottom w:val="single" w:sz="4" w:space="0" w:color="auto"/>
              <w:right w:val="nil"/>
            </w:tcBorders>
            <w:shd w:val="clear" w:color="000000" w:fill="FFFFFF"/>
            <w:vAlign w:val="bottom"/>
            <w:hideMark/>
          </w:tcPr>
          <w:p w14:paraId="0BF73251"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274" w:type="dxa"/>
            <w:gridSpan w:val="2"/>
            <w:tcBorders>
              <w:top w:val="nil"/>
              <w:left w:val="nil"/>
              <w:bottom w:val="nil"/>
              <w:right w:val="nil"/>
            </w:tcBorders>
            <w:shd w:val="clear" w:color="auto" w:fill="auto"/>
            <w:noWrap/>
            <w:vAlign w:val="bottom"/>
            <w:hideMark/>
          </w:tcPr>
          <w:p w14:paraId="255212BD" w14:textId="77777777" w:rsidR="0021517B" w:rsidRPr="0021517B" w:rsidRDefault="0021517B">
            <w:pPr>
              <w:jc w:val="cente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58A590CF"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62B13F39" w14:textId="77777777" w:rsidR="0021517B" w:rsidRDefault="0021517B">
            <w:pPr>
              <w:rPr>
                <w:sz w:val="20"/>
                <w:szCs w:val="20"/>
              </w:rPr>
            </w:pPr>
          </w:p>
        </w:tc>
      </w:tr>
      <w:tr w:rsidR="0021517B" w14:paraId="72D23440" w14:textId="77777777" w:rsidTr="00820304">
        <w:trPr>
          <w:gridAfter w:val="2"/>
          <w:wAfter w:w="201" w:type="dxa"/>
          <w:trHeight w:val="93"/>
        </w:trPr>
        <w:tc>
          <w:tcPr>
            <w:tcW w:w="2410" w:type="dxa"/>
            <w:tcBorders>
              <w:top w:val="nil"/>
              <w:left w:val="single" w:sz="4" w:space="0" w:color="auto"/>
              <w:bottom w:val="nil"/>
              <w:right w:val="single" w:sz="4" w:space="0" w:color="auto"/>
            </w:tcBorders>
            <w:shd w:val="clear" w:color="auto" w:fill="auto"/>
            <w:noWrap/>
            <w:vAlign w:val="bottom"/>
            <w:hideMark/>
          </w:tcPr>
          <w:p w14:paraId="788C361B" w14:textId="77777777" w:rsidR="0021517B" w:rsidRPr="0021517B" w:rsidRDefault="0021517B">
            <w:pPr>
              <w:rPr>
                <w:rFonts w:ascii="Arial" w:hAnsi="Arial" w:cs="Arial"/>
                <w:sz w:val="12"/>
                <w:szCs w:val="12"/>
              </w:rPr>
            </w:pPr>
            <w:r w:rsidRPr="0021517B">
              <w:rPr>
                <w:rFonts w:ascii="Arial" w:hAnsi="Arial" w:cs="Arial"/>
                <w:sz w:val="12"/>
                <w:szCs w:val="12"/>
              </w:rPr>
              <w:t xml:space="preserve">Non Activity Centre Costs </w:t>
            </w:r>
          </w:p>
        </w:tc>
        <w:tc>
          <w:tcPr>
            <w:tcW w:w="1134" w:type="dxa"/>
            <w:tcBorders>
              <w:top w:val="nil"/>
              <w:left w:val="nil"/>
              <w:bottom w:val="nil"/>
              <w:right w:val="single" w:sz="4" w:space="0" w:color="auto"/>
            </w:tcBorders>
            <w:shd w:val="clear" w:color="000000" w:fill="FFFF00"/>
            <w:noWrap/>
            <w:vAlign w:val="bottom"/>
            <w:hideMark/>
          </w:tcPr>
          <w:p w14:paraId="3604A298" w14:textId="77777777" w:rsidR="0021517B" w:rsidRPr="0021517B" w:rsidRDefault="0021517B">
            <w:pPr>
              <w:jc w:val="center"/>
              <w:rPr>
                <w:rFonts w:ascii="Arial" w:hAnsi="Arial" w:cs="Arial"/>
                <w:sz w:val="12"/>
                <w:szCs w:val="12"/>
              </w:rPr>
            </w:pPr>
            <w:r w:rsidRPr="0021517B">
              <w:rPr>
                <w:rFonts w:ascii="Arial" w:hAnsi="Arial" w:cs="Arial"/>
                <w:sz w:val="12"/>
                <w:szCs w:val="12"/>
              </w:rPr>
              <w:t>£584,943</w:t>
            </w:r>
          </w:p>
        </w:tc>
        <w:tc>
          <w:tcPr>
            <w:tcW w:w="637" w:type="dxa"/>
            <w:tcBorders>
              <w:top w:val="nil"/>
              <w:left w:val="nil"/>
              <w:bottom w:val="nil"/>
              <w:right w:val="single" w:sz="4" w:space="0" w:color="auto"/>
            </w:tcBorders>
            <w:shd w:val="clear" w:color="000000" w:fill="FFFF00"/>
            <w:noWrap/>
            <w:vAlign w:val="bottom"/>
            <w:hideMark/>
          </w:tcPr>
          <w:p w14:paraId="6ADE7390"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4%</w:t>
            </w:r>
          </w:p>
        </w:tc>
        <w:tc>
          <w:tcPr>
            <w:tcW w:w="1064" w:type="dxa"/>
            <w:tcBorders>
              <w:top w:val="nil"/>
              <w:left w:val="nil"/>
              <w:bottom w:val="nil"/>
              <w:right w:val="single" w:sz="4" w:space="0" w:color="auto"/>
            </w:tcBorders>
            <w:shd w:val="clear" w:color="000000" w:fill="FABF8F"/>
            <w:noWrap/>
            <w:vAlign w:val="bottom"/>
            <w:hideMark/>
          </w:tcPr>
          <w:p w14:paraId="73044D0D" w14:textId="77777777" w:rsidR="0021517B" w:rsidRPr="0021517B" w:rsidRDefault="0021517B">
            <w:pPr>
              <w:jc w:val="center"/>
              <w:rPr>
                <w:rFonts w:ascii="Arial" w:hAnsi="Arial" w:cs="Arial"/>
                <w:sz w:val="12"/>
                <w:szCs w:val="12"/>
              </w:rPr>
            </w:pPr>
            <w:r w:rsidRPr="0021517B">
              <w:rPr>
                <w:rFonts w:ascii="Arial" w:hAnsi="Arial" w:cs="Arial"/>
                <w:sz w:val="12"/>
                <w:szCs w:val="12"/>
              </w:rPr>
              <w:t>£655,481</w:t>
            </w:r>
          </w:p>
        </w:tc>
        <w:tc>
          <w:tcPr>
            <w:tcW w:w="709" w:type="dxa"/>
            <w:tcBorders>
              <w:top w:val="nil"/>
              <w:left w:val="nil"/>
              <w:bottom w:val="nil"/>
              <w:right w:val="nil"/>
            </w:tcBorders>
            <w:shd w:val="clear" w:color="000000" w:fill="FABF8F"/>
            <w:noWrap/>
            <w:vAlign w:val="bottom"/>
            <w:hideMark/>
          </w:tcPr>
          <w:p w14:paraId="070CE1BD"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12%</w:t>
            </w:r>
          </w:p>
        </w:tc>
        <w:tc>
          <w:tcPr>
            <w:tcW w:w="992" w:type="dxa"/>
            <w:tcBorders>
              <w:top w:val="nil"/>
              <w:left w:val="single" w:sz="12" w:space="0" w:color="auto"/>
              <w:bottom w:val="nil"/>
              <w:right w:val="single" w:sz="4" w:space="0" w:color="auto"/>
            </w:tcBorders>
            <w:shd w:val="clear" w:color="000000" w:fill="C4D79B"/>
            <w:noWrap/>
            <w:vAlign w:val="bottom"/>
            <w:hideMark/>
          </w:tcPr>
          <w:p w14:paraId="143CC670" w14:textId="77777777" w:rsidR="0021517B" w:rsidRPr="0021517B" w:rsidRDefault="0021517B">
            <w:pPr>
              <w:jc w:val="center"/>
              <w:rPr>
                <w:rFonts w:ascii="Arial" w:hAnsi="Arial" w:cs="Arial"/>
                <w:sz w:val="12"/>
                <w:szCs w:val="12"/>
              </w:rPr>
            </w:pPr>
            <w:r w:rsidRPr="0021517B">
              <w:rPr>
                <w:rFonts w:ascii="Arial" w:hAnsi="Arial" w:cs="Arial"/>
                <w:sz w:val="12"/>
                <w:szCs w:val="12"/>
              </w:rPr>
              <w:t>£718,728</w:t>
            </w:r>
          </w:p>
        </w:tc>
        <w:tc>
          <w:tcPr>
            <w:tcW w:w="637" w:type="dxa"/>
            <w:tcBorders>
              <w:top w:val="nil"/>
              <w:left w:val="nil"/>
              <w:bottom w:val="nil"/>
              <w:right w:val="single" w:sz="12" w:space="0" w:color="auto"/>
            </w:tcBorders>
            <w:shd w:val="clear" w:color="000000" w:fill="C4D79B"/>
            <w:noWrap/>
            <w:vAlign w:val="bottom"/>
            <w:hideMark/>
          </w:tcPr>
          <w:p w14:paraId="7A9561B1"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10%</w:t>
            </w:r>
          </w:p>
        </w:tc>
        <w:tc>
          <w:tcPr>
            <w:tcW w:w="922" w:type="dxa"/>
            <w:tcBorders>
              <w:top w:val="nil"/>
              <w:left w:val="nil"/>
              <w:bottom w:val="nil"/>
              <w:right w:val="single" w:sz="4" w:space="0" w:color="auto"/>
            </w:tcBorders>
            <w:shd w:val="clear" w:color="000000" w:fill="B8CCE4"/>
            <w:noWrap/>
            <w:vAlign w:val="bottom"/>
            <w:hideMark/>
          </w:tcPr>
          <w:p w14:paraId="4FD1CD8B" w14:textId="77777777" w:rsidR="0021517B" w:rsidRPr="0021517B" w:rsidRDefault="0021517B">
            <w:pPr>
              <w:jc w:val="center"/>
              <w:rPr>
                <w:rFonts w:ascii="Arial" w:hAnsi="Arial" w:cs="Arial"/>
                <w:sz w:val="12"/>
                <w:szCs w:val="12"/>
              </w:rPr>
            </w:pPr>
            <w:r w:rsidRPr="0021517B">
              <w:rPr>
                <w:rFonts w:ascii="Arial" w:hAnsi="Arial" w:cs="Arial"/>
                <w:sz w:val="12"/>
                <w:szCs w:val="12"/>
              </w:rPr>
              <w:t>£697,639</w:t>
            </w:r>
          </w:p>
        </w:tc>
        <w:tc>
          <w:tcPr>
            <w:tcW w:w="993" w:type="dxa"/>
            <w:tcBorders>
              <w:top w:val="nil"/>
              <w:left w:val="nil"/>
              <w:bottom w:val="nil"/>
              <w:right w:val="single" w:sz="4" w:space="0" w:color="auto"/>
            </w:tcBorders>
            <w:shd w:val="clear" w:color="000000" w:fill="B8CCE4"/>
            <w:noWrap/>
            <w:vAlign w:val="bottom"/>
            <w:hideMark/>
          </w:tcPr>
          <w:p w14:paraId="3EC72C4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FFF99"/>
            <w:noWrap/>
            <w:vAlign w:val="bottom"/>
            <w:hideMark/>
          </w:tcPr>
          <w:p w14:paraId="79FA9760" w14:textId="77777777" w:rsidR="0021517B" w:rsidRPr="0021517B" w:rsidRDefault="0021517B">
            <w:pPr>
              <w:jc w:val="center"/>
              <w:rPr>
                <w:rFonts w:ascii="Arial" w:hAnsi="Arial" w:cs="Arial"/>
                <w:sz w:val="12"/>
                <w:szCs w:val="12"/>
              </w:rPr>
            </w:pPr>
            <w:r w:rsidRPr="0021517B">
              <w:rPr>
                <w:rFonts w:ascii="Arial" w:hAnsi="Arial" w:cs="Arial"/>
                <w:sz w:val="12"/>
                <w:szCs w:val="12"/>
              </w:rPr>
              <w:t>£679,571</w:t>
            </w:r>
          </w:p>
        </w:tc>
        <w:tc>
          <w:tcPr>
            <w:tcW w:w="958" w:type="dxa"/>
            <w:tcBorders>
              <w:top w:val="nil"/>
              <w:left w:val="nil"/>
              <w:bottom w:val="nil"/>
              <w:right w:val="single" w:sz="4" w:space="0" w:color="auto"/>
            </w:tcBorders>
            <w:shd w:val="clear" w:color="000000" w:fill="FFFF99"/>
            <w:noWrap/>
            <w:vAlign w:val="bottom"/>
            <w:hideMark/>
          </w:tcPr>
          <w:p w14:paraId="1D8E3A2F"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F99CC"/>
            <w:noWrap/>
            <w:vAlign w:val="bottom"/>
            <w:hideMark/>
          </w:tcPr>
          <w:p w14:paraId="745ADDBC" w14:textId="77777777" w:rsidR="0021517B" w:rsidRPr="0021517B" w:rsidRDefault="0021517B">
            <w:pPr>
              <w:jc w:val="center"/>
              <w:rPr>
                <w:rFonts w:ascii="Arial" w:hAnsi="Arial" w:cs="Arial"/>
                <w:sz w:val="12"/>
                <w:szCs w:val="12"/>
              </w:rPr>
            </w:pPr>
            <w:r w:rsidRPr="0021517B">
              <w:rPr>
                <w:rFonts w:ascii="Arial" w:hAnsi="Arial" w:cs="Arial"/>
                <w:sz w:val="12"/>
                <w:szCs w:val="12"/>
              </w:rPr>
              <w:t>£697,644</w:t>
            </w:r>
          </w:p>
        </w:tc>
        <w:tc>
          <w:tcPr>
            <w:tcW w:w="959" w:type="dxa"/>
            <w:tcBorders>
              <w:top w:val="nil"/>
              <w:left w:val="nil"/>
              <w:bottom w:val="nil"/>
              <w:right w:val="single" w:sz="4" w:space="0" w:color="auto"/>
            </w:tcBorders>
            <w:shd w:val="clear" w:color="000000" w:fill="FF99CC"/>
            <w:noWrap/>
            <w:vAlign w:val="bottom"/>
            <w:hideMark/>
          </w:tcPr>
          <w:p w14:paraId="5CF96C22"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ABF8F"/>
            <w:noWrap/>
            <w:vAlign w:val="bottom"/>
            <w:hideMark/>
          </w:tcPr>
          <w:p w14:paraId="67B6317C" w14:textId="77777777" w:rsidR="0021517B" w:rsidRPr="0021517B" w:rsidRDefault="0021517B">
            <w:pPr>
              <w:jc w:val="center"/>
              <w:rPr>
                <w:rFonts w:ascii="Arial" w:hAnsi="Arial" w:cs="Arial"/>
                <w:sz w:val="12"/>
                <w:szCs w:val="12"/>
              </w:rPr>
            </w:pPr>
            <w:r w:rsidRPr="0021517B">
              <w:rPr>
                <w:rFonts w:ascii="Arial" w:hAnsi="Arial" w:cs="Arial"/>
                <w:sz w:val="12"/>
                <w:szCs w:val="12"/>
              </w:rPr>
              <w:t>£716,263</w:t>
            </w:r>
          </w:p>
        </w:tc>
        <w:tc>
          <w:tcPr>
            <w:tcW w:w="959" w:type="dxa"/>
            <w:tcBorders>
              <w:top w:val="nil"/>
              <w:left w:val="nil"/>
              <w:bottom w:val="nil"/>
              <w:right w:val="single" w:sz="4" w:space="0" w:color="auto"/>
            </w:tcBorders>
            <w:shd w:val="clear" w:color="000000" w:fill="FABF8F"/>
            <w:noWrap/>
            <w:vAlign w:val="bottom"/>
            <w:hideMark/>
          </w:tcPr>
          <w:p w14:paraId="539559C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274" w:type="dxa"/>
            <w:gridSpan w:val="2"/>
            <w:tcBorders>
              <w:top w:val="nil"/>
              <w:left w:val="nil"/>
              <w:bottom w:val="nil"/>
              <w:right w:val="nil"/>
            </w:tcBorders>
            <w:shd w:val="clear" w:color="auto" w:fill="auto"/>
            <w:noWrap/>
            <w:vAlign w:val="bottom"/>
            <w:hideMark/>
          </w:tcPr>
          <w:p w14:paraId="23A2318A"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2053337B"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32EABFF0" w14:textId="77777777" w:rsidR="0021517B" w:rsidRDefault="0021517B">
            <w:pPr>
              <w:rPr>
                <w:sz w:val="20"/>
                <w:szCs w:val="20"/>
              </w:rPr>
            </w:pPr>
          </w:p>
        </w:tc>
      </w:tr>
      <w:tr w:rsidR="0021517B" w14:paraId="6ADF0979" w14:textId="77777777" w:rsidTr="00820304">
        <w:trPr>
          <w:gridAfter w:val="2"/>
          <w:wAfter w:w="201" w:type="dxa"/>
          <w:trHeight w:val="103"/>
        </w:trPr>
        <w:tc>
          <w:tcPr>
            <w:tcW w:w="2410" w:type="dxa"/>
            <w:tcBorders>
              <w:top w:val="nil"/>
              <w:left w:val="single" w:sz="4" w:space="0" w:color="auto"/>
              <w:bottom w:val="nil"/>
              <w:right w:val="single" w:sz="4" w:space="0" w:color="auto"/>
            </w:tcBorders>
            <w:shd w:val="clear" w:color="auto" w:fill="auto"/>
            <w:noWrap/>
            <w:vAlign w:val="bottom"/>
            <w:hideMark/>
          </w:tcPr>
          <w:p w14:paraId="052B61D5" w14:textId="77777777" w:rsidR="0021517B" w:rsidRPr="0021517B" w:rsidRDefault="0021517B">
            <w:pPr>
              <w:rPr>
                <w:rFonts w:ascii="Arial" w:hAnsi="Arial" w:cs="Arial"/>
                <w:sz w:val="12"/>
                <w:szCs w:val="12"/>
              </w:rPr>
            </w:pPr>
            <w:r w:rsidRPr="0021517B">
              <w:rPr>
                <w:rFonts w:ascii="Arial" w:hAnsi="Arial" w:cs="Arial"/>
                <w:sz w:val="12"/>
                <w:szCs w:val="12"/>
              </w:rPr>
              <w:t>Community/ Firework Events</w:t>
            </w:r>
          </w:p>
        </w:tc>
        <w:tc>
          <w:tcPr>
            <w:tcW w:w="1134" w:type="dxa"/>
            <w:tcBorders>
              <w:top w:val="nil"/>
              <w:left w:val="nil"/>
              <w:bottom w:val="nil"/>
              <w:right w:val="single" w:sz="4" w:space="0" w:color="auto"/>
            </w:tcBorders>
            <w:shd w:val="clear" w:color="000000" w:fill="FFFF00"/>
            <w:noWrap/>
            <w:vAlign w:val="bottom"/>
            <w:hideMark/>
          </w:tcPr>
          <w:p w14:paraId="6C54CF1D" w14:textId="77777777" w:rsidR="0021517B" w:rsidRPr="0021517B" w:rsidRDefault="0021517B">
            <w:pPr>
              <w:jc w:val="center"/>
              <w:rPr>
                <w:rFonts w:ascii="Arial" w:hAnsi="Arial" w:cs="Arial"/>
                <w:sz w:val="12"/>
                <w:szCs w:val="12"/>
              </w:rPr>
            </w:pPr>
            <w:r w:rsidRPr="0021517B">
              <w:rPr>
                <w:rFonts w:ascii="Arial" w:hAnsi="Arial" w:cs="Arial"/>
                <w:sz w:val="12"/>
                <w:szCs w:val="12"/>
              </w:rPr>
              <w:t>£31,603</w:t>
            </w:r>
          </w:p>
        </w:tc>
        <w:tc>
          <w:tcPr>
            <w:tcW w:w="637" w:type="dxa"/>
            <w:tcBorders>
              <w:top w:val="nil"/>
              <w:left w:val="nil"/>
              <w:bottom w:val="nil"/>
              <w:right w:val="single" w:sz="4" w:space="0" w:color="auto"/>
            </w:tcBorders>
            <w:shd w:val="clear" w:color="000000" w:fill="FFFF00"/>
            <w:noWrap/>
            <w:vAlign w:val="bottom"/>
            <w:hideMark/>
          </w:tcPr>
          <w:p w14:paraId="0C9A883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-5%</w:t>
            </w:r>
          </w:p>
        </w:tc>
        <w:tc>
          <w:tcPr>
            <w:tcW w:w="1064" w:type="dxa"/>
            <w:tcBorders>
              <w:top w:val="nil"/>
              <w:left w:val="nil"/>
              <w:bottom w:val="nil"/>
              <w:right w:val="single" w:sz="4" w:space="0" w:color="auto"/>
            </w:tcBorders>
            <w:shd w:val="clear" w:color="000000" w:fill="FABF8F"/>
            <w:noWrap/>
            <w:vAlign w:val="bottom"/>
            <w:hideMark/>
          </w:tcPr>
          <w:p w14:paraId="1F68896A"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£32,270</w:t>
            </w:r>
          </w:p>
        </w:tc>
        <w:tc>
          <w:tcPr>
            <w:tcW w:w="709" w:type="dxa"/>
            <w:tcBorders>
              <w:top w:val="nil"/>
              <w:left w:val="nil"/>
              <w:bottom w:val="nil"/>
              <w:right w:val="nil"/>
            </w:tcBorders>
            <w:shd w:val="clear" w:color="000000" w:fill="FABF8F"/>
            <w:noWrap/>
            <w:vAlign w:val="bottom"/>
            <w:hideMark/>
          </w:tcPr>
          <w:p w14:paraId="086C5C69"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2%</w:t>
            </w:r>
          </w:p>
        </w:tc>
        <w:tc>
          <w:tcPr>
            <w:tcW w:w="992" w:type="dxa"/>
            <w:tcBorders>
              <w:top w:val="nil"/>
              <w:left w:val="single" w:sz="12" w:space="0" w:color="auto"/>
              <w:bottom w:val="nil"/>
              <w:right w:val="single" w:sz="4" w:space="0" w:color="auto"/>
            </w:tcBorders>
            <w:shd w:val="clear" w:color="000000" w:fill="C4D79B"/>
            <w:noWrap/>
            <w:vAlign w:val="bottom"/>
            <w:hideMark/>
          </w:tcPr>
          <w:p w14:paraId="4021E4C3" w14:textId="77777777" w:rsidR="0021517B" w:rsidRPr="0021517B" w:rsidRDefault="0021517B">
            <w:pPr>
              <w:jc w:val="center"/>
              <w:rPr>
                <w:rFonts w:ascii="Arial" w:hAnsi="Arial" w:cs="Arial"/>
                <w:sz w:val="12"/>
                <w:szCs w:val="12"/>
              </w:rPr>
            </w:pPr>
            <w:r w:rsidRPr="0021517B">
              <w:rPr>
                <w:rFonts w:ascii="Arial" w:hAnsi="Arial" w:cs="Arial"/>
                <w:sz w:val="12"/>
                <w:szCs w:val="12"/>
              </w:rPr>
              <w:t>£16,813</w:t>
            </w:r>
          </w:p>
        </w:tc>
        <w:tc>
          <w:tcPr>
            <w:tcW w:w="637" w:type="dxa"/>
            <w:tcBorders>
              <w:top w:val="nil"/>
              <w:left w:val="nil"/>
              <w:bottom w:val="nil"/>
              <w:right w:val="single" w:sz="12" w:space="0" w:color="auto"/>
            </w:tcBorders>
            <w:shd w:val="clear" w:color="000000" w:fill="C4D79B"/>
            <w:noWrap/>
            <w:vAlign w:val="bottom"/>
            <w:hideMark/>
          </w:tcPr>
          <w:p w14:paraId="6F51E4A7"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-48%</w:t>
            </w:r>
          </w:p>
        </w:tc>
        <w:tc>
          <w:tcPr>
            <w:tcW w:w="922" w:type="dxa"/>
            <w:tcBorders>
              <w:top w:val="nil"/>
              <w:left w:val="nil"/>
              <w:bottom w:val="nil"/>
              <w:right w:val="single" w:sz="4" w:space="0" w:color="auto"/>
            </w:tcBorders>
            <w:shd w:val="clear" w:color="000000" w:fill="B8CCE4"/>
            <w:noWrap/>
            <w:vAlign w:val="bottom"/>
            <w:hideMark/>
          </w:tcPr>
          <w:p w14:paraId="33BDD660" w14:textId="77777777" w:rsidR="0021517B" w:rsidRPr="0021517B" w:rsidRDefault="0021517B">
            <w:pPr>
              <w:jc w:val="center"/>
              <w:rPr>
                <w:rFonts w:ascii="Arial" w:hAnsi="Arial" w:cs="Arial"/>
                <w:sz w:val="12"/>
                <w:szCs w:val="12"/>
              </w:rPr>
            </w:pPr>
            <w:r w:rsidRPr="0021517B">
              <w:rPr>
                <w:rFonts w:ascii="Arial" w:hAnsi="Arial" w:cs="Arial"/>
                <w:sz w:val="12"/>
                <w:szCs w:val="12"/>
              </w:rPr>
              <w:t>£34,543</w:t>
            </w:r>
          </w:p>
        </w:tc>
        <w:tc>
          <w:tcPr>
            <w:tcW w:w="993" w:type="dxa"/>
            <w:tcBorders>
              <w:top w:val="nil"/>
              <w:left w:val="nil"/>
              <w:bottom w:val="nil"/>
              <w:right w:val="single" w:sz="4" w:space="0" w:color="auto"/>
            </w:tcBorders>
            <w:shd w:val="clear" w:color="000000" w:fill="B8CCE4"/>
            <w:noWrap/>
            <w:vAlign w:val="bottom"/>
            <w:hideMark/>
          </w:tcPr>
          <w:p w14:paraId="14D5F685"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105%</w:t>
            </w:r>
          </w:p>
        </w:tc>
        <w:tc>
          <w:tcPr>
            <w:tcW w:w="884" w:type="dxa"/>
            <w:tcBorders>
              <w:top w:val="nil"/>
              <w:left w:val="nil"/>
              <w:bottom w:val="nil"/>
              <w:right w:val="single" w:sz="4" w:space="0" w:color="auto"/>
            </w:tcBorders>
            <w:shd w:val="clear" w:color="000000" w:fill="FFFF99"/>
            <w:noWrap/>
            <w:vAlign w:val="bottom"/>
            <w:hideMark/>
          </w:tcPr>
          <w:p w14:paraId="6F5F1764" w14:textId="77777777" w:rsidR="0021517B" w:rsidRPr="0021517B" w:rsidRDefault="0021517B">
            <w:pPr>
              <w:jc w:val="center"/>
              <w:rPr>
                <w:rFonts w:ascii="Arial" w:hAnsi="Arial" w:cs="Arial"/>
                <w:sz w:val="12"/>
                <w:szCs w:val="12"/>
              </w:rPr>
            </w:pPr>
            <w:r w:rsidRPr="0021517B">
              <w:rPr>
                <w:rFonts w:ascii="Arial" w:hAnsi="Arial" w:cs="Arial"/>
                <w:sz w:val="12"/>
                <w:szCs w:val="12"/>
              </w:rPr>
              <w:t>£34,793</w:t>
            </w:r>
          </w:p>
        </w:tc>
        <w:tc>
          <w:tcPr>
            <w:tcW w:w="958" w:type="dxa"/>
            <w:tcBorders>
              <w:top w:val="nil"/>
              <w:left w:val="nil"/>
              <w:bottom w:val="nil"/>
              <w:right w:val="single" w:sz="4" w:space="0" w:color="auto"/>
            </w:tcBorders>
            <w:shd w:val="clear" w:color="000000" w:fill="FFFF99"/>
            <w:noWrap/>
            <w:vAlign w:val="bottom"/>
            <w:hideMark/>
          </w:tcPr>
          <w:p w14:paraId="2E1157AF"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w:t>
            </w:r>
          </w:p>
        </w:tc>
        <w:tc>
          <w:tcPr>
            <w:tcW w:w="884" w:type="dxa"/>
            <w:tcBorders>
              <w:top w:val="nil"/>
              <w:left w:val="nil"/>
              <w:bottom w:val="nil"/>
              <w:right w:val="single" w:sz="4" w:space="0" w:color="auto"/>
            </w:tcBorders>
            <w:shd w:val="clear" w:color="000000" w:fill="FF99CC"/>
            <w:noWrap/>
            <w:vAlign w:val="bottom"/>
            <w:hideMark/>
          </w:tcPr>
          <w:p w14:paraId="6A5D8DE4" w14:textId="77777777" w:rsidR="0021517B" w:rsidRPr="0021517B" w:rsidRDefault="0021517B">
            <w:pPr>
              <w:jc w:val="center"/>
              <w:rPr>
                <w:rFonts w:ascii="Arial" w:hAnsi="Arial" w:cs="Arial"/>
                <w:sz w:val="12"/>
                <w:szCs w:val="12"/>
              </w:rPr>
            </w:pPr>
            <w:r w:rsidRPr="0021517B">
              <w:rPr>
                <w:rFonts w:ascii="Arial" w:hAnsi="Arial" w:cs="Arial"/>
                <w:sz w:val="12"/>
                <w:szCs w:val="12"/>
              </w:rPr>
              <w:t>£35,051</w:t>
            </w:r>
          </w:p>
        </w:tc>
        <w:tc>
          <w:tcPr>
            <w:tcW w:w="959" w:type="dxa"/>
            <w:tcBorders>
              <w:top w:val="nil"/>
              <w:left w:val="nil"/>
              <w:bottom w:val="nil"/>
              <w:right w:val="single" w:sz="4" w:space="0" w:color="auto"/>
            </w:tcBorders>
            <w:shd w:val="clear" w:color="000000" w:fill="FF99CC"/>
            <w:noWrap/>
            <w:vAlign w:val="bottom"/>
            <w:hideMark/>
          </w:tcPr>
          <w:p w14:paraId="2219624F"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w:t>
            </w:r>
          </w:p>
        </w:tc>
        <w:tc>
          <w:tcPr>
            <w:tcW w:w="884" w:type="dxa"/>
            <w:tcBorders>
              <w:top w:val="nil"/>
              <w:left w:val="nil"/>
              <w:bottom w:val="nil"/>
              <w:right w:val="single" w:sz="4" w:space="0" w:color="auto"/>
            </w:tcBorders>
            <w:shd w:val="clear" w:color="000000" w:fill="FABF8F"/>
            <w:noWrap/>
            <w:vAlign w:val="bottom"/>
            <w:hideMark/>
          </w:tcPr>
          <w:p w14:paraId="42DD3B8E" w14:textId="77777777" w:rsidR="0021517B" w:rsidRPr="0021517B" w:rsidRDefault="0021517B">
            <w:pPr>
              <w:jc w:val="center"/>
              <w:rPr>
                <w:rFonts w:ascii="Arial" w:hAnsi="Arial" w:cs="Arial"/>
                <w:sz w:val="12"/>
                <w:szCs w:val="12"/>
              </w:rPr>
            </w:pPr>
            <w:r w:rsidRPr="0021517B">
              <w:rPr>
                <w:rFonts w:ascii="Arial" w:hAnsi="Arial" w:cs="Arial"/>
                <w:sz w:val="12"/>
                <w:szCs w:val="12"/>
              </w:rPr>
              <w:t>£35,317</w:t>
            </w:r>
          </w:p>
        </w:tc>
        <w:tc>
          <w:tcPr>
            <w:tcW w:w="959" w:type="dxa"/>
            <w:tcBorders>
              <w:top w:val="nil"/>
              <w:left w:val="nil"/>
              <w:bottom w:val="nil"/>
              <w:right w:val="single" w:sz="4" w:space="0" w:color="auto"/>
            </w:tcBorders>
            <w:shd w:val="clear" w:color="000000" w:fill="FABF8F"/>
            <w:noWrap/>
            <w:vAlign w:val="bottom"/>
            <w:hideMark/>
          </w:tcPr>
          <w:p w14:paraId="3C427BAC"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w:t>
            </w:r>
          </w:p>
        </w:tc>
        <w:tc>
          <w:tcPr>
            <w:tcW w:w="274" w:type="dxa"/>
            <w:gridSpan w:val="2"/>
            <w:tcBorders>
              <w:top w:val="nil"/>
              <w:left w:val="nil"/>
              <w:bottom w:val="nil"/>
              <w:right w:val="nil"/>
            </w:tcBorders>
            <w:shd w:val="clear" w:color="auto" w:fill="auto"/>
            <w:noWrap/>
            <w:vAlign w:val="bottom"/>
            <w:hideMark/>
          </w:tcPr>
          <w:p w14:paraId="5D8F3B17"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5ADAD7BE"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18936D91" w14:textId="77777777" w:rsidR="0021517B" w:rsidRDefault="0021517B">
            <w:pPr>
              <w:rPr>
                <w:sz w:val="20"/>
                <w:szCs w:val="20"/>
              </w:rPr>
            </w:pPr>
          </w:p>
        </w:tc>
      </w:tr>
      <w:tr w:rsidR="0021517B" w14:paraId="719823EE" w14:textId="77777777" w:rsidTr="00820304">
        <w:trPr>
          <w:gridAfter w:val="2"/>
          <w:wAfter w:w="201" w:type="dxa"/>
          <w:trHeight w:val="103"/>
        </w:trPr>
        <w:tc>
          <w:tcPr>
            <w:tcW w:w="2410" w:type="dxa"/>
            <w:tcBorders>
              <w:top w:val="nil"/>
              <w:left w:val="single" w:sz="4" w:space="0" w:color="auto"/>
              <w:bottom w:val="nil"/>
              <w:right w:val="single" w:sz="4" w:space="0" w:color="auto"/>
            </w:tcBorders>
            <w:shd w:val="clear" w:color="auto" w:fill="auto"/>
            <w:noWrap/>
            <w:vAlign w:val="bottom"/>
            <w:hideMark/>
          </w:tcPr>
          <w:p w14:paraId="097B50D6" w14:textId="77777777" w:rsidR="0021517B" w:rsidRPr="0021517B" w:rsidRDefault="0021517B">
            <w:pPr>
              <w:rPr>
                <w:rFonts w:ascii="Arial" w:hAnsi="Arial" w:cs="Arial"/>
                <w:sz w:val="12"/>
                <w:szCs w:val="12"/>
              </w:rPr>
            </w:pPr>
            <w:r w:rsidRPr="0021517B">
              <w:rPr>
                <w:rFonts w:ascii="Arial" w:hAnsi="Arial" w:cs="Arial"/>
                <w:sz w:val="12"/>
                <w:szCs w:val="12"/>
              </w:rPr>
              <w:t>Grants and Other Funding</w:t>
            </w:r>
          </w:p>
        </w:tc>
        <w:tc>
          <w:tcPr>
            <w:tcW w:w="1134" w:type="dxa"/>
            <w:tcBorders>
              <w:top w:val="nil"/>
              <w:left w:val="nil"/>
              <w:bottom w:val="nil"/>
              <w:right w:val="single" w:sz="4" w:space="0" w:color="auto"/>
            </w:tcBorders>
            <w:shd w:val="clear" w:color="000000" w:fill="FFFF00"/>
            <w:noWrap/>
            <w:vAlign w:val="bottom"/>
            <w:hideMark/>
          </w:tcPr>
          <w:p w14:paraId="5AD8C82E" w14:textId="77777777" w:rsidR="0021517B" w:rsidRPr="0021517B" w:rsidRDefault="0021517B">
            <w:pPr>
              <w:jc w:val="center"/>
              <w:rPr>
                <w:rFonts w:ascii="Arial" w:hAnsi="Arial" w:cs="Arial"/>
                <w:sz w:val="12"/>
                <w:szCs w:val="12"/>
              </w:rPr>
            </w:pPr>
            <w:r w:rsidRPr="0021517B">
              <w:rPr>
                <w:rFonts w:ascii="Arial" w:hAnsi="Arial" w:cs="Arial"/>
                <w:sz w:val="12"/>
                <w:szCs w:val="12"/>
              </w:rPr>
              <w:t>£35,158</w:t>
            </w:r>
          </w:p>
        </w:tc>
        <w:tc>
          <w:tcPr>
            <w:tcW w:w="637" w:type="dxa"/>
            <w:tcBorders>
              <w:top w:val="nil"/>
              <w:left w:val="nil"/>
              <w:bottom w:val="nil"/>
              <w:right w:val="single" w:sz="4" w:space="0" w:color="auto"/>
            </w:tcBorders>
            <w:shd w:val="clear" w:color="000000" w:fill="FFFF00"/>
            <w:noWrap/>
            <w:vAlign w:val="bottom"/>
            <w:hideMark/>
          </w:tcPr>
          <w:p w14:paraId="49846D85"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-7%</w:t>
            </w:r>
          </w:p>
        </w:tc>
        <w:tc>
          <w:tcPr>
            <w:tcW w:w="1064" w:type="dxa"/>
            <w:tcBorders>
              <w:top w:val="nil"/>
              <w:left w:val="nil"/>
              <w:bottom w:val="nil"/>
              <w:right w:val="single" w:sz="4" w:space="0" w:color="auto"/>
            </w:tcBorders>
            <w:shd w:val="clear" w:color="000000" w:fill="FABF8F"/>
            <w:noWrap/>
            <w:vAlign w:val="bottom"/>
            <w:hideMark/>
          </w:tcPr>
          <w:p w14:paraId="786A54DD" w14:textId="77777777" w:rsidR="0021517B" w:rsidRPr="00D97F32" w:rsidRDefault="0021517B">
            <w:pPr>
              <w:jc w:val="center"/>
              <w:rPr>
                <w:rFonts w:ascii="Arial" w:hAnsi="Arial" w:cs="Arial"/>
                <w:b/>
                <w:bCs/>
                <w:sz w:val="12"/>
                <w:szCs w:val="12"/>
              </w:rPr>
            </w:pPr>
            <w:r w:rsidRPr="00D97F32">
              <w:rPr>
                <w:rFonts w:ascii="Arial" w:hAnsi="Arial" w:cs="Arial"/>
                <w:b/>
                <w:bCs/>
                <w:sz w:val="12"/>
                <w:szCs w:val="12"/>
              </w:rPr>
              <w:t>£30,719</w:t>
            </w:r>
          </w:p>
        </w:tc>
        <w:tc>
          <w:tcPr>
            <w:tcW w:w="709" w:type="dxa"/>
            <w:tcBorders>
              <w:top w:val="nil"/>
              <w:left w:val="nil"/>
              <w:bottom w:val="nil"/>
              <w:right w:val="nil"/>
            </w:tcBorders>
            <w:shd w:val="clear" w:color="000000" w:fill="FABF8F"/>
            <w:noWrap/>
            <w:vAlign w:val="bottom"/>
            <w:hideMark/>
          </w:tcPr>
          <w:p w14:paraId="2246A26A"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-13%</w:t>
            </w:r>
          </w:p>
        </w:tc>
        <w:tc>
          <w:tcPr>
            <w:tcW w:w="992" w:type="dxa"/>
            <w:tcBorders>
              <w:top w:val="nil"/>
              <w:left w:val="single" w:sz="12" w:space="0" w:color="auto"/>
              <w:bottom w:val="nil"/>
              <w:right w:val="single" w:sz="4" w:space="0" w:color="auto"/>
            </w:tcBorders>
            <w:shd w:val="clear" w:color="000000" w:fill="C4D79B"/>
            <w:noWrap/>
            <w:vAlign w:val="bottom"/>
            <w:hideMark/>
          </w:tcPr>
          <w:p w14:paraId="0AD1875D" w14:textId="77777777" w:rsidR="0021517B" w:rsidRPr="0021517B" w:rsidRDefault="0021517B">
            <w:pPr>
              <w:jc w:val="center"/>
              <w:rPr>
                <w:rFonts w:ascii="Arial" w:hAnsi="Arial" w:cs="Arial"/>
                <w:sz w:val="12"/>
                <w:szCs w:val="12"/>
              </w:rPr>
            </w:pPr>
            <w:r w:rsidRPr="0021517B">
              <w:rPr>
                <w:rFonts w:ascii="Arial" w:hAnsi="Arial" w:cs="Arial"/>
                <w:sz w:val="12"/>
                <w:szCs w:val="12"/>
              </w:rPr>
              <w:t>£44,426</w:t>
            </w:r>
          </w:p>
        </w:tc>
        <w:tc>
          <w:tcPr>
            <w:tcW w:w="637" w:type="dxa"/>
            <w:tcBorders>
              <w:top w:val="nil"/>
              <w:left w:val="nil"/>
              <w:bottom w:val="nil"/>
              <w:right w:val="single" w:sz="12" w:space="0" w:color="auto"/>
            </w:tcBorders>
            <w:shd w:val="clear" w:color="000000" w:fill="C4D79B"/>
            <w:noWrap/>
            <w:vAlign w:val="bottom"/>
            <w:hideMark/>
          </w:tcPr>
          <w:p w14:paraId="2342BFDF"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45%</w:t>
            </w:r>
          </w:p>
        </w:tc>
        <w:tc>
          <w:tcPr>
            <w:tcW w:w="922" w:type="dxa"/>
            <w:tcBorders>
              <w:top w:val="nil"/>
              <w:left w:val="nil"/>
              <w:bottom w:val="nil"/>
              <w:right w:val="single" w:sz="4" w:space="0" w:color="auto"/>
            </w:tcBorders>
            <w:shd w:val="clear" w:color="000000" w:fill="B8CCE4"/>
            <w:noWrap/>
            <w:vAlign w:val="bottom"/>
            <w:hideMark/>
          </w:tcPr>
          <w:p w14:paraId="52C7939F" w14:textId="77777777" w:rsidR="0021517B" w:rsidRPr="0021517B" w:rsidRDefault="0021517B">
            <w:pPr>
              <w:jc w:val="center"/>
              <w:rPr>
                <w:rFonts w:ascii="Arial" w:hAnsi="Arial" w:cs="Arial"/>
                <w:sz w:val="12"/>
                <w:szCs w:val="12"/>
              </w:rPr>
            </w:pPr>
            <w:r w:rsidRPr="0021517B">
              <w:rPr>
                <w:rFonts w:ascii="Arial" w:hAnsi="Arial" w:cs="Arial"/>
                <w:sz w:val="12"/>
                <w:szCs w:val="12"/>
              </w:rPr>
              <w:t>£44,426</w:t>
            </w:r>
          </w:p>
        </w:tc>
        <w:tc>
          <w:tcPr>
            <w:tcW w:w="993" w:type="dxa"/>
            <w:tcBorders>
              <w:top w:val="nil"/>
              <w:left w:val="nil"/>
              <w:bottom w:val="nil"/>
              <w:right w:val="single" w:sz="4" w:space="0" w:color="auto"/>
            </w:tcBorders>
            <w:shd w:val="clear" w:color="000000" w:fill="B8CCE4"/>
            <w:noWrap/>
            <w:vAlign w:val="bottom"/>
            <w:hideMark/>
          </w:tcPr>
          <w:p w14:paraId="4D770AC9"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FF99"/>
            <w:noWrap/>
            <w:vAlign w:val="bottom"/>
            <w:hideMark/>
          </w:tcPr>
          <w:p w14:paraId="6AE59A8E" w14:textId="77777777" w:rsidR="0021517B" w:rsidRPr="0021517B" w:rsidRDefault="0021517B">
            <w:pPr>
              <w:jc w:val="center"/>
              <w:rPr>
                <w:rFonts w:ascii="Arial" w:hAnsi="Arial" w:cs="Arial"/>
                <w:sz w:val="12"/>
                <w:szCs w:val="12"/>
              </w:rPr>
            </w:pPr>
            <w:r w:rsidRPr="0021517B">
              <w:rPr>
                <w:rFonts w:ascii="Arial" w:hAnsi="Arial" w:cs="Arial"/>
                <w:sz w:val="12"/>
                <w:szCs w:val="12"/>
              </w:rPr>
              <w:t>£44,426</w:t>
            </w:r>
          </w:p>
        </w:tc>
        <w:tc>
          <w:tcPr>
            <w:tcW w:w="958" w:type="dxa"/>
            <w:tcBorders>
              <w:top w:val="nil"/>
              <w:left w:val="nil"/>
              <w:bottom w:val="nil"/>
              <w:right w:val="single" w:sz="4" w:space="0" w:color="auto"/>
            </w:tcBorders>
            <w:shd w:val="clear" w:color="000000" w:fill="FFFF99"/>
            <w:noWrap/>
            <w:vAlign w:val="bottom"/>
            <w:hideMark/>
          </w:tcPr>
          <w:p w14:paraId="05673C1D"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99CC"/>
            <w:noWrap/>
            <w:vAlign w:val="bottom"/>
            <w:hideMark/>
          </w:tcPr>
          <w:p w14:paraId="6479E832" w14:textId="77777777" w:rsidR="0021517B" w:rsidRPr="0021517B" w:rsidRDefault="0021517B">
            <w:pPr>
              <w:jc w:val="center"/>
              <w:rPr>
                <w:rFonts w:ascii="Arial" w:hAnsi="Arial" w:cs="Arial"/>
                <w:sz w:val="12"/>
                <w:szCs w:val="12"/>
              </w:rPr>
            </w:pPr>
            <w:r w:rsidRPr="0021517B">
              <w:rPr>
                <w:rFonts w:ascii="Arial" w:hAnsi="Arial" w:cs="Arial"/>
                <w:sz w:val="12"/>
                <w:szCs w:val="12"/>
              </w:rPr>
              <w:t>£44,426</w:t>
            </w:r>
          </w:p>
        </w:tc>
        <w:tc>
          <w:tcPr>
            <w:tcW w:w="959" w:type="dxa"/>
            <w:tcBorders>
              <w:top w:val="nil"/>
              <w:left w:val="nil"/>
              <w:bottom w:val="nil"/>
              <w:right w:val="single" w:sz="4" w:space="0" w:color="auto"/>
            </w:tcBorders>
            <w:shd w:val="clear" w:color="000000" w:fill="FF99CC"/>
            <w:noWrap/>
            <w:vAlign w:val="bottom"/>
            <w:hideMark/>
          </w:tcPr>
          <w:p w14:paraId="33CDA0D4"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ABF8F"/>
            <w:noWrap/>
            <w:vAlign w:val="bottom"/>
            <w:hideMark/>
          </w:tcPr>
          <w:p w14:paraId="729FB69C" w14:textId="77777777" w:rsidR="0021517B" w:rsidRPr="0021517B" w:rsidRDefault="0021517B">
            <w:pPr>
              <w:jc w:val="center"/>
              <w:rPr>
                <w:rFonts w:ascii="Arial" w:hAnsi="Arial" w:cs="Arial"/>
                <w:sz w:val="12"/>
                <w:szCs w:val="12"/>
              </w:rPr>
            </w:pPr>
            <w:r w:rsidRPr="0021517B">
              <w:rPr>
                <w:rFonts w:ascii="Arial" w:hAnsi="Arial" w:cs="Arial"/>
                <w:sz w:val="12"/>
                <w:szCs w:val="12"/>
              </w:rPr>
              <w:t>£44,426</w:t>
            </w:r>
          </w:p>
        </w:tc>
        <w:tc>
          <w:tcPr>
            <w:tcW w:w="959" w:type="dxa"/>
            <w:tcBorders>
              <w:top w:val="nil"/>
              <w:left w:val="nil"/>
              <w:bottom w:val="nil"/>
              <w:right w:val="single" w:sz="4" w:space="0" w:color="auto"/>
            </w:tcBorders>
            <w:shd w:val="clear" w:color="000000" w:fill="FABF8F"/>
            <w:noWrap/>
            <w:vAlign w:val="bottom"/>
            <w:hideMark/>
          </w:tcPr>
          <w:p w14:paraId="742D7774"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274" w:type="dxa"/>
            <w:gridSpan w:val="2"/>
            <w:tcBorders>
              <w:top w:val="nil"/>
              <w:left w:val="nil"/>
              <w:bottom w:val="nil"/>
              <w:right w:val="nil"/>
            </w:tcBorders>
            <w:shd w:val="clear" w:color="auto" w:fill="auto"/>
            <w:noWrap/>
            <w:vAlign w:val="bottom"/>
            <w:hideMark/>
          </w:tcPr>
          <w:p w14:paraId="0F4C95DA"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081D97A7"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724F91C5" w14:textId="77777777" w:rsidR="0021517B" w:rsidRDefault="0021517B">
            <w:pPr>
              <w:rPr>
                <w:sz w:val="20"/>
                <w:szCs w:val="20"/>
              </w:rPr>
            </w:pPr>
          </w:p>
        </w:tc>
      </w:tr>
      <w:tr w:rsidR="0021517B" w14:paraId="09A66ACF" w14:textId="77777777" w:rsidTr="00820304">
        <w:trPr>
          <w:gridAfter w:val="2"/>
          <w:wAfter w:w="201" w:type="dxa"/>
          <w:trHeight w:val="9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75AEB" w14:textId="77777777" w:rsidR="0021517B" w:rsidRPr="0021517B" w:rsidRDefault="0021517B">
            <w:pPr>
              <w:rPr>
                <w:rFonts w:ascii="Arial" w:hAnsi="Arial" w:cs="Arial"/>
                <w:b/>
                <w:bCs/>
                <w:color w:val="0000FF"/>
                <w:sz w:val="12"/>
                <w:szCs w:val="12"/>
              </w:rPr>
            </w:pPr>
            <w:r w:rsidRPr="0021517B">
              <w:rPr>
                <w:rFonts w:ascii="Arial" w:hAnsi="Arial" w:cs="Arial"/>
                <w:b/>
                <w:bCs/>
                <w:color w:val="0000FF"/>
                <w:sz w:val="12"/>
                <w:szCs w:val="12"/>
              </w:rPr>
              <w:t>Office Expenditure</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5357D425"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£651,703</w:t>
            </w:r>
          </w:p>
        </w:tc>
        <w:tc>
          <w:tcPr>
            <w:tcW w:w="637" w:type="dxa"/>
            <w:tcBorders>
              <w:top w:val="single" w:sz="4" w:space="0" w:color="auto"/>
              <w:left w:val="nil"/>
              <w:bottom w:val="single" w:sz="4" w:space="0" w:color="auto"/>
              <w:right w:val="single" w:sz="4" w:space="0" w:color="auto"/>
            </w:tcBorders>
            <w:shd w:val="clear" w:color="000000" w:fill="FFFF00"/>
            <w:noWrap/>
            <w:vAlign w:val="bottom"/>
            <w:hideMark/>
          </w:tcPr>
          <w:p w14:paraId="6B726322"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1064" w:type="dxa"/>
            <w:tcBorders>
              <w:top w:val="single" w:sz="4" w:space="0" w:color="auto"/>
              <w:left w:val="nil"/>
              <w:bottom w:val="single" w:sz="4" w:space="0" w:color="auto"/>
              <w:right w:val="single" w:sz="4" w:space="0" w:color="auto"/>
            </w:tcBorders>
            <w:shd w:val="clear" w:color="000000" w:fill="FABF8F"/>
            <w:noWrap/>
            <w:vAlign w:val="bottom"/>
            <w:hideMark/>
          </w:tcPr>
          <w:p w14:paraId="1E520B6F"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£718,470</w:t>
            </w:r>
          </w:p>
        </w:tc>
        <w:tc>
          <w:tcPr>
            <w:tcW w:w="709" w:type="dxa"/>
            <w:tcBorders>
              <w:top w:val="single" w:sz="4" w:space="0" w:color="auto"/>
              <w:left w:val="nil"/>
              <w:bottom w:val="single" w:sz="4" w:space="0" w:color="auto"/>
              <w:right w:val="nil"/>
            </w:tcBorders>
            <w:shd w:val="clear" w:color="000000" w:fill="FABF8F"/>
            <w:noWrap/>
            <w:vAlign w:val="bottom"/>
            <w:hideMark/>
          </w:tcPr>
          <w:p w14:paraId="4C8D735F"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992" w:type="dxa"/>
            <w:tcBorders>
              <w:top w:val="single" w:sz="4" w:space="0" w:color="auto"/>
              <w:left w:val="single" w:sz="12" w:space="0" w:color="auto"/>
              <w:bottom w:val="single" w:sz="4" w:space="0" w:color="auto"/>
              <w:right w:val="single" w:sz="4" w:space="0" w:color="auto"/>
            </w:tcBorders>
            <w:shd w:val="clear" w:color="000000" w:fill="C4D79B"/>
            <w:noWrap/>
            <w:vAlign w:val="bottom"/>
            <w:hideMark/>
          </w:tcPr>
          <w:p w14:paraId="698FD961"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£779,967</w:t>
            </w:r>
          </w:p>
        </w:tc>
        <w:tc>
          <w:tcPr>
            <w:tcW w:w="637" w:type="dxa"/>
            <w:tcBorders>
              <w:top w:val="single" w:sz="4" w:space="0" w:color="auto"/>
              <w:left w:val="nil"/>
              <w:bottom w:val="single" w:sz="4" w:space="0" w:color="auto"/>
              <w:right w:val="single" w:sz="12" w:space="0" w:color="auto"/>
            </w:tcBorders>
            <w:shd w:val="clear" w:color="000000" w:fill="C4D79B"/>
            <w:noWrap/>
            <w:vAlign w:val="bottom"/>
            <w:hideMark/>
          </w:tcPr>
          <w:p w14:paraId="4E933E39"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922" w:type="dxa"/>
            <w:tcBorders>
              <w:top w:val="single" w:sz="4" w:space="0" w:color="auto"/>
              <w:left w:val="nil"/>
              <w:bottom w:val="single" w:sz="4" w:space="0" w:color="auto"/>
              <w:right w:val="single" w:sz="4" w:space="0" w:color="auto"/>
            </w:tcBorders>
            <w:shd w:val="clear" w:color="000000" w:fill="B8CCE4"/>
            <w:noWrap/>
            <w:vAlign w:val="bottom"/>
            <w:hideMark/>
          </w:tcPr>
          <w:p w14:paraId="01C6DE56"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£776,609</w:t>
            </w:r>
          </w:p>
        </w:tc>
        <w:tc>
          <w:tcPr>
            <w:tcW w:w="993" w:type="dxa"/>
            <w:tcBorders>
              <w:top w:val="single" w:sz="4" w:space="0" w:color="auto"/>
              <w:left w:val="nil"/>
              <w:bottom w:val="single" w:sz="4" w:space="0" w:color="auto"/>
              <w:right w:val="single" w:sz="4" w:space="0" w:color="auto"/>
            </w:tcBorders>
            <w:shd w:val="clear" w:color="000000" w:fill="B8CCE4"/>
            <w:noWrap/>
            <w:vAlign w:val="bottom"/>
            <w:hideMark/>
          </w:tcPr>
          <w:p w14:paraId="454C439D"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FFF99"/>
            <w:noWrap/>
            <w:vAlign w:val="bottom"/>
            <w:hideMark/>
          </w:tcPr>
          <w:p w14:paraId="19CAA49F"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£758,790</w:t>
            </w:r>
          </w:p>
        </w:tc>
        <w:tc>
          <w:tcPr>
            <w:tcW w:w="958" w:type="dxa"/>
            <w:tcBorders>
              <w:top w:val="single" w:sz="4" w:space="0" w:color="auto"/>
              <w:left w:val="nil"/>
              <w:bottom w:val="single" w:sz="4" w:space="0" w:color="auto"/>
              <w:right w:val="single" w:sz="4" w:space="0" w:color="auto"/>
            </w:tcBorders>
            <w:shd w:val="clear" w:color="000000" w:fill="FFFF99"/>
            <w:noWrap/>
            <w:vAlign w:val="bottom"/>
            <w:hideMark/>
          </w:tcPr>
          <w:p w14:paraId="0E1A364A"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14:paraId="1EA17626" w14:textId="77777777" w:rsidR="0021517B" w:rsidRPr="00D97F32" w:rsidRDefault="0021517B">
            <w:pPr>
              <w:jc w:val="center"/>
              <w:rPr>
                <w:rFonts w:ascii="Arial" w:hAnsi="Arial" w:cs="Arial"/>
                <w:b/>
                <w:bCs/>
                <w:sz w:val="12"/>
                <w:szCs w:val="12"/>
              </w:rPr>
            </w:pPr>
            <w:r w:rsidRPr="00D97F32">
              <w:rPr>
                <w:rFonts w:ascii="Arial" w:hAnsi="Arial" w:cs="Arial"/>
                <w:b/>
                <w:bCs/>
                <w:sz w:val="12"/>
                <w:szCs w:val="12"/>
              </w:rPr>
              <w:t>£777,121</w:t>
            </w:r>
          </w:p>
        </w:tc>
        <w:tc>
          <w:tcPr>
            <w:tcW w:w="959" w:type="dxa"/>
            <w:tcBorders>
              <w:top w:val="single" w:sz="4" w:space="0" w:color="auto"/>
              <w:left w:val="nil"/>
              <w:bottom w:val="single" w:sz="4" w:space="0" w:color="auto"/>
              <w:right w:val="single" w:sz="4" w:space="0" w:color="auto"/>
            </w:tcBorders>
            <w:shd w:val="clear" w:color="000000" w:fill="FF99CC"/>
            <w:noWrap/>
            <w:vAlign w:val="bottom"/>
            <w:hideMark/>
          </w:tcPr>
          <w:p w14:paraId="333E4B4D"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ABF8F"/>
            <w:noWrap/>
            <w:vAlign w:val="bottom"/>
            <w:hideMark/>
          </w:tcPr>
          <w:p w14:paraId="77DB84FD"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£796,006</w:t>
            </w:r>
          </w:p>
        </w:tc>
        <w:tc>
          <w:tcPr>
            <w:tcW w:w="959" w:type="dxa"/>
            <w:tcBorders>
              <w:top w:val="single" w:sz="4" w:space="0" w:color="auto"/>
              <w:left w:val="nil"/>
              <w:bottom w:val="single" w:sz="4" w:space="0" w:color="auto"/>
              <w:right w:val="single" w:sz="4" w:space="0" w:color="auto"/>
            </w:tcBorders>
            <w:shd w:val="clear" w:color="000000" w:fill="FABF8F"/>
            <w:noWrap/>
            <w:vAlign w:val="bottom"/>
            <w:hideMark/>
          </w:tcPr>
          <w:p w14:paraId="3B89CAB5"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274" w:type="dxa"/>
            <w:gridSpan w:val="2"/>
            <w:tcBorders>
              <w:top w:val="nil"/>
              <w:left w:val="nil"/>
              <w:bottom w:val="nil"/>
              <w:right w:val="nil"/>
            </w:tcBorders>
            <w:shd w:val="clear" w:color="auto" w:fill="auto"/>
            <w:noWrap/>
            <w:vAlign w:val="bottom"/>
            <w:hideMark/>
          </w:tcPr>
          <w:p w14:paraId="303251B4" w14:textId="77777777" w:rsidR="0021517B" w:rsidRPr="0021517B" w:rsidRDefault="0021517B">
            <w:pPr>
              <w:jc w:val="center"/>
              <w:rPr>
                <w:rFonts w:ascii="Arial" w:hAnsi="Arial" w:cs="Arial"/>
                <w:color w:val="0000FF"/>
                <w:sz w:val="12"/>
                <w:szCs w:val="12"/>
              </w:rPr>
            </w:pPr>
          </w:p>
        </w:tc>
        <w:tc>
          <w:tcPr>
            <w:tcW w:w="240" w:type="dxa"/>
            <w:gridSpan w:val="2"/>
            <w:tcBorders>
              <w:top w:val="nil"/>
              <w:left w:val="nil"/>
              <w:bottom w:val="nil"/>
              <w:right w:val="nil"/>
            </w:tcBorders>
            <w:shd w:val="clear" w:color="auto" w:fill="auto"/>
            <w:noWrap/>
            <w:vAlign w:val="bottom"/>
            <w:hideMark/>
          </w:tcPr>
          <w:p w14:paraId="157538F7"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4D1715A6" w14:textId="77777777" w:rsidR="0021517B" w:rsidRDefault="0021517B">
            <w:pPr>
              <w:rPr>
                <w:sz w:val="20"/>
                <w:szCs w:val="20"/>
              </w:rPr>
            </w:pPr>
          </w:p>
        </w:tc>
      </w:tr>
      <w:tr w:rsidR="0021517B" w14:paraId="78723BB4" w14:textId="77777777" w:rsidTr="00820304">
        <w:trPr>
          <w:gridAfter w:val="2"/>
          <w:wAfter w:w="201" w:type="dxa"/>
          <w:trHeight w:val="93"/>
        </w:trPr>
        <w:tc>
          <w:tcPr>
            <w:tcW w:w="2410" w:type="dxa"/>
            <w:tcBorders>
              <w:top w:val="nil"/>
              <w:left w:val="single" w:sz="4" w:space="0" w:color="auto"/>
              <w:bottom w:val="nil"/>
              <w:right w:val="single" w:sz="4" w:space="0" w:color="auto"/>
            </w:tcBorders>
            <w:shd w:val="clear" w:color="auto" w:fill="auto"/>
            <w:noWrap/>
            <w:vAlign w:val="bottom"/>
            <w:hideMark/>
          </w:tcPr>
          <w:p w14:paraId="505C3115" w14:textId="77777777" w:rsidR="0021517B" w:rsidRPr="0021517B" w:rsidRDefault="0021517B">
            <w:pPr>
              <w:rPr>
                <w:rFonts w:ascii="Arial" w:hAnsi="Arial" w:cs="Arial"/>
                <w:sz w:val="12"/>
                <w:szCs w:val="12"/>
              </w:rPr>
            </w:pPr>
            <w:r w:rsidRPr="0021517B">
              <w:rPr>
                <w:rFonts w:ascii="Arial" w:hAnsi="Arial" w:cs="Arial"/>
                <w:sz w:val="12"/>
                <w:szCs w:val="12"/>
              </w:rPr>
              <w:t xml:space="preserve">Bradley Stoke Jubilee Centre </w:t>
            </w:r>
          </w:p>
        </w:tc>
        <w:tc>
          <w:tcPr>
            <w:tcW w:w="1134" w:type="dxa"/>
            <w:tcBorders>
              <w:top w:val="nil"/>
              <w:left w:val="nil"/>
              <w:bottom w:val="nil"/>
              <w:right w:val="single" w:sz="4" w:space="0" w:color="auto"/>
            </w:tcBorders>
            <w:shd w:val="clear" w:color="000000" w:fill="FFFF00"/>
            <w:noWrap/>
            <w:vAlign w:val="bottom"/>
            <w:hideMark/>
          </w:tcPr>
          <w:p w14:paraId="7BD3E112" w14:textId="77777777" w:rsidR="0021517B" w:rsidRPr="0021517B" w:rsidRDefault="0021517B">
            <w:pPr>
              <w:jc w:val="center"/>
              <w:rPr>
                <w:rFonts w:ascii="Arial" w:hAnsi="Arial" w:cs="Arial"/>
                <w:sz w:val="12"/>
                <w:szCs w:val="12"/>
              </w:rPr>
            </w:pPr>
            <w:r w:rsidRPr="0021517B">
              <w:rPr>
                <w:rFonts w:ascii="Arial" w:hAnsi="Arial" w:cs="Arial"/>
                <w:sz w:val="12"/>
                <w:szCs w:val="12"/>
              </w:rPr>
              <w:t>£77,510</w:t>
            </w:r>
          </w:p>
        </w:tc>
        <w:tc>
          <w:tcPr>
            <w:tcW w:w="637" w:type="dxa"/>
            <w:tcBorders>
              <w:top w:val="nil"/>
              <w:left w:val="nil"/>
              <w:bottom w:val="nil"/>
              <w:right w:val="single" w:sz="4" w:space="0" w:color="auto"/>
            </w:tcBorders>
            <w:shd w:val="clear" w:color="000000" w:fill="FFFF00"/>
            <w:noWrap/>
            <w:vAlign w:val="bottom"/>
            <w:hideMark/>
          </w:tcPr>
          <w:p w14:paraId="0A6E65B4"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7%</w:t>
            </w:r>
          </w:p>
        </w:tc>
        <w:tc>
          <w:tcPr>
            <w:tcW w:w="1064" w:type="dxa"/>
            <w:tcBorders>
              <w:top w:val="nil"/>
              <w:left w:val="nil"/>
              <w:bottom w:val="nil"/>
              <w:right w:val="single" w:sz="4" w:space="0" w:color="auto"/>
            </w:tcBorders>
            <w:shd w:val="clear" w:color="000000" w:fill="FABF8F"/>
            <w:noWrap/>
            <w:vAlign w:val="bottom"/>
            <w:hideMark/>
          </w:tcPr>
          <w:p w14:paraId="48406F1A"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£77,123</w:t>
            </w:r>
          </w:p>
        </w:tc>
        <w:tc>
          <w:tcPr>
            <w:tcW w:w="709" w:type="dxa"/>
            <w:tcBorders>
              <w:top w:val="nil"/>
              <w:left w:val="nil"/>
              <w:bottom w:val="nil"/>
              <w:right w:val="nil"/>
            </w:tcBorders>
            <w:shd w:val="clear" w:color="000000" w:fill="FABF8F"/>
            <w:noWrap/>
            <w:vAlign w:val="bottom"/>
            <w:hideMark/>
          </w:tcPr>
          <w:p w14:paraId="6AF30193"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w:t>
            </w:r>
          </w:p>
        </w:tc>
        <w:tc>
          <w:tcPr>
            <w:tcW w:w="992" w:type="dxa"/>
            <w:tcBorders>
              <w:top w:val="nil"/>
              <w:left w:val="single" w:sz="12" w:space="0" w:color="auto"/>
              <w:bottom w:val="nil"/>
              <w:right w:val="single" w:sz="4" w:space="0" w:color="auto"/>
            </w:tcBorders>
            <w:shd w:val="clear" w:color="000000" w:fill="C4D79B"/>
            <w:noWrap/>
            <w:vAlign w:val="bottom"/>
            <w:hideMark/>
          </w:tcPr>
          <w:p w14:paraId="07904909" w14:textId="77777777" w:rsidR="0021517B" w:rsidRPr="0021517B" w:rsidRDefault="0021517B">
            <w:pPr>
              <w:jc w:val="center"/>
              <w:rPr>
                <w:rFonts w:ascii="Arial" w:hAnsi="Arial" w:cs="Arial"/>
                <w:sz w:val="12"/>
                <w:szCs w:val="12"/>
              </w:rPr>
            </w:pPr>
            <w:r w:rsidRPr="0021517B">
              <w:rPr>
                <w:rFonts w:ascii="Arial" w:hAnsi="Arial" w:cs="Arial"/>
                <w:sz w:val="12"/>
                <w:szCs w:val="12"/>
              </w:rPr>
              <w:t>£88,867</w:t>
            </w:r>
          </w:p>
        </w:tc>
        <w:tc>
          <w:tcPr>
            <w:tcW w:w="637" w:type="dxa"/>
            <w:tcBorders>
              <w:top w:val="nil"/>
              <w:left w:val="nil"/>
              <w:bottom w:val="nil"/>
              <w:right w:val="single" w:sz="12" w:space="0" w:color="auto"/>
            </w:tcBorders>
            <w:shd w:val="clear" w:color="000000" w:fill="C4D79B"/>
            <w:noWrap/>
            <w:vAlign w:val="bottom"/>
            <w:hideMark/>
          </w:tcPr>
          <w:p w14:paraId="454E8FA6"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15%</w:t>
            </w:r>
          </w:p>
        </w:tc>
        <w:tc>
          <w:tcPr>
            <w:tcW w:w="922" w:type="dxa"/>
            <w:tcBorders>
              <w:top w:val="nil"/>
              <w:left w:val="nil"/>
              <w:bottom w:val="nil"/>
              <w:right w:val="single" w:sz="4" w:space="0" w:color="auto"/>
            </w:tcBorders>
            <w:shd w:val="clear" w:color="000000" w:fill="B8CCE4"/>
            <w:noWrap/>
            <w:vAlign w:val="bottom"/>
            <w:hideMark/>
          </w:tcPr>
          <w:p w14:paraId="71E9A1AD" w14:textId="77777777" w:rsidR="0021517B" w:rsidRPr="0021517B" w:rsidRDefault="0021517B">
            <w:pPr>
              <w:jc w:val="center"/>
              <w:rPr>
                <w:rFonts w:ascii="Arial" w:hAnsi="Arial" w:cs="Arial"/>
                <w:sz w:val="12"/>
                <w:szCs w:val="12"/>
              </w:rPr>
            </w:pPr>
            <w:r w:rsidRPr="0021517B">
              <w:rPr>
                <w:rFonts w:ascii="Arial" w:hAnsi="Arial" w:cs="Arial"/>
                <w:sz w:val="12"/>
                <w:szCs w:val="12"/>
              </w:rPr>
              <w:t>£92,356</w:t>
            </w:r>
          </w:p>
        </w:tc>
        <w:tc>
          <w:tcPr>
            <w:tcW w:w="993" w:type="dxa"/>
            <w:tcBorders>
              <w:top w:val="nil"/>
              <w:left w:val="nil"/>
              <w:bottom w:val="nil"/>
              <w:right w:val="single" w:sz="4" w:space="0" w:color="auto"/>
            </w:tcBorders>
            <w:shd w:val="clear" w:color="000000" w:fill="B8CCE4"/>
            <w:noWrap/>
            <w:vAlign w:val="bottom"/>
            <w:hideMark/>
          </w:tcPr>
          <w:p w14:paraId="2AEC69E7"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4%</w:t>
            </w:r>
          </w:p>
        </w:tc>
        <w:tc>
          <w:tcPr>
            <w:tcW w:w="884" w:type="dxa"/>
            <w:tcBorders>
              <w:top w:val="nil"/>
              <w:left w:val="nil"/>
              <w:bottom w:val="nil"/>
              <w:right w:val="single" w:sz="4" w:space="0" w:color="auto"/>
            </w:tcBorders>
            <w:shd w:val="clear" w:color="000000" w:fill="FFFF99"/>
            <w:noWrap/>
            <w:vAlign w:val="bottom"/>
            <w:hideMark/>
          </w:tcPr>
          <w:p w14:paraId="4AA786BA" w14:textId="77777777" w:rsidR="0021517B" w:rsidRPr="0021517B" w:rsidRDefault="0021517B">
            <w:pPr>
              <w:jc w:val="center"/>
              <w:rPr>
                <w:rFonts w:ascii="Arial" w:hAnsi="Arial" w:cs="Arial"/>
                <w:sz w:val="12"/>
                <w:szCs w:val="12"/>
              </w:rPr>
            </w:pPr>
            <w:r w:rsidRPr="0021517B">
              <w:rPr>
                <w:rFonts w:ascii="Arial" w:hAnsi="Arial" w:cs="Arial"/>
                <w:sz w:val="12"/>
                <w:szCs w:val="12"/>
              </w:rPr>
              <w:t>£95,462</w:t>
            </w:r>
          </w:p>
        </w:tc>
        <w:tc>
          <w:tcPr>
            <w:tcW w:w="958" w:type="dxa"/>
            <w:tcBorders>
              <w:top w:val="nil"/>
              <w:left w:val="nil"/>
              <w:bottom w:val="nil"/>
              <w:right w:val="single" w:sz="4" w:space="0" w:color="auto"/>
            </w:tcBorders>
            <w:shd w:val="clear" w:color="000000" w:fill="FFFF99"/>
            <w:noWrap/>
            <w:vAlign w:val="bottom"/>
            <w:hideMark/>
          </w:tcPr>
          <w:p w14:paraId="17E8762C"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F99CC"/>
            <w:noWrap/>
            <w:vAlign w:val="bottom"/>
            <w:hideMark/>
          </w:tcPr>
          <w:p w14:paraId="4C0A3F57" w14:textId="77777777" w:rsidR="0021517B" w:rsidRPr="0021517B" w:rsidRDefault="0021517B">
            <w:pPr>
              <w:jc w:val="center"/>
              <w:rPr>
                <w:rFonts w:ascii="Arial" w:hAnsi="Arial" w:cs="Arial"/>
                <w:sz w:val="12"/>
                <w:szCs w:val="12"/>
              </w:rPr>
            </w:pPr>
            <w:r w:rsidRPr="0021517B">
              <w:rPr>
                <w:rFonts w:ascii="Arial" w:hAnsi="Arial" w:cs="Arial"/>
                <w:sz w:val="12"/>
                <w:szCs w:val="12"/>
              </w:rPr>
              <w:t>£98,536</w:t>
            </w:r>
          </w:p>
        </w:tc>
        <w:tc>
          <w:tcPr>
            <w:tcW w:w="959" w:type="dxa"/>
            <w:tcBorders>
              <w:top w:val="nil"/>
              <w:left w:val="nil"/>
              <w:bottom w:val="nil"/>
              <w:right w:val="single" w:sz="4" w:space="0" w:color="auto"/>
            </w:tcBorders>
            <w:shd w:val="clear" w:color="000000" w:fill="FF99CC"/>
            <w:noWrap/>
            <w:vAlign w:val="bottom"/>
            <w:hideMark/>
          </w:tcPr>
          <w:p w14:paraId="402CBFC7"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ABF8F"/>
            <w:noWrap/>
            <w:vAlign w:val="bottom"/>
            <w:hideMark/>
          </w:tcPr>
          <w:p w14:paraId="0FC60099" w14:textId="77777777" w:rsidR="0021517B" w:rsidRPr="0021517B" w:rsidRDefault="0021517B">
            <w:pPr>
              <w:jc w:val="center"/>
              <w:rPr>
                <w:rFonts w:ascii="Arial" w:hAnsi="Arial" w:cs="Arial"/>
                <w:sz w:val="12"/>
                <w:szCs w:val="12"/>
              </w:rPr>
            </w:pPr>
            <w:r w:rsidRPr="0021517B">
              <w:rPr>
                <w:rFonts w:ascii="Arial" w:hAnsi="Arial" w:cs="Arial"/>
                <w:sz w:val="12"/>
                <w:szCs w:val="12"/>
              </w:rPr>
              <w:t>£101,734</w:t>
            </w:r>
          </w:p>
        </w:tc>
        <w:tc>
          <w:tcPr>
            <w:tcW w:w="959" w:type="dxa"/>
            <w:tcBorders>
              <w:top w:val="nil"/>
              <w:left w:val="nil"/>
              <w:bottom w:val="nil"/>
              <w:right w:val="single" w:sz="4" w:space="0" w:color="auto"/>
            </w:tcBorders>
            <w:shd w:val="clear" w:color="000000" w:fill="FABF8F"/>
            <w:noWrap/>
            <w:vAlign w:val="bottom"/>
            <w:hideMark/>
          </w:tcPr>
          <w:p w14:paraId="3A11B61D"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274" w:type="dxa"/>
            <w:gridSpan w:val="2"/>
            <w:tcBorders>
              <w:top w:val="nil"/>
              <w:left w:val="nil"/>
              <w:bottom w:val="nil"/>
              <w:right w:val="nil"/>
            </w:tcBorders>
            <w:shd w:val="clear" w:color="auto" w:fill="auto"/>
            <w:noWrap/>
            <w:vAlign w:val="bottom"/>
            <w:hideMark/>
          </w:tcPr>
          <w:p w14:paraId="548449C8"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720F4FED"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507A21DF" w14:textId="77777777" w:rsidR="0021517B" w:rsidRDefault="0021517B">
            <w:pPr>
              <w:rPr>
                <w:sz w:val="20"/>
                <w:szCs w:val="20"/>
              </w:rPr>
            </w:pPr>
          </w:p>
        </w:tc>
      </w:tr>
      <w:tr w:rsidR="0021517B" w14:paraId="106B04BB" w14:textId="77777777" w:rsidTr="00820304">
        <w:trPr>
          <w:gridAfter w:val="2"/>
          <w:wAfter w:w="201" w:type="dxa"/>
          <w:trHeight w:val="103"/>
        </w:trPr>
        <w:tc>
          <w:tcPr>
            <w:tcW w:w="2410" w:type="dxa"/>
            <w:tcBorders>
              <w:top w:val="nil"/>
              <w:left w:val="single" w:sz="4" w:space="0" w:color="auto"/>
              <w:bottom w:val="nil"/>
              <w:right w:val="single" w:sz="4" w:space="0" w:color="auto"/>
            </w:tcBorders>
            <w:shd w:val="clear" w:color="auto" w:fill="auto"/>
            <w:noWrap/>
            <w:vAlign w:val="bottom"/>
            <w:hideMark/>
          </w:tcPr>
          <w:p w14:paraId="51696479" w14:textId="77777777" w:rsidR="0021517B" w:rsidRPr="0021517B" w:rsidRDefault="0021517B">
            <w:pPr>
              <w:rPr>
                <w:rFonts w:ascii="Arial" w:hAnsi="Arial" w:cs="Arial"/>
                <w:sz w:val="12"/>
                <w:szCs w:val="12"/>
              </w:rPr>
            </w:pPr>
            <w:r w:rsidRPr="0021517B">
              <w:rPr>
                <w:rFonts w:ascii="Arial" w:hAnsi="Arial" w:cs="Arial"/>
                <w:sz w:val="12"/>
                <w:szCs w:val="12"/>
              </w:rPr>
              <w:t xml:space="preserve">Brook Way Activity Centre </w:t>
            </w:r>
          </w:p>
        </w:tc>
        <w:tc>
          <w:tcPr>
            <w:tcW w:w="1134" w:type="dxa"/>
            <w:tcBorders>
              <w:top w:val="nil"/>
              <w:left w:val="nil"/>
              <w:bottom w:val="nil"/>
              <w:right w:val="single" w:sz="4" w:space="0" w:color="auto"/>
            </w:tcBorders>
            <w:shd w:val="clear" w:color="000000" w:fill="FFFF00"/>
            <w:noWrap/>
            <w:vAlign w:val="bottom"/>
            <w:hideMark/>
          </w:tcPr>
          <w:p w14:paraId="53404801" w14:textId="77777777" w:rsidR="0021517B" w:rsidRPr="0021517B" w:rsidRDefault="0021517B">
            <w:pPr>
              <w:jc w:val="center"/>
              <w:rPr>
                <w:rFonts w:ascii="Arial" w:hAnsi="Arial" w:cs="Arial"/>
                <w:sz w:val="12"/>
                <w:szCs w:val="12"/>
              </w:rPr>
            </w:pPr>
            <w:r w:rsidRPr="0021517B">
              <w:rPr>
                <w:rFonts w:ascii="Arial" w:hAnsi="Arial" w:cs="Arial"/>
                <w:sz w:val="12"/>
                <w:szCs w:val="12"/>
              </w:rPr>
              <w:t>£38,988</w:t>
            </w:r>
          </w:p>
        </w:tc>
        <w:tc>
          <w:tcPr>
            <w:tcW w:w="637" w:type="dxa"/>
            <w:tcBorders>
              <w:top w:val="nil"/>
              <w:left w:val="nil"/>
              <w:bottom w:val="nil"/>
              <w:right w:val="single" w:sz="4" w:space="0" w:color="auto"/>
            </w:tcBorders>
            <w:shd w:val="clear" w:color="000000" w:fill="FFFF00"/>
            <w:noWrap/>
            <w:vAlign w:val="bottom"/>
            <w:hideMark/>
          </w:tcPr>
          <w:p w14:paraId="6417243B"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34%</w:t>
            </w:r>
          </w:p>
        </w:tc>
        <w:tc>
          <w:tcPr>
            <w:tcW w:w="1064" w:type="dxa"/>
            <w:tcBorders>
              <w:top w:val="nil"/>
              <w:left w:val="nil"/>
              <w:bottom w:val="nil"/>
              <w:right w:val="single" w:sz="4" w:space="0" w:color="auto"/>
            </w:tcBorders>
            <w:shd w:val="clear" w:color="000000" w:fill="FABF8F"/>
            <w:noWrap/>
            <w:vAlign w:val="bottom"/>
            <w:hideMark/>
          </w:tcPr>
          <w:p w14:paraId="66D5CB6A"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£42,572</w:t>
            </w:r>
          </w:p>
        </w:tc>
        <w:tc>
          <w:tcPr>
            <w:tcW w:w="709" w:type="dxa"/>
            <w:tcBorders>
              <w:top w:val="nil"/>
              <w:left w:val="nil"/>
              <w:bottom w:val="nil"/>
              <w:right w:val="nil"/>
            </w:tcBorders>
            <w:shd w:val="clear" w:color="000000" w:fill="FABF8F"/>
            <w:noWrap/>
            <w:vAlign w:val="bottom"/>
            <w:hideMark/>
          </w:tcPr>
          <w:p w14:paraId="32E9957F"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9%</w:t>
            </w:r>
          </w:p>
        </w:tc>
        <w:tc>
          <w:tcPr>
            <w:tcW w:w="992" w:type="dxa"/>
            <w:tcBorders>
              <w:top w:val="nil"/>
              <w:left w:val="single" w:sz="12" w:space="0" w:color="auto"/>
              <w:bottom w:val="nil"/>
              <w:right w:val="single" w:sz="4" w:space="0" w:color="auto"/>
            </w:tcBorders>
            <w:shd w:val="clear" w:color="000000" w:fill="C4D79B"/>
            <w:noWrap/>
            <w:vAlign w:val="bottom"/>
            <w:hideMark/>
          </w:tcPr>
          <w:p w14:paraId="461909DE" w14:textId="77777777" w:rsidR="0021517B" w:rsidRPr="0021517B" w:rsidRDefault="0021517B">
            <w:pPr>
              <w:jc w:val="center"/>
              <w:rPr>
                <w:rFonts w:ascii="Arial" w:hAnsi="Arial" w:cs="Arial"/>
                <w:sz w:val="12"/>
                <w:szCs w:val="12"/>
              </w:rPr>
            </w:pPr>
            <w:r w:rsidRPr="0021517B">
              <w:rPr>
                <w:rFonts w:ascii="Arial" w:hAnsi="Arial" w:cs="Arial"/>
                <w:sz w:val="12"/>
                <w:szCs w:val="12"/>
              </w:rPr>
              <w:t>£45,999</w:t>
            </w:r>
          </w:p>
        </w:tc>
        <w:tc>
          <w:tcPr>
            <w:tcW w:w="637" w:type="dxa"/>
            <w:tcBorders>
              <w:top w:val="nil"/>
              <w:left w:val="nil"/>
              <w:bottom w:val="nil"/>
              <w:right w:val="single" w:sz="12" w:space="0" w:color="auto"/>
            </w:tcBorders>
            <w:shd w:val="clear" w:color="000000" w:fill="C4D79B"/>
            <w:noWrap/>
            <w:vAlign w:val="bottom"/>
            <w:hideMark/>
          </w:tcPr>
          <w:p w14:paraId="499C769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8%</w:t>
            </w:r>
          </w:p>
        </w:tc>
        <w:tc>
          <w:tcPr>
            <w:tcW w:w="922" w:type="dxa"/>
            <w:tcBorders>
              <w:top w:val="nil"/>
              <w:left w:val="nil"/>
              <w:bottom w:val="nil"/>
              <w:right w:val="single" w:sz="4" w:space="0" w:color="auto"/>
            </w:tcBorders>
            <w:shd w:val="clear" w:color="000000" w:fill="B8CCE4"/>
            <w:noWrap/>
            <w:vAlign w:val="bottom"/>
            <w:hideMark/>
          </w:tcPr>
          <w:p w14:paraId="127E831B" w14:textId="77777777" w:rsidR="0021517B" w:rsidRPr="0021517B" w:rsidRDefault="0021517B">
            <w:pPr>
              <w:jc w:val="center"/>
              <w:rPr>
                <w:rFonts w:ascii="Arial" w:hAnsi="Arial" w:cs="Arial"/>
                <w:sz w:val="12"/>
                <w:szCs w:val="12"/>
              </w:rPr>
            </w:pPr>
            <w:r w:rsidRPr="0021517B">
              <w:rPr>
                <w:rFonts w:ascii="Arial" w:hAnsi="Arial" w:cs="Arial"/>
                <w:sz w:val="12"/>
                <w:szCs w:val="12"/>
              </w:rPr>
              <w:t>£47,984</w:t>
            </w:r>
          </w:p>
        </w:tc>
        <w:tc>
          <w:tcPr>
            <w:tcW w:w="993" w:type="dxa"/>
            <w:tcBorders>
              <w:top w:val="nil"/>
              <w:left w:val="nil"/>
              <w:bottom w:val="nil"/>
              <w:right w:val="single" w:sz="4" w:space="0" w:color="auto"/>
            </w:tcBorders>
            <w:shd w:val="clear" w:color="000000" w:fill="B8CCE4"/>
            <w:noWrap/>
            <w:vAlign w:val="bottom"/>
            <w:hideMark/>
          </w:tcPr>
          <w:p w14:paraId="1A786D24"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4%</w:t>
            </w:r>
          </w:p>
        </w:tc>
        <w:tc>
          <w:tcPr>
            <w:tcW w:w="884" w:type="dxa"/>
            <w:tcBorders>
              <w:top w:val="nil"/>
              <w:left w:val="nil"/>
              <w:bottom w:val="nil"/>
              <w:right w:val="single" w:sz="4" w:space="0" w:color="auto"/>
            </w:tcBorders>
            <w:shd w:val="clear" w:color="000000" w:fill="FFFF99"/>
            <w:noWrap/>
            <w:vAlign w:val="bottom"/>
            <w:hideMark/>
          </w:tcPr>
          <w:p w14:paraId="18FFB8C0" w14:textId="77777777" w:rsidR="0021517B" w:rsidRPr="0021517B" w:rsidRDefault="0021517B">
            <w:pPr>
              <w:jc w:val="center"/>
              <w:rPr>
                <w:rFonts w:ascii="Arial" w:hAnsi="Arial" w:cs="Arial"/>
                <w:sz w:val="12"/>
                <w:szCs w:val="12"/>
              </w:rPr>
            </w:pPr>
            <w:r w:rsidRPr="0021517B">
              <w:rPr>
                <w:rFonts w:ascii="Arial" w:hAnsi="Arial" w:cs="Arial"/>
                <w:sz w:val="12"/>
                <w:szCs w:val="12"/>
              </w:rPr>
              <w:t>£49,660</w:t>
            </w:r>
          </w:p>
        </w:tc>
        <w:tc>
          <w:tcPr>
            <w:tcW w:w="958" w:type="dxa"/>
            <w:tcBorders>
              <w:top w:val="nil"/>
              <w:left w:val="nil"/>
              <w:bottom w:val="nil"/>
              <w:right w:val="single" w:sz="4" w:space="0" w:color="auto"/>
            </w:tcBorders>
            <w:shd w:val="clear" w:color="000000" w:fill="FFFF99"/>
            <w:noWrap/>
            <w:vAlign w:val="bottom"/>
            <w:hideMark/>
          </w:tcPr>
          <w:p w14:paraId="255F59D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F99CC"/>
            <w:noWrap/>
            <w:vAlign w:val="bottom"/>
            <w:hideMark/>
          </w:tcPr>
          <w:p w14:paraId="560680DE" w14:textId="77777777" w:rsidR="0021517B" w:rsidRPr="0021517B" w:rsidRDefault="0021517B">
            <w:pPr>
              <w:jc w:val="center"/>
              <w:rPr>
                <w:rFonts w:ascii="Arial" w:hAnsi="Arial" w:cs="Arial"/>
                <w:sz w:val="12"/>
                <w:szCs w:val="12"/>
              </w:rPr>
            </w:pPr>
            <w:r w:rsidRPr="0021517B">
              <w:rPr>
                <w:rFonts w:ascii="Arial" w:hAnsi="Arial" w:cs="Arial"/>
                <w:sz w:val="12"/>
                <w:szCs w:val="12"/>
              </w:rPr>
              <w:t>£51,067</w:t>
            </w:r>
          </w:p>
        </w:tc>
        <w:tc>
          <w:tcPr>
            <w:tcW w:w="959" w:type="dxa"/>
            <w:tcBorders>
              <w:top w:val="nil"/>
              <w:left w:val="nil"/>
              <w:bottom w:val="nil"/>
              <w:right w:val="single" w:sz="4" w:space="0" w:color="auto"/>
            </w:tcBorders>
            <w:shd w:val="clear" w:color="000000" w:fill="FF99CC"/>
            <w:noWrap/>
            <w:vAlign w:val="bottom"/>
            <w:hideMark/>
          </w:tcPr>
          <w:p w14:paraId="528AB6D7"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ABF8F"/>
            <w:noWrap/>
            <w:vAlign w:val="bottom"/>
            <w:hideMark/>
          </w:tcPr>
          <w:p w14:paraId="2E95290D" w14:textId="77777777" w:rsidR="0021517B" w:rsidRPr="0021517B" w:rsidRDefault="0021517B">
            <w:pPr>
              <w:jc w:val="center"/>
              <w:rPr>
                <w:rFonts w:ascii="Arial" w:hAnsi="Arial" w:cs="Arial"/>
                <w:sz w:val="12"/>
                <w:szCs w:val="12"/>
              </w:rPr>
            </w:pPr>
            <w:r w:rsidRPr="0021517B">
              <w:rPr>
                <w:rFonts w:ascii="Arial" w:hAnsi="Arial" w:cs="Arial"/>
                <w:sz w:val="12"/>
                <w:szCs w:val="12"/>
              </w:rPr>
              <w:t>£52,537</w:t>
            </w:r>
          </w:p>
        </w:tc>
        <w:tc>
          <w:tcPr>
            <w:tcW w:w="959" w:type="dxa"/>
            <w:tcBorders>
              <w:top w:val="nil"/>
              <w:left w:val="nil"/>
              <w:bottom w:val="nil"/>
              <w:right w:val="single" w:sz="4" w:space="0" w:color="auto"/>
            </w:tcBorders>
            <w:shd w:val="clear" w:color="000000" w:fill="FABF8F"/>
            <w:noWrap/>
            <w:vAlign w:val="bottom"/>
            <w:hideMark/>
          </w:tcPr>
          <w:p w14:paraId="2B54B47C"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274" w:type="dxa"/>
            <w:gridSpan w:val="2"/>
            <w:tcBorders>
              <w:top w:val="nil"/>
              <w:left w:val="nil"/>
              <w:bottom w:val="nil"/>
              <w:right w:val="nil"/>
            </w:tcBorders>
            <w:shd w:val="clear" w:color="auto" w:fill="auto"/>
            <w:noWrap/>
            <w:vAlign w:val="bottom"/>
            <w:hideMark/>
          </w:tcPr>
          <w:p w14:paraId="6B9CCDF0"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799568AB"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73DD6B51" w14:textId="77777777" w:rsidR="0021517B" w:rsidRDefault="0021517B">
            <w:pPr>
              <w:rPr>
                <w:sz w:val="20"/>
                <w:szCs w:val="20"/>
              </w:rPr>
            </w:pPr>
          </w:p>
        </w:tc>
      </w:tr>
      <w:tr w:rsidR="0021517B" w14:paraId="05E2EFDB" w14:textId="77777777" w:rsidTr="00820304">
        <w:trPr>
          <w:gridAfter w:val="2"/>
          <w:wAfter w:w="201" w:type="dxa"/>
          <w:trHeight w:val="103"/>
        </w:trPr>
        <w:tc>
          <w:tcPr>
            <w:tcW w:w="2410" w:type="dxa"/>
            <w:tcBorders>
              <w:top w:val="nil"/>
              <w:left w:val="single" w:sz="4" w:space="0" w:color="auto"/>
              <w:bottom w:val="nil"/>
              <w:right w:val="single" w:sz="4" w:space="0" w:color="auto"/>
            </w:tcBorders>
            <w:shd w:val="clear" w:color="auto" w:fill="auto"/>
            <w:noWrap/>
            <w:vAlign w:val="bottom"/>
            <w:hideMark/>
          </w:tcPr>
          <w:p w14:paraId="74A1289C" w14:textId="77777777" w:rsidR="0021517B" w:rsidRPr="0021517B" w:rsidRDefault="0021517B">
            <w:pPr>
              <w:rPr>
                <w:rFonts w:ascii="Arial" w:hAnsi="Arial" w:cs="Arial"/>
                <w:sz w:val="12"/>
                <w:szCs w:val="12"/>
              </w:rPr>
            </w:pPr>
            <w:r w:rsidRPr="0021517B">
              <w:rPr>
                <w:rFonts w:ascii="Arial" w:hAnsi="Arial" w:cs="Arial"/>
                <w:sz w:val="12"/>
                <w:szCs w:val="12"/>
              </w:rPr>
              <w:t xml:space="preserve">Baileys Court Activity Centre </w:t>
            </w:r>
          </w:p>
        </w:tc>
        <w:tc>
          <w:tcPr>
            <w:tcW w:w="1134" w:type="dxa"/>
            <w:tcBorders>
              <w:top w:val="nil"/>
              <w:left w:val="nil"/>
              <w:bottom w:val="nil"/>
              <w:right w:val="single" w:sz="4" w:space="0" w:color="auto"/>
            </w:tcBorders>
            <w:shd w:val="clear" w:color="000000" w:fill="FFFF00"/>
            <w:noWrap/>
            <w:vAlign w:val="bottom"/>
            <w:hideMark/>
          </w:tcPr>
          <w:p w14:paraId="659FEF17" w14:textId="77777777" w:rsidR="0021517B" w:rsidRPr="0021517B" w:rsidRDefault="0021517B">
            <w:pPr>
              <w:jc w:val="center"/>
              <w:rPr>
                <w:rFonts w:ascii="Arial" w:hAnsi="Arial" w:cs="Arial"/>
                <w:sz w:val="12"/>
                <w:szCs w:val="12"/>
              </w:rPr>
            </w:pPr>
            <w:r w:rsidRPr="0021517B">
              <w:rPr>
                <w:rFonts w:ascii="Arial" w:hAnsi="Arial" w:cs="Arial"/>
                <w:sz w:val="12"/>
                <w:szCs w:val="12"/>
              </w:rPr>
              <w:t>£81,624</w:t>
            </w:r>
          </w:p>
        </w:tc>
        <w:tc>
          <w:tcPr>
            <w:tcW w:w="637" w:type="dxa"/>
            <w:tcBorders>
              <w:top w:val="nil"/>
              <w:left w:val="nil"/>
              <w:bottom w:val="nil"/>
              <w:right w:val="single" w:sz="4" w:space="0" w:color="auto"/>
            </w:tcBorders>
            <w:shd w:val="clear" w:color="000000" w:fill="FFFF00"/>
            <w:noWrap/>
            <w:vAlign w:val="bottom"/>
            <w:hideMark/>
          </w:tcPr>
          <w:p w14:paraId="43A44076"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-2%</w:t>
            </w:r>
          </w:p>
        </w:tc>
        <w:tc>
          <w:tcPr>
            <w:tcW w:w="1064" w:type="dxa"/>
            <w:tcBorders>
              <w:top w:val="nil"/>
              <w:left w:val="nil"/>
              <w:bottom w:val="nil"/>
              <w:right w:val="single" w:sz="4" w:space="0" w:color="auto"/>
            </w:tcBorders>
            <w:shd w:val="clear" w:color="000000" w:fill="FABF8F"/>
            <w:noWrap/>
            <w:vAlign w:val="bottom"/>
            <w:hideMark/>
          </w:tcPr>
          <w:p w14:paraId="0F49D96B"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£82,781</w:t>
            </w:r>
          </w:p>
        </w:tc>
        <w:tc>
          <w:tcPr>
            <w:tcW w:w="709" w:type="dxa"/>
            <w:tcBorders>
              <w:top w:val="nil"/>
              <w:left w:val="nil"/>
              <w:bottom w:val="nil"/>
              <w:right w:val="nil"/>
            </w:tcBorders>
            <w:shd w:val="clear" w:color="000000" w:fill="FABF8F"/>
            <w:noWrap/>
            <w:vAlign w:val="bottom"/>
            <w:hideMark/>
          </w:tcPr>
          <w:p w14:paraId="1F269C97"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w:t>
            </w:r>
          </w:p>
        </w:tc>
        <w:tc>
          <w:tcPr>
            <w:tcW w:w="992" w:type="dxa"/>
            <w:tcBorders>
              <w:top w:val="nil"/>
              <w:left w:val="single" w:sz="12" w:space="0" w:color="auto"/>
              <w:bottom w:val="nil"/>
              <w:right w:val="single" w:sz="4" w:space="0" w:color="auto"/>
            </w:tcBorders>
            <w:shd w:val="clear" w:color="000000" w:fill="C4D79B"/>
            <w:noWrap/>
            <w:vAlign w:val="bottom"/>
            <w:hideMark/>
          </w:tcPr>
          <w:p w14:paraId="2752019B" w14:textId="77777777" w:rsidR="0021517B" w:rsidRPr="0021517B" w:rsidRDefault="0021517B">
            <w:pPr>
              <w:jc w:val="center"/>
              <w:rPr>
                <w:rFonts w:ascii="Arial" w:hAnsi="Arial" w:cs="Arial"/>
                <w:sz w:val="12"/>
                <w:szCs w:val="12"/>
              </w:rPr>
            </w:pPr>
            <w:r w:rsidRPr="0021517B">
              <w:rPr>
                <w:rFonts w:ascii="Arial" w:hAnsi="Arial" w:cs="Arial"/>
                <w:sz w:val="12"/>
                <w:szCs w:val="12"/>
              </w:rPr>
              <w:t>£92,708</w:t>
            </w:r>
          </w:p>
        </w:tc>
        <w:tc>
          <w:tcPr>
            <w:tcW w:w="637" w:type="dxa"/>
            <w:tcBorders>
              <w:top w:val="nil"/>
              <w:left w:val="nil"/>
              <w:bottom w:val="nil"/>
              <w:right w:val="single" w:sz="12" w:space="0" w:color="auto"/>
            </w:tcBorders>
            <w:shd w:val="clear" w:color="000000" w:fill="C4D79B"/>
            <w:noWrap/>
            <w:vAlign w:val="bottom"/>
            <w:hideMark/>
          </w:tcPr>
          <w:p w14:paraId="10146C5B"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12%</w:t>
            </w:r>
          </w:p>
        </w:tc>
        <w:tc>
          <w:tcPr>
            <w:tcW w:w="922" w:type="dxa"/>
            <w:tcBorders>
              <w:top w:val="nil"/>
              <w:left w:val="nil"/>
              <w:bottom w:val="nil"/>
              <w:right w:val="single" w:sz="4" w:space="0" w:color="auto"/>
            </w:tcBorders>
            <w:shd w:val="clear" w:color="000000" w:fill="B8CCE4"/>
            <w:noWrap/>
            <w:vAlign w:val="bottom"/>
            <w:hideMark/>
          </w:tcPr>
          <w:p w14:paraId="7A8D98C0" w14:textId="77777777" w:rsidR="0021517B" w:rsidRPr="0021517B" w:rsidRDefault="0021517B">
            <w:pPr>
              <w:jc w:val="center"/>
              <w:rPr>
                <w:rFonts w:ascii="Arial" w:hAnsi="Arial" w:cs="Arial"/>
                <w:sz w:val="12"/>
                <w:szCs w:val="12"/>
              </w:rPr>
            </w:pPr>
            <w:r w:rsidRPr="0021517B">
              <w:rPr>
                <w:rFonts w:ascii="Arial" w:hAnsi="Arial" w:cs="Arial"/>
                <w:sz w:val="12"/>
                <w:szCs w:val="12"/>
              </w:rPr>
              <w:t>£96,376</w:t>
            </w:r>
          </w:p>
        </w:tc>
        <w:tc>
          <w:tcPr>
            <w:tcW w:w="993" w:type="dxa"/>
            <w:tcBorders>
              <w:top w:val="nil"/>
              <w:left w:val="nil"/>
              <w:bottom w:val="nil"/>
              <w:right w:val="single" w:sz="4" w:space="0" w:color="auto"/>
            </w:tcBorders>
            <w:shd w:val="clear" w:color="000000" w:fill="B8CCE4"/>
            <w:noWrap/>
            <w:vAlign w:val="bottom"/>
            <w:hideMark/>
          </w:tcPr>
          <w:p w14:paraId="2529F8B6"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4%</w:t>
            </w:r>
          </w:p>
        </w:tc>
        <w:tc>
          <w:tcPr>
            <w:tcW w:w="884" w:type="dxa"/>
            <w:tcBorders>
              <w:top w:val="nil"/>
              <w:left w:val="nil"/>
              <w:bottom w:val="nil"/>
              <w:right w:val="single" w:sz="4" w:space="0" w:color="auto"/>
            </w:tcBorders>
            <w:shd w:val="clear" w:color="000000" w:fill="FFFF99"/>
            <w:noWrap/>
            <w:vAlign w:val="bottom"/>
            <w:hideMark/>
          </w:tcPr>
          <w:p w14:paraId="56371470" w14:textId="77777777" w:rsidR="0021517B" w:rsidRPr="0021517B" w:rsidRDefault="0021517B">
            <w:pPr>
              <w:jc w:val="center"/>
              <w:rPr>
                <w:rFonts w:ascii="Arial" w:hAnsi="Arial" w:cs="Arial"/>
                <w:sz w:val="12"/>
                <w:szCs w:val="12"/>
              </w:rPr>
            </w:pPr>
            <w:r w:rsidRPr="0021517B">
              <w:rPr>
                <w:rFonts w:ascii="Arial" w:hAnsi="Arial" w:cs="Arial"/>
                <w:sz w:val="12"/>
                <w:szCs w:val="12"/>
              </w:rPr>
              <w:t>£99,512</w:t>
            </w:r>
          </w:p>
        </w:tc>
        <w:tc>
          <w:tcPr>
            <w:tcW w:w="958" w:type="dxa"/>
            <w:tcBorders>
              <w:top w:val="nil"/>
              <w:left w:val="nil"/>
              <w:bottom w:val="nil"/>
              <w:right w:val="single" w:sz="4" w:space="0" w:color="auto"/>
            </w:tcBorders>
            <w:shd w:val="clear" w:color="000000" w:fill="FFFF99"/>
            <w:noWrap/>
            <w:vAlign w:val="bottom"/>
            <w:hideMark/>
          </w:tcPr>
          <w:p w14:paraId="1A1800FB"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F99CC"/>
            <w:noWrap/>
            <w:vAlign w:val="bottom"/>
            <w:hideMark/>
          </w:tcPr>
          <w:p w14:paraId="25EA4D11" w14:textId="77777777" w:rsidR="0021517B" w:rsidRPr="0021517B" w:rsidRDefault="0021517B">
            <w:pPr>
              <w:jc w:val="center"/>
              <w:rPr>
                <w:rFonts w:ascii="Arial" w:hAnsi="Arial" w:cs="Arial"/>
                <w:sz w:val="12"/>
                <w:szCs w:val="12"/>
              </w:rPr>
            </w:pPr>
            <w:r w:rsidRPr="0021517B">
              <w:rPr>
                <w:rFonts w:ascii="Arial" w:hAnsi="Arial" w:cs="Arial"/>
                <w:sz w:val="12"/>
                <w:szCs w:val="12"/>
              </w:rPr>
              <w:t>£102,752</w:t>
            </w:r>
          </w:p>
        </w:tc>
        <w:tc>
          <w:tcPr>
            <w:tcW w:w="959" w:type="dxa"/>
            <w:tcBorders>
              <w:top w:val="nil"/>
              <w:left w:val="nil"/>
              <w:bottom w:val="nil"/>
              <w:right w:val="single" w:sz="4" w:space="0" w:color="auto"/>
            </w:tcBorders>
            <w:shd w:val="clear" w:color="000000" w:fill="FF99CC"/>
            <w:noWrap/>
            <w:vAlign w:val="bottom"/>
            <w:hideMark/>
          </w:tcPr>
          <w:p w14:paraId="289B3B47"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ABF8F"/>
            <w:noWrap/>
            <w:vAlign w:val="bottom"/>
            <w:hideMark/>
          </w:tcPr>
          <w:p w14:paraId="663DCBD0" w14:textId="77777777" w:rsidR="0021517B" w:rsidRPr="0021517B" w:rsidRDefault="0021517B">
            <w:pPr>
              <w:jc w:val="center"/>
              <w:rPr>
                <w:rFonts w:ascii="Arial" w:hAnsi="Arial" w:cs="Arial"/>
                <w:sz w:val="12"/>
                <w:szCs w:val="12"/>
              </w:rPr>
            </w:pPr>
            <w:r w:rsidRPr="0021517B">
              <w:rPr>
                <w:rFonts w:ascii="Arial" w:hAnsi="Arial" w:cs="Arial"/>
                <w:sz w:val="12"/>
                <w:szCs w:val="12"/>
              </w:rPr>
              <w:t>£106,119</w:t>
            </w:r>
          </w:p>
        </w:tc>
        <w:tc>
          <w:tcPr>
            <w:tcW w:w="959" w:type="dxa"/>
            <w:tcBorders>
              <w:top w:val="nil"/>
              <w:left w:val="nil"/>
              <w:bottom w:val="nil"/>
              <w:right w:val="single" w:sz="4" w:space="0" w:color="auto"/>
            </w:tcBorders>
            <w:shd w:val="clear" w:color="000000" w:fill="FABF8F"/>
            <w:noWrap/>
            <w:vAlign w:val="bottom"/>
            <w:hideMark/>
          </w:tcPr>
          <w:p w14:paraId="6BC0CD2A"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274" w:type="dxa"/>
            <w:gridSpan w:val="2"/>
            <w:tcBorders>
              <w:top w:val="nil"/>
              <w:left w:val="nil"/>
              <w:bottom w:val="nil"/>
              <w:right w:val="nil"/>
            </w:tcBorders>
            <w:shd w:val="clear" w:color="auto" w:fill="auto"/>
            <w:noWrap/>
            <w:vAlign w:val="bottom"/>
            <w:hideMark/>
          </w:tcPr>
          <w:p w14:paraId="5E8BC5F5"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33363207"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412A1135" w14:textId="77777777" w:rsidR="0021517B" w:rsidRDefault="0021517B">
            <w:pPr>
              <w:rPr>
                <w:sz w:val="20"/>
                <w:szCs w:val="20"/>
              </w:rPr>
            </w:pPr>
          </w:p>
        </w:tc>
      </w:tr>
      <w:tr w:rsidR="0021517B" w14:paraId="2DC04572" w14:textId="77777777" w:rsidTr="00820304">
        <w:trPr>
          <w:gridAfter w:val="2"/>
          <w:wAfter w:w="201" w:type="dxa"/>
          <w:trHeight w:val="9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509D" w14:textId="77777777" w:rsidR="0021517B" w:rsidRPr="0021517B" w:rsidRDefault="0021517B">
            <w:pPr>
              <w:rPr>
                <w:rFonts w:ascii="Arial" w:hAnsi="Arial" w:cs="Arial"/>
                <w:b/>
                <w:bCs/>
                <w:color w:val="0000FF"/>
                <w:sz w:val="12"/>
                <w:szCs w:val="12"/>
              </w:rPr>
            </w:pPr>
            <w:r w:rsidRPr="0021517B">
              <w:rPr>
                <w:rFonts w:ascii="Arial" w:hAnsi="Arial" w:cs="Arial"/>
                <w:b/>
                <w:bCs/>
                <w:color w:val="0000FF"/>
                <w:sz w:val="12"/>
                <w:szCs w:val="12"/>
              </w:rPr>
              <w:t>Activity Centres Running Costs</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35D98FBF"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£198,123</w:t>
            </w:r>
          </w:p>
        </w:tc>
        <w:tc>
          <w:tcPr>
            <w:tcW w:w="637" w:type="dxa"/>
            <w:tcBorders>
              <w:top w:val="single" w:sz="4" w:space="0" w:color="auto"/>
              <w:left w:val="nil"/>
              <w:bottom w:val="single" w:sz="4" w:space="0" w:color="auto"/>
              <w:right w:val="single" w:sz="4" w:space="0" w:color="auto"/>
            </w:tcBorders>
            <w:shd w:val="clear" w:color="000000" w:fill="FFFF00"/>
            <w:noWrap/>
            <w:vAlign w:val="bottom"/>
            <w:hideMark/>
          </w:tcPr>
          <w:p w14:paraId="766C5DD6"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1064" w:type="dxa"/>
            <w:tcBorders>
              <w:top w:val="single" w:sz="4" w:space="0" w:color="auto"/>
              <w:left w:val="nil"/>
              <w:bottom w:val="single" w:sz="4" w:space="0" w:color="auto"/>
              <w:right w:val="single" w:sz="4" w:space="0" w:color="auto"/>
            </w:tcBorders>
            <w:shd w:val="clear" w:color="000000" w:fill="FABF8F"/>
            <w:noWrap/>
            <w:vAlign w:val="bottom"/>
            <w:hideMark/>
          </w:tcPr>
          <w:p w14:paraId="3658D793"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£202,475</w:t>
            </w:r>
          </w:p>
        </w:tc>
        <w:tc>
          <w:tcPr>
            <w:tcW w:w="709" w:type="dxa"/>
            <w:tcBorders>
              <w:top w:val="single" w:sz="4" w:space="0" w:color="auto"/>
              <w:left w:val="nil"/>
              <w:bottom w:val="single" w:sz="4" w:space="0" w:color="auto"/>
              <w:right w:val="nil"/>
            </w:tcBorders>
            <w:shd w:val="clear" w:color="000000" w:fill="FABF8F"/>
            <w:noWrap/>
            <w:vAlign w:val="bottom"/>
            <w:hideMark/>
          </w:tcPr>
          <w:p w14:paraId="0952ED8F"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992" w:type="dxa"/>
            <w:tcBorders>
              <w:top w:val="single" w:sz="4" w:space="0" w:color="auto"/>
              <w:left w:val="single" w:sz="12" w:space="0" w:color="auto"/>
              <w:bottom w:val="single" w:sz="4" w:space="0" w:color="auto"/>
              <w:right w:val="single" w:sz="4" w:space="0" w:color="auto"/>
            </w:tcBorders>
            <w:shd w:val="clear" w:color="000000" w:fill="C4D79B"/>
            <w:noWrap/>
            <w:vAlign w:val="bottom"/>
            <w:hideMark/>
          </w:tcPr>
          <w:p w14:paraId="4D70418B"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£227,574</w:t>
            </w:r>
          </w:p>
        </w:tc>
        <w:tc>
          <w:tcPr>
            <w:tcW w:w="637" w:type="dxa"/>
            <w:tcBorders>
              <w:top w:val="single" w:sz="4" w:space="0" w:color="auto"/>
              <w:left w:val="nil"/>
              <w:bottom w:val="single" w:sz="4" w:space="0" w:color="auto"/>
              <w:right w:val="single" w:sz="12" w:space="0" w:color="auto"/>
            </w:tcBorders>
            <w:shd w:val="clear" w:color="000000" w:fill="C4D79B"/>
            <w:noWrap/>
            <w:vAlign w:val="bottom"/>
            <w:hideMark/>
          </w:tcPr>
          <w:p w14:paraId="668F4CFB"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922" w:type="dxa"/>
            <w:tcBorders>
              <w:top w:val="single" w:sz="4" w:space="0" w:color="auto"/>
              <w:left w:val="nil"/>
              <w:bottom w:val="single" w:sz="4" w:space="0" w:color="auto"/>
              <w:right w:val="single" w:sz="4" w:space="0" w:color="auto"/>
            </w:tcBorders>
            <w:shd w:val="clear" w:color="000000" w:fill="B8CCE4"/>
            <w:noWrap/>
            <w:vAlign w:val="bottom"/>
            <w:hideMark/>
          </w:tcPr>
          <w:p w14:paraId="22893112"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£236,716</w:t>
            </w:r>
          </w:p>
        </w:tc>
        <w:tc>
          <w:tcPr>
            <w:tcW w:w="993" w:type="dxa"/>
            <w:tcBorders>
              <w:top w:val="single" w:sz="4" w:space="0" w:color="auto"/>
              <w:left w:val="nil"/>
              <w:bottom w:val="single" w:sz="4" w:space="0" w:color="auto"/>
              <w:right w:val="single" w:sz="4" w:space="0" w:color="auto"/>
            </w:tcBorders>
            <w:shd w:val="clear" w:color="000000" w:fill="B8CCE4"/>
            <w:noWrap/>
            <w:vAlign w:val="bottom"/>
            <w:hideMark/>
          </w:tcPr>
          <w:p w14:paraId="042C4AFF"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FFF99"/>
            <w:noWrap/>
            <w:vAlign w:val="bottom"/>
            <w:hideMark/>
          </w:tcPr>
          <w:p w14:paraId="3245C8BE"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£244,634</w:t>
            </w:r>
          </w:p>
        </w:tc>
        <w:tc>
          <w:tcPr>
            <w:tcW w:w="958" w:type="dxa"/>
            <w:tcBorders>
              <w:top w:val="single" w:sz="4" w:space="0" w:color="auto"/>
              <w:left w:val="nil"/>
              <w:bottom w:val="single" w:sz="4" w:space="0" w:color="auto"/>
              <w:right w:val="single" w:sz="4" w:space="0" w:color="auto"/>
            </w:tcBorders>
            <w:shd w:val="clear" w:color="000000" w:fill="FFFF99"/>
            <w:noWrap/>
            <w:vAlign w:val="bottom"/>
            <w:hideMark/>
          </w:tcPr>
          <w:p w14:paraId="3A32EC07"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14:paraId="4E959B90" w14:textId="77777777" w:rsidR="0021517B" w:rsidRPr="00D97F32" w:rsidRDefault="0021517B">
            <w:pPr>
              <w:jc w:val="center"/>
              <w:rPr>
                <w:rFonts w:ascii="Arial" w:hAnsi="Arial" w:cs="Arial"/>
                <w:b/>
                <w:bCs/>
                <w:sz w:val="12"/>
                <w:szCs w:val="12"/>
              </w:rPr>
            </w:pPr>
            <w:r w:rsidRPr="00D97F32">
              <w:rPr>
                <w:rFonts w:ascii="Arial" w:hAnsi="Arial" w:cs="Arial"/>
                <w:b/>
                <w:bCs/>
                <w:sz w:val="12"/>
                <w:szCs w:val="12"/>
              </w:rPr>
              <w:t>£252,355</w:t>
            </w:r>
          </w:p>
        </w:tc>
        <w:tc>
          <w:tcPr>
            <w:tcW w:w="959" w:type="dxa"/>
            <w:tcBorders>
              <w:top w:val="single" w:sz="4" w:space="0" w:color="auto"/>
              <w:left w:val="nil"/>
              <w:bottom w:val="single" w:sz="4" w:space="0" w:color="auto"/>
              <w:right w:val="single" w:sz="4" w:space="0" w:color="auto"/>
            </w:tcBorders>
            <w:shd w:val="clear" w:color="000000" w:fill="FF99CC"/>
            <w:noWrap/>
            <w:vAlign w:val="bottom"/>
            <w:hideMark/>
          </w:tcPr>
          <w:p w14:paraId="5C7DC70A"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884" w:type="dxa"/>
            <w:tcBorders>
              <w:top w:val="single" w:sz="4" w:space="0" w:color="auto"/>
              <w:left w:val="nil"/>
              <w:bottom w:val="single" w:sz="4" w:space="0" w:color="auto"/>
              <w:right w:val="single" w:sz="4" w:space="0" w:color="auto"/>
            </w:tcBorders>
            <w:shd w:val="clear" w:color="000000" w:fill="FABF8F"/>
            <w:noWrap/>
            <w:vAlign w:val="bottom"/>
            <w:hideMark/>
          </w:tcPr>
          <w:p w14:paraId="6049C1C4" w14:textId="77777777" w:rsidR="0021517B" w:rsidRPr="0021517B" w:rsidRDefault="0021517B">
            <w:pPr>
              <w:jc w:val="center"/>
              <w:rPr>
                <w:rFonts w:ascii="Arial" w:hAnsi="Arial" w:cs="Arial"/>
                <w:b/>
                <w:bCs/>
                <w:color w:val="0000FF"/>
                <w:sz w:val="12"/>
                <w:szCs w:val="12"/>
              </w:rPr>
            </w:pPr>
            <w:r w:rsidRPr="0021517B">
              <w:rPr>
                <w:rFonts w:ascii="Arial" w:hAnsi="Arial" w:cs="Arial"/>
                <w:b/>
                <w:bCs/>
                <w:color w:val="0000FF"/>
                <w:sz w:val="12"/>
                <w:szCs w:val="12"/>
              </w:rPr>
              <w:t>£260,390</w:t>
            </w:r>
          </w:p>
        </w:tc>
        <w:tc>
          <w:tcPr>
            <w:tcW w:w="959" w:type="dxa"/>
            <w:tcBorders>
              <w:top w:val="single" w:sz="4" w:space="0" w:color="auto"/>
              <w:left w:val="nil"/>
              <w:bottom w:val="single" w:sz="4" w:space="0" w:color="auto"/>
              <w:right w:val="single" w:sz="4" w:space="0" w:color="auto"/>
            </w:tcBorders>
            <w:shd w:val="clear" w:color="000000" w:fill="FABF8F"/>
            <w:noWrap/>
            <w:vAlign w:val="bottom"/>
            <w:hideMark/>
          </w:tcPr>
          <w:p w14:paraId="089B7511" w14:textId="77777777" w:rsidR="0021517B" w:rsidRPr="0021517B" w:rsidRDefault="0021517B">
            <w:pPr>
              <w:jc w:val="center"/>
              <w:rPr>
                <w:rFonts w:ascii="Arial" w:hAnsi="Arial" w:cs="Arial"/>
                <w:color w:val="0000FF"/>
                <w:sz w:val="12"/>
                <w:szCs w:val="12"/>
              </w:rPr>
            </w:pPr>
            <w:r w:rsidRPr="0021517B">
              <w:rPr>
                <w:rFonts w:ascii="Arial" w:hAnsi="Arial" w:cs="Arial"/>
                <w:color w:val="0000FF"/>
                <w:sz w:val="12"/>
                <w:szCs w:val="12"/>
              </w:rPr>
              <w:t> </w:t>
            </w:r>
          </w:p>
        </w:tc>
        <w:tc>
          <w:tcPr>
            <w:tcW w:w="274" w:type="dxa"/>
            <w:gridSpan w:val="2"/>
            <w:tcBorders>
              <w:top w:val="nil"/>
              <w:left w:val="nil"/>
              <w:bottom w:val="nil"/>
              <w:right w:val="nil"/>
            </w:tcBorders>
            <w:shd w:val="clear" w:color="auto" w:fill="auto"/>
            <w:noWrap/>
            <w:vAlign w:val="bottom"/>
            <w:hideMark/>
          </w:tcPr>
          <w:p w14:paraId="4EE6C020" w14:textId="77777777" w:rsidR="0021517B" w:rsidRPr="0021517B" w:rsidRDefault="0021517B">
            <w:pPr>
              <w:jc w:val="center"/>
              <w:rPr>
                <w:rFonts w:ascii="Arial" w:hAnsi="Arial" w:cs="Arial"/>
                <w:color w:val="0000FF"/>
                <w:sz w:val="12"/>
                <w:szCs w:val="12"/>
              </w:rPr>
            </w:pPr>
          </w:p>
        </w:tc>
        <w:tc>
          <w:tcPr>
            <w:tcW w:w="240" w:type="dxa"/>
            <w:gridSpan w:val="2"/>
            <w:tcBorders>
              <w:top w:val="nil"/>
              <w:left w:val="nil"/>
              <w:bottom w:val="nil"/>
              <w:right w:val="nil"/>
            </w:tcBorders>
            <w:shd w:val="clear" w:color="auto" w:fill="auto"/>
            <w:noWrap/>
            <w:vAlign w:val="bottom"/>
            <w:hideMark/>
          </w:tcPr>
          <w:p w14:paraId="05657940"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20E935C3" w14:textId="77777777" w:rsidR="0021517B" w:rsidRDefault="0021517B">
            <w:pPr>
              <w:rPr>
                <w:sz w:val="20"/>
                <w:szCs w:val="20"/>
              </w:rPr>
            </w:pPr>
          </w:p>
        </w:tc>
      </w:tr>
      <w:tr w:rsidR="0021517B" w14:paraId="1117FB7C" w14:textId="77777777" w:rsidTr="00820304">
        <w:trPr>
          <w:gridAfter w:val="2"/>
          <w:wAfter w:w="201" w:type="dxa"/>
          <w:trHeight w:val="93"/>
        </w:trPr>
        <w:tc>
          <w:tcPr>
            <w:tcW w:w="2410" w:type="dxa"/>
            <w:tcBorders>
              <w:top w:val="nil"/>
              <w:left w:val="single" w:sz="4" w:space="0" w:color="auto"/>
              <w:bottom w:val="nil"/>
              <w:right w:val="single" w:sz="4" w:space="0" w:color="auto"/>
            </w:tcBorders>
            <w:shd w:val="clear" w:color="auto" w:fill="auto"/>
            <w:noWrap/>
            <w:vAlign w:val="bottom"/>
            <w:hideMark/>
          </w:tcPr>
          <w:p w14:paraId="4434E474" w14:textId="77777777" w:rsidR="0021517B" w:rsidRPr="0021517B" w:rsidRDefault="0021517B">
            <w:pPr>
              <w:rPr>
                <w:rFonts w:ascii="Arial" w:hAnsi="Arial" w:cs="Arial"/>
                <w:sz w:val="12"/>
                <w:szCs w:val="12"/>
              </w:rPr>
            </w:pPr>
            <w:r w:rsidRPr="0021517B">
              <w:rPr>
                <w:rFonts w:ascii="Arial" w:hAnsi="Arial" w:cs="Arial"/>
                <w:sz w:val="12"/>
                <w:szCs w:val="12"/>
              </w:rPr>
              <w:t xml:space="preserve">New Assets </w:t>
            </w:r>
          </w:p>
        </w:tc>
        <w:tc>
          <w:tcPr>
            <w:tcW w:w="1134" w:type="dxa"/>
            <w:tcBorders>
              <w:top w:val="nil"/>
              <w:left w:val="nil"/>
              <w:bottom w:val="nil"/>
              <w:right w:val="single" w:sz="4" w:space="0" w:color="auto"/>
            </w:tcBorders>
            <w:shd w:val="clear" w:color="000000" w:fill="FFFF00"/>
            <w:noWrap/>
            <w:vAlign w:val="bottom"/>
            <w:hideMark/>
          </w:tcPr>
          <w:p w14:paraId="3C2D1F44" w14:textId="77777777" w:rsidR="0021517B" w:rsidRPr="0021517B" w:rsidRDefault="0021517B">
            <w:pPr>
              <w:jc w:val="center"/>
              <w:rPr>
                <w:rFonts w:ascii="Arial" w:hAnsi="Arial" w:cs="Arial"/>
                <w:sz w:val="12"/>
                <w:szCs w:val="12"/>
              </w:rPr>
            </w:pPr>
            <w:r w:rsidRPr="0021517B">
              <w:rPr>
                <w:rFonts w:ascii="Arial" w:hAnsi="Arial" w:cs="Arial"/>
                <w:sz w:val="12"/>
                <w:szCs w:val="12"/>
              </w:rPr>
              <w:t>£44,159</w:t>
            </w:r>
          </w:p>
        </w:tc>
        <w:tc>
          <w:tcPr>
            <w:tcW w:w="637" w:type="dxa"/>
            <w:tcBorders>
              <w:top w:val="nil"/>
              <w:left w:val="nil"/>
              <w:bottom w:val="nil"/>
              <w:right w:val="single" w:sz="4" w:space="0" w:color="auto"/>
            </w:tcBorders>
            <w:shd w:val="clear" w:color="000000" w:fill="FFFF00"/>
            <w:noWrap/>
            <w:vAlign w:val="bottom"/>
            <w:hideMark/>
          </w:tcPr>
          <w:p w14:paraId="2A15477A"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149%</w:t>
            </w:r>
          </w:p>
        </w:tc>
        <w:tc>
          <w:tcPr>
            <w:tcW w:w="1064" w:type="dxa"/>
            <w:tcBorders>
              <w:top w:val="nil"/>
              <w:left w:val="nil"/>
              <w:bottom w:val="nil"/>
              <w:right w:val="single" w:sz="4" w:space="0" w:color="auto"/>
            </w:tcBorders>
            <w:shd w:val="clear" w:color="000000" w:fill="FABF8F"/>
            <w:noWrap/>
            <w:vAlign w:val="bottom"/>
            <w:hideMark/>
          </w:tcPr>
          <w:p w14:paraId="0D63C9A6"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£13,775</w:t>
            </w:r>
          </w:p>
        </w:tc>
        <w:tc>
          <w:tcPr>
            <w:tcW w:w="709" w:type="dxa"/>
            <w:tcBorders>
              <w:top w:val="nil"/>
              <w:left w:val="nil"/>
              <w:bottom w:val="nil"/>
              <w:right w:val="nil"/>
            </w:tcBorders>
            <w:shd w:val="clear" w:color="000000" w:fill="FABF8F"/>
            <w:noWrap/>
            <w:vAlign w:val="bottom"/>
            <w:hideMark/>
          </w:tcPr>
          <w:p w14:paraId="483B8CDE"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-69%</w:t>
            </w:r>
          </w:p>
        </w:tc>
        <w:tc>
          <w:tcPr>
            <w:tcW w:w="992" w:type="dxa"/>
            <w:tcBorders>
              <w:top w:val="nil"/>
              <w:left w:val="single" w:sz="12" w:space="0" w:color="auto"/>
              <w:bottom w:val="nil"/>
              <w:right w:val="single" w:sz="4" w:space="0" w:color="auto"/>
            </w:tcBorders>
            <w:shd w:val="clear" w:color="000000" w:fill="C4D79B"/>
            <w:noWrap/>
            <w:vAlign w:val="bottom"/>
            <w:hideMark/>
          </w:tcPr>
          <w:p w14:paraId="2F97F6E4" w14:textId="77777777" w:rsidR="0021517B" w:rsidRPr="0021517B" w:rsidRDefault="0021517B">
            <w:pPr>
              <w:jc w:val="center"/>
              <w:rPr>
                <w:rFonts w:ascii="Arial" w:hAnsi="Arial" w:cs="Arial"/>
                <w:sz w:val="12"/>
                <w:szCs w:val="12"/>
              </w:rPr>
            </w:pPr>
            <w:r w:rsidRPr="0021517B">
              <w:rPr>
                <w:rFonts w:ascii="Arial" w:hAnsi="Arial" w:cs="Arial"/>
                <w:sz w:val="12"/>
                <w:szCs w:val="12"/>
              </w:rPr>
              <w:t>£16,700</w:t>
            </w:r>
          </w:p>
        </w:tc>
        <w:tc>
          <w:tcPr>
            <w:tcW w:w="637" w:type="dxa"/>
            <w:tcBorders>
              <w:top w:val="nil"/>
              <w:left w:val="nil"/>
              <w:bottom w:val="nil"/>
              <w:right w:val="single" w:sz="12" w:space="0" w:color="auto"/>
            </w:tcBorders>
            <w:shd w:val="clear" w:color="000000" w:fill="C4D79B"/>
            <w:noWrap/>
            <w:vAlign w:val="bottom"/>
            <w:hideMark/>
          </w:tcPr>
          <w:p w14:paraId="73E76549"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21%</w:t>
            </w:r>
          </w:p>
        </w:tc>
        <w:tc>
          <w:tcPr>
            <w:tcW w:w="922" w:type="dxa"/>
            <w:tcBorders>
              <w:top w:val="nil"/>
              <w:left w:val="nil"/>
              <w:bottom w:val="nil"/>
              <w:right w:val="single" w:sz="4" w:space="0" w:color="auto"/>
            </w:tcBorders>
            <w:shd w:val="clear" w:color="000000" w:fill="B8CCE4"/>
            <w:noWrap/>
            <w:vAlign w:val="bottom"/>
            <w:hideMark/>
          </w:tcPr>
          <w:p w14:paraId="0F25A745" w14:textId="77777777" w:rsidR="0021517B" w:rsidRPr="0021517B" w:rsidRDefault="0021517B">
            <w:pPr>
              <w:jc w:val="center"/>
              <w:rPr>
                <w:rFonts w:ascii="Arial" w:hAnsi="Arial" w:cs="Arial"/>
                <w:sz w:val="12"/>
                <w:szCs w:val="12"/>
              </w:rPr>
            </w:pPr>
            <w:r w:rsidRPr="0021517B">
              <w:rPr>
                <w:rFonts w:ascii="Arial" w:hAnsi="Arial" w:cs="Arial"/>
                <w:sz w:val="12"/>
                <w:szCs w:val="12"/>
              </w:rPr>
              <w:t>£17,200</w:t>
            </w:r>
          </w:p>
        </w:tc>
        <w:tc>
          <w:tcPr>
            <w:tcW w:w="993" w:type="dxa"/>
            <w:tcBorders>
              <w:top w:val="nil"/>
              <w:left w:val="nil"/>
              <w:bottom w:val="nil"/>
              <w:right w:val="single" w:sz="4" w:space="0" w:color="auto"/>
            </w:tcBorders>
            <w:shd w:val="clear" w:color="000000" w:fill="B8CCE4"/>
            <w:noWrap/>
            <w:vAlign w:val="bottom"/>
            <w:hideMark/>
          </w:tcPr>
          <w:p w14:paraId="328EBE63"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w:t>
            </w:r>
          </w:p>
        </w:tc>
        <w:tc>
          <w:tcPr>
            <w:tcW w:w="884" w:type="dxa"/>
            <w:tcBorders>
              <w:top w:val="nil"/>
              <w:left w:val="nil"/>
              <w:bottom w:val="nil"/>
              <w:right w:val="single" w:sz="4" w:space="0" w:color="auto"/>
            </w:tcBorders>
            <w:shd w:val="clear" w:color="000000" w:fill="FFFF99"/>
            <w:noWrap/>
            <w:vAlign w:val="bottom"/>
            <w:hideMark/>
          </w:tcPr>
          <w:p w14:paraId="292A97E9" w14:textId="77777777" w:rsidR="0021517B" w:rsidRPr="0021517B" w:rsidRDefault="0021517B">
            <w:pPr>
              <w:jc w:val="center"/>
              <w:rPr>
                <w:rFonts w:ascii="Arial" w:hAnsi="Arial" w:cs="Arial"/>
                <w:sz w:val="12"/>
                <w:szCs w:val="12"/>
              </w:rPr>
            </w:pPr>
            <w:r w:rsidRPr="0021517B">
              <w:rPr>
                <w:rFonts w:ascii="Arial" w:hAnsi="Arial" w:cs="Arial"/>
                <w:sz w:val="12"/>
                <w:szCs w:val="12"/>
              </w:rPr>
              <w:t>£17,200</w:t>
            </w:r>
          </w:p>
        </w:tc>
        <w:tc>
          <w:tcPr>
            <w:tcW w:w="958" w:type="dxa"/>
            <w:tcBorders>
              <w:top w:val="nil"/>
              <w:left w:val="nil"/>
              <w:bottom w:val="nil"/>
              <w:right w:val="single" w:sz="4" w:space="0" w:color="auto"/>
            </w:tcBorders>
            <w:shd w:val="clear" w:color="000000" w:fill="FFFF99"/>
            <w:noWrap/>
            <w:vAlign w:val="bottom"/>
            <w:hideMark/>
          </w:tcPr>
          <w:p w14:paraId="6212851B"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99CC"/>
            <w:noWrap/>
            <w:vAlign w:val="bottom"/>
            <w:hideMark/>
          </w:tcPr>
          <w:p w14:paraId="7B89573D" w14:textId="77777777" w:rsidR="0021517B" w:rsidRPr="0021517B" w:rsidRDefault="0021517B">
            <w:pPr>
              <w:jc w:val="center"/>
              <w:rPr>
                <w:rFonts w:ascii="Arial" w:hAnsi="Arial" w:cs="Arial"/>
                <w:sz w:val="12"/>
                <w:szCs w:val="12"/>
              </w:rPr>
            </w:pPr>
            <w:r w:rsidRPr="0021517B">
              <w:rPr>
                <w:rFonts w:ascii="Arial" w:hAnsi="Arial" w:cs="Arial"/>
                <w:sz w:val="12"/>
                <w:szCs w:val="12"/>
              </w:rPr>
              <w:t>£17,200</w:t>
            </w:r>
          </w:p>
        </w:tc>
        <w:tc>
          <w:tcPr>
            <w:tcW w:w="959" w:type="dxa"/>
            <w:tcBorders>
              <w:top w:val="nil"/>
              <w:left w:val="nil"/>
              <w:bottom w:val="nil"/>
              <w:right w:val="single" w:sz="4" w:space="0" w:color="auto"/>
            </w:tcBorders>
            <w:shd w:val="clear" w:color="000000" w:fill="FF99CC"/>
            <w:noWrap/>
            <w:vAlign w:val="bottom"/>
            <w:hideMark/>
          </w:tcPr>
          <w:p w14:paraId="5EE4B7B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ABF8F"/>
            <w:noWrap/>
            <w:vAlign w:val="bottom"/>
            <w:hideMark/>
          </w:tcPr>
          <w:p w14:paraId="0768F1BA" w14:textId="77777777" w:rsidR="0021517B" w:rsidRPr="0021517B" w:rsidRDefault="0021517B">
            <w:pPr>
              <w:jc w:val="center"/>
              <w:rPr>
                <w:rFonts w:ascii="Arial" w:hAnsi="Arial" w:cs="Arial"/>
                <w:sz w:val="12"/>
                <w:szCs w:val="12"/>
              </w:rPr>
            </w:pPr>
            <w:r w:rsidRPr="0021517B">
              <w:rPr>
                <w:rFonts w:ascii="Arial" w:hAnsi="Arial" w:cs="Arial"/>
                <w:sz w:val="12"/>
                <w:szCs w:val="12"/>
              </w:rPr>
              <w:t>£17,200</w:t>
            </w:r>
          </w:p>
        </w:tc>
        <w:tc>
          <w:tcPr>
            <w:tcW w:w="959" w:type="dxa"/>
            <w:tcBorders>
              <w:top w:val="nil"/>
              <w:left w:val="nil"/>
              <w:bottom w:val="nil"/>
              <w:right w:val="single" w:sz="4" w:space="0" w:color="auto"/>
            </w:tcBorders>
            <w:shd w:val="clear" w:color="000000" w:fill="FABF8F"/>
            <w:noWrap/>
            <w:vAlign w:val="bottom"/>
            <w:hideMark/>
          </w:tcPr>
          <w:p w14:paraId="600E24EA"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274" w:type="dxa"/>
            <w:gridSpan w:val="2"/>
            <w:tcBorders>
              <w:top w:val="nil"/>
              <w:left w:val="nil"/>
              <w:bottom w:val="nil"/>
              <w:right w:val="nil"/>
            </w:tcBorders>
            <w:shd w:val="clear" w:color="auto" w:fill="auto"/>
            <w:noWrap/>
            <w:vAlign w:val="bottom"/>
            <w:hideMark/>
          </w:tcPr>
          <w:p w14:paraId="19AB15A1"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53697530"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0FC19905" w14:textId="77777777" w:rsidR="0021517B" w:rsidRDefault="0021517B">
            <w:pPr>
              <w:rPr>
                <w:sz w:val="20"/>
                <w:szCs w:val="20"/>
              </w:rPr>
            </w:pPr>
          </w:p>
        </w:tc>
      </w:tr>
      <w:tr w:rsidR="0021517B" w14:paraId="48578DB7" w14:textId="77777777" w:rsidTr="00820304">
        <w:trPr>
          <w:gridAfter w:val="2"/>
          <w:wAfter w:w="201" w:type="dxa"/>
          <w:trHeight w:val="103"/>
        </w:trPr>
        <w:tc>
          <w:tcPr>
            <w:tcW w:w="2410" w:type="dxa"/>
            <w:tcBorders>
              <w:top w:val="nil"/>
              <w:left w:val="single" w:sz="4" w:space="0" w:color="auto"/>
              <w:bottom w:val="nil"/>
              <w:right w:val="single" w:sz="4" w:space="0" w:color="auto"/>
            </w:tcBorders>
            <w:shd w:val="clear" w:color="auto" w:fill="auto"/>
            <w:noWrap/>
            <w:vAlign w:val="bottom"/>
            <w:hideMark/>
          </w:tcPr>
          <w:p w14:paraId="60176D08" w14:textId="77777777" w:rsidR="0021517B" w:rsidRPr="0021517B" w:rsidRDefault="0021517B">
            <w:pPr>
              <w:rPr>
                <w:rFonts w:ascii="Arial" w:hAnsi="Arial" w:cs="Arial"/>
                <w:sz w:val="12"/>
                <w:szCs w:val="12"/>
              </w:rPr>
            </w:pPr>
            <w:r w:rsidRPr="0021517B">
              <w:rPr>
                <w:rFonts w:ascii="Arial" w:hAnsi="Arial" w:cs="Arial"/>
                <w:sz w:val="12"/>
                <w:szCs w:val="12"/>
              </w:rPr>
              <w:t>Planned Projects</w:t>
            </w:r>
          </w:p>
        </w:tc>
        <w:tc>
          <w:tcPr>
            <w:tcW w:w="1134" w:type="dxa"/>
            <w:tcBorders>
              <w:top w:val="nil"/>
              <w:left w:val="nil"/>
              <w:bottom w:val="nil"/>
              <w:right w:val="single" w:sz="4" w:space="0" w:color="auto"/>
            </w:tcBorders>
            <w:shd w:val="clear" w:color="000000" w:fill="FFFF00"/>
            <w:noWrap/>
            <w:vAlign w:val="bottom"/>
            <w:hideMark/>
          </w:tcPr>
          <w:p w14:paraId="7DBEB374" w14:textId="77777777" w:rsidR="0021517B" w:rsidRPr="0021517B" w:rsidRDefault="0021517B">
            <w:pPr>
              <w:jc w:val="center"/>
              <w:rPr>
                <w:rFonts w:ascii="Arial" w:hAnsi="Arial" w:cs="Arial"/>
                <w:sz w:val="12"/>
                <w:szCs w:val="12"/>
              </w:rPr>
            </w:pPr>
            <w:r w:rsidRPr="0021517B">
              <w:rPr>
                <w:rFonts w:ascii="Arial" w:hAnsi="Arial" w:cs="Arial"/>
                <w:sz w:val="12"/>
                <w:szCs w:val="12"/>
              </w:rPr>
              <w:t>£71,265</w:t>
            </w:r>
          </w:p>
        </w:tc>
        <w:tc>
          <w:tcPr>
            <w:tcW w:w="637" w:type="dxa"/>
            <w:tcBorders>
              <w:top w:val="nil"/>
              <w:left w:val="nil"/>
              <w:bottom w:val="nil"/>
              <w:right w:val="single" w:sz="4" w:space="0" w:color="auto"/>
            </w:tcBorders>
            <w:shd w:val="clear" w:color="000000" w:fill="FFFF00"/>
            <w:noWrap/>
            <w:vAlign w:val="bottom"/>
            <w:hideMark/>
          </w:tcPr>
          <w:p w14:paraId="17F76A65"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1064" w:type="dxa"/>
            <w:tcBorders>
              <w:top w:val="nil"/>
              <w:left w:val="nil"/>
              <w:bottom w:val="nil"/>
              <w:right w:val="single" w:sz="4" w:space="0" w:color="auto"/>
            </w:tcBorders>
            <w:shd w:val="clear" w:color="000000" w:fill="FABF8F"/>
            <w:noWrap/>
            <w:vAlign w:val="bottom"/>
            <w:hideMark/>
          </w:tcPr>
          <w:p w14:paraId="09B964E9"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£54,849</w:t>
            </w:r>
          </w:p>
        </w:tc>
        <w:tc>
          <w:tcPr>
            <w:tcW w:w="709" w:type="dxa"/>
            <w:tcBorders>
              <w:top w:val="nil"/>
              <w:left w:val="nil"/>
              <w:bottom w:val="nil"/>
              <w:right w:val="nil"/>
            </w:tcBorders>
            <w:shd w:val="clear" w:color="000000" w:fill="FABF8F"/>
            <w:noWrap/>
            <w:vAlign w:val="bottom"/>
            <w:hideMark/>
          </w:tcPr>
          <w:p w14:paraId="2860E54F"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992" w:type="dxa"/>
            <w:tcBorders>
              <w:top w:val="nil"/>
              <w:left w:val="single" w:sz="12" w:space="0" w:color="auto"/>
              <w:bottom w:val="nil"/>
              <w:right w:val="single" w:sz="4" w:space="0" w:color="auto"/>
            </w:tcBorders>
            <w:shd w:val="clear" w:color="000000" w:fill="C4D79B"/>
            <w:noWrap/>
            <w:vAlign w:val="bottom"/>
            <w:hideMark/>
          </w:tcPr>
          <w:p w14:paraId="2849D70D"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637" w:type="dxa"/>
            <w:tcBorders>
              <w:top w:val="nil"/>
              <w:left w:val="nil"/>
              <w:bottom w:val="nil"/>
              <w:right w:val="single" w:sz="12" w:space="0" w:color="auto"/>
            </w:tcBorders>
            <w:shd w:val="clear" w:color="000000" w:fill="C4D79B"/>
            <w:noWrap/>
            <w:vAlign w:val="bottom"/>
            <w:hideMark/>
          </w:tcPr>
          <w:p w14:paraId="33CBCEE9"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922" w:type="dxa"/>
            <w:tcBorders>
              <w:top w:val="nil"/>
              <w:left w:val="nil"/>
              <w:bottom w:val="nil"/>
              <w:right w:val="single" w:sz="4" w:space="0" w:color="auto"/>
            </w:tcBorders>
            <w:shd w:val="clear" w:color="000000" w:fill="B8CCE4"/>
            <w:noWrap/>
            <w:vAlign w:val="bottom"/>
            <w:hideMark/>
          </w:tcPr>
          <w:p w14:paraId="2CCD9B89"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93" w:type="dxa"/>
            <w:tcBorders>
              <w:top w:val="nil"/>
              <w:left w:val="nil"/>
              <w:bottom w:val="single" w:sz="12" w:space="0" w:color="auto"/>
              <w:right w:val="single" w:sz="4" w:space="0" w:color="auto"/>
            </w:tcBorders>
            <w:shd w:val="clear" w:color="000000" w:fill="B8CCE4"/>
            <w:noWrap/>
            <w:vAlign w:val="bottom"/>
            <w:hideMark/>
          </w:tcPr>
          <w:p w14:paraId="66D496E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FF99"/>
            <w:noWrap/>
            <w:vAlign w:val="bottom"/>
            <w:hideMark/>
          </w:tcPr>
          <w:p w14:paraId="04AE2EB5"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58" w:type="dxa"/>
            <w:tcBorders>
              <w:top w:val="nil"/>
              <w:left w:val="nil"/>
              <w:bottom w:val="single" w:sz="12" w:space="0" w:color="auto"/>
              <w:right w:val="single" w:sz="4" w:space="0" w:color="auto"/>
            </w:tcBorders>
            <w:shd w:val="clear" w:color="000000" w:fill="FFFF99"/>
            <w:noWrap/>
            <w:vAlign w:val="bottom"/>
            <w:hideMark/>
          </w:tcPr>
          <w:p w14:paraId="294282DD"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F99CC"/>
            <w:noWrap/>
            <w:vAlign w:val="bottom"/>
            <w:hideMark/>
          </w:tcPr>
          <w:p w14:paraId="77A31918"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59" w:type="dxa"/>
            <w:tcBorders>
              <w:top w:val="nil"/>
              <w:left w:val="nil"/>
              <w:bottom w:val="single" w:sz="12" w:space="0" w:color="auto"/>
              <w:right w:val="single" w:sz="4" w:space="0" w:color="auto"/>
            </w:tcBorders>
            <w:shd w:val="clear" w:color="000000" w:fill="FF99CC"/>
            <w:noWrap/>
            <w:vAlign w:val="bottom"/>
            <w:hideMark/>
          </w:tcPr>
          <w:p w14:paraId="4706B27E"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884" w:type="dxa"/>
            <w:tcBorders>
              <w:top w:val="nil"/>
              <w:left w:val="nil"/>
              <w:bottom w:val="nil"/>
              <w:right w:val="single" w:sz="4" w:space="0" w:color="auto"/>
            </w:tcBorders>
            <w:shd w:val="clear" w:color="000000" w:fill="FABF8F"/>
            <w:noWrap/>
            <w:vAlign w:val="bottom"/>
            <w:hideMark/>
          </w:tcPr>
          <w:p w14:paraId="66FA6084" w14:textId="77777777" w:rsidR="0021517B" w:rsidRPr="0021517B" w:rsidRDefault="0021517B">
            <w:pPr>
              <w:jc w:val="center"/>
              <w:rPr>
                <w:rFonts w:ascii="Arial" w:hAnsi="Arial" w:cs="Arial"/>
                <w:sz w:val="12"/>
                <w:szCs w:val="12"/>
              </w:rPr>
            </w:pPr>
            <w:r w:rsidRPr="0021517B">
              <w:rPr>
                <w:rFonts w:ascii="Arial" w:hAnsi="Arial" w:cs="Arial"/>
                <w:sz w:val="12"/>
                <w:szCs w:val="12"/>
              </w:rPr>
              <w:t>£0</w:t>
            </w:r>
          </w:p>
        </w:tc>
        <w:tc>
          <w:tcPr>
            <w:tcW w:w="959" w:type="dxa"/>
            <w:tcBorders>
              <w:top w:val="nil"/>
              <w:left w:val="nil"/>
              <w:bottom w:val="single" w:sz="12" w:space="0" w:color="auto"/>
              <w:right w:val="single" w:sz="4" w:space="0" w:color="auto"/>
            </w:tcBorders>
            <w:shd w:val="clear" w:color="000000" w:fill="FABF8F"/>
            <w:noWrap/>
            <w:vAlign w:val="bottom"/>
            <w:hideMark/>
          </w:tcPr>
          <w:p w14:paraId="2E559281"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0%</w:t>
            </w:r>
          </w:p>
        </w:tc>
        <w:tc>
          <w:tcPr>
            <w:tcW w:w="274" w:type="dxa"/>
            <w:gridSpan w:val="2"/>
            <w:tcBorders>
              <w:top w:val="nil"/>
              <w:left w:val="nil"/>
              <w:bottom w:val="nil"/>
              <w:right w:val="nil"/>
            </w:tcBorders>
            <w:shd w:val="clear" w:color="auto" w:fill="auto"/>
            <w:noWrap/>
            <w:vAlign w:val="bottom"/>
            <w:hideMark/>
          </w:tcPr>
          <w:p w14:paraId="23E21D95"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349591E1"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690A39C8" w14:textId="77777777" w:rsidR="0021517B" w:rsidRDefault="0021517B">
            <w:pPr>
              <w:rPr>
                <w:sz w:val="20"/>
                <w:szCs w:val="20"/>
              </w:rPr>
            </w:pPr>
          </w:p>
        </w:tc>
      </w:tr>
      <w:tr w:rsidR="0021517B" w14:paraId="1F8D5180" w14:textId="77777777" w:rsidTr="00820304">
        <w:trPr>
          <w:gridAfter w:val="2"/>
          <w:wAfter w:w="201" w:type="dxa"/>
          <w:trHeight w:val="73"/>
        </w:trPr>
        <w:tc>
          <w:tcPr>
            <w:tcW w:w="241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1E47A13" w14:textId="7E499F5B" w:rsidR="0021517B" w:rsidRPr="0021517B" w:rsidRDefault="0021517B">
            <w:pPr>
              <w:rPr>
                <w:rFonts w:ascii="Arial" w:hAnsi="Arial" w:cs="Arial"/>
                <w:b/>
                <w:bCs/>
                <w:sz w:val="12"/>
                <w:szCs w:val="12"/>
              </w:rPr>
            </w:pPr>
            <w:r w:rsidRPr="0021517B">
              <w:rPr>
                <w:rFonts w:ascii="Arial" w:hAnsi="Arial" w:cs="Arial"/>
                <w:b/>
                <w:bCs/>
                <w:sz w:val="12"/>
                <w:szCs w:val="12"/>
              </w:rPr>
              <w:t xml:space="preserve">Total Expenditure as per budget </w:t>
            </w:r>
          </w:p>
        </w:tc>
        <w:tc>
          <w:tcPr>
            <w:tcW w:w="1134" w:type="dxa"/>
            <w:tcBorders>
              <w:top w:val="single" w:sz="12" w:space="0" w:color="auto"/>
              <w:left w:val="nil"/>
              <w:bottom w:val="single" w:sz="12" w:space="0" w:color="auto"/>
              <w:right w:val="single" w:sz="4" w:space="0" w:color="auto"/>
            </w:tcBorders>
            <w:shd w:val="clear" w:color="000000" w:fill="FFFF00"/>
            <w:noWrap/>
            <w:vAlign w:val="bottom"/>
            <w:hideMark/>
          </w:tcPr>
          <w:p w14:paraId="152C0784"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£965,251</w:t>
            </w:r>
          </w:p>
        </w:tc>
        <w:tc>
          <w:tcPr>
            <w:tcW w:w="637" w:type="dxa"/>
            <w:tcBorders>
              <w:top w:val="single" w:sz="12" w:space="0" w:color="auto"/>
              <w:left w:val="nil"/>
              <w:bottom w:val="single" w:sz="12" w:space="0" w:color="auto"/>
              <w:right w:val="single" w:sz="12" w:space="0" w:color="auto"/>
            </w:tcBorders>
            <w:shd w:val="clear" w:color="000000" w:fill="FFFF00"/>
            <w:noWrap/>
            <w:vAlign w:val="bottom"/>
            <w:hideMark/>
          </w:tcPr>
          <w:p w14:paraId="552919E9"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13%</w:t>
            </w:r>
          </w:p>
        </w:tc>
        <w:tc>
          <w:tcPr>
            <w:tcW w:w="1064" w:type="dxa"/>
            <w:tcBorders>
              <w:top w:val="single" w:sz="12" w:space="0" w:color="auto"/>
              <w:left w:val="single" w:sz="4" w:space="0" w:color="auto"/>
              <w:bottom w:val="single" w:sz="12" w:space="0" w:color="auto"/>
              <w:right w:val="single" w:sz="4" w:space="0" w:color="auto"/>
            </w:tcBorders>
            <w:shd w:val="clear" w:color="000000" w:fill="FABF8F"/>
            <w:noWrap/>
            <w:vAlign w:val="bottom"/>
            <w:hideMark/>
          </w:tcPr>
          <w:p w14:paraId="24D3DA03"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£989,569</w:t>
            </w:r>
          </w:p>
        </w:tc>
        <w:tc>
          <w:tcPr>
            <w:tcW w:w="709" w:type="dxa"/>
            <w:tcBorders>
              <w:top w:val="single" w:sz="12" w:space="0" w:color="auto"/>
              <w:left w:val="nil"/>
              <w:bottom w:val="single" w:sz="12" w:space="0" w:color="auto"/>
              <w:right w:val="nil"/>
            </w:tcBorders>
            <w:shd w:val="clear" w:color="000000" w:fill="FABF8F"/>
            <w:noWrap/>
            <w:vAlign w:val="bottom"/>
            <w:hideMark/>
          </w:tcPr>
          <w:p w14:paraId="6E5F5AD0"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3%</w:t>
            </w:r>
          </w:p>
        </w:tc>
        <w:tc>
          <w:tcPr>
            <w:tcW w:w="992" w:type="dxa"/>
            <w:tcBorders>
              <w:top w:val="single" w:sz="12" w:space="0" w:color="auto"/>
              <w:left w:val="single" w:sz="12" w:space="0" w:color="auto"/>
              <w:bottom w:val="single" w:sz="12" w:space="0" w:color="auto"/>
              <w:right w:val="single" w:sz="4" w:space="0" w:color="auto"/>
            </w:tcBorders>
            <w:shd w:val="clear" w:color="000000" w:fill="C4D79B"/>
            <w:noWrap/>
            <w:vAlign w:val="bottom"/>
            <w:hideMark/>
          </w:tcPr>
          <w:p w14:paraId="5B2BC077"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£1,024,241</w:t>
            </w:r>
          </w:p>
        </w:tc>
        <w:tc>
          <w:tcPr>
            <w:tcW w:w="637" w:type="dxa"/>
            <w:tcBorders>
              <w:top w:val="single" w:sz="12" w:space="0" w:color="auto"/>
              <w:left w:val="nil"/>
              <w:bottom w:val="single" w:sz="12" w:space="0" w:color="auto"/>
              <w:right w:val="single" w:sz="12" w:space="0" w:color="auto"/>
            </w:tcBorders>
            <w:shd w:val="clear" w:color="000000" w:fill="C4D79B"/>
            <w:noWrap/>
            <w:vAlign w:val="bottom"/>
            <w:hideMark/>
          </w:tcPr>
          <w:p w14:paraId="38838C71"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4%</w:t>
            </w:r>
          </w:p>
        </w:tc>
        <w:tc>
          <w:tcPr>
            <w:tcW w:w="922" w:type="dxa"/>
            <w:tcBorders>
              <w:top w:val="single" w:sz="12" w:space="0" w:color="auto"/>
              <w:left w:val="nil"/>
              <w:bottom w:val="single" w:sz="12" w:space="0" w:color="auto"/>
              <w:right w:val="single" w:sz="4" w:space="0" w:color="auto"/>
            </w:tcBorders>
            <w:shd w:val="clear" w:color="000000" w:fill="B8CCE4"/>
            <w:noWrap/>
            <w:vAlign w:val="bottom"/>
            <w:hideMark/>
          </w:tcPr>
          <w:p w14:paraId="29AFA484"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£1,030,524</w:t>
            </w:r>
          </w:p>
        </w:tc>
        <w:tc>
          <w:tcPr>
            <w:tcW w:w="993" w:type="dxa"/>
            <w:tcBorders>
              <w:top w:val="nil"/>
              <w:left w:val="nil"/>
              <w:bottom w:val="single" w:sz="12" w:space="0" w:color="auto"/>
              <w:right w:val="single" w:sz="12" w:space="0" w:color="auto"/>
            </w:tcBorders>
            <w:shd w:val="clear" w:color="000000" w:fill="B8CCE4"/>
            <w:noWrap/>
            <w:vAlign w:val="bottom"/>
            <w:hideMark/>
          </w:tcPr>
          <w:p w14:paraId="52473125"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1%</w:t>
            </w:r>
          </w:p>
        </w:tc>
        <w:tc>
          <w:tcPr>
            <w:tcW w:w="884"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14:paraId="10354670"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£1,020,625</w:t>
            </w:r>
          </w:p>
        </w:tc>
        <w:tc>
          <w:tcPr>
            <w:tcW w:w="958" w:type="dxa"/>
            <w:tcBorders>
              <w:top w:val="nil"/>
              <w:left w:val="nil"/>
              <w:bottom w:val="single" w:sz="12" w:space="0" w:color="auto"/>
              <w:right w:val="single" w:sz="12" w:space="0" w:color="auto"/>
            </w:tcBorders>
            <w:shd w:val="clear" w:color="000000" w:fill="FFFF99"/>
            <w:noWrap/>
            <w:vAlign w:val="bottom"/>
            <w:hideMark/>
          </w:tcPr>
          <w:p w14:paraId="66DC030A"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-1%</w:t>
            </w:r>
          </w:p>
        </w:tc>
        <w:tc>
          <w:tcPr>
            <w:tcW w:w="884" w:type="dxa"/>
            <w:tcBorders>
              <w:top w:val="single" w:sz="12" w:space="0" w:color="auto"/>
              <w:left w:val="single" w:sz="4" w:space="0" w:color="auto"/>
              <w:bottom w:val="single" w:sz="12" w:space="0" w:color="auto"/>
              <w:right w:val="single" w:sz="4" w:space="0" w:color="auto"/>
            </w:tcBorders>
            <w:shd w:val="clear" w:color="000000" w:fill="FF99CC"/>
            <w:noWrap/>
            <w:vAlign w:val="bottom"/>
            <w:hideMark/>
          </w:tcPr>
          <w:p w14:paraId="216D73FF"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£1,046,676</w:t>
            </w:r>
          </w:p>
        </w:tc>
        <w:tc>
          <w:tcPr>
            <w:tcW w:w="959" w:type="dxa"/>
            <w:tcBorders>
              <w:top w:val="nil"/>
              <w:left w:val="nil"/>
              <w:bottom w:val="single" w:sz="12" w:space="0" w:color="auto"/>
              <w:right w:val="single" w:sz="12" w:space="0" w:color="auto"/>
            </w:tcBorders>
            <w:shd w:val="clear" w:color="000000" w:fill="FF99CC"/>
            <w:noWrap/>
            <w:vAlign w:val="bottom"/>
            <w:hideMark/>
          </w:tcPr>
          <w:p w14:paraId="7F07BD8C"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3%</w:t>
            </w:r>
          </w:p>
        </w:tc>
        <w:tc>
          <w:tcPr>
            <w:tcW w:w="884" w:type="dxa"/>
            <w:tcBorders>
              <w:top w:val="single" w:sz="12" w:space="0" w:color="auto"/>
              <w:left w:val="single" w:sz="4" w:space="0" w:color="auto"/>
              <w:bottom w:val="single" w:sz="12" w:space="0" w:color="auto"/>
              <w:right w:val="single" w:sz="4" w:space="0" w:color="auto"/>
            </w:tcBorders>
            <w:shd w:val="clear" w:color="000000" w:fill="FABF8F"/>
            <w:noWrap/>
            <w:vAlign w:val="bottom"/>
            <w:hideMark/>
          </w:tcPr>
          <w:p w14:paraId="66FFA1BD"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£1,073,596</w:t>
            </w:r>
          </w:p>
        </w:tc>
        <w:tc>
          <w:tcPr>
            <w:tcW w:w="959" w:type="dxa"/>
            <w:tcBorders>
              <w:top w:val="nil"/>
              <w:left w:val="nil"/>
              <w:bottom w:val="single" w:sz="12" w:space="0" w:color="auto"/>
              <w:right w:val="single" w:sz="12" w:space="0" w:color="auto"/>
            </w:tcBorders>
            <w:shd w:val="clear" w:color="000000" w:fill="FABF8F"/>
            <w:noWrap/>
            <w:vAlign w:val="bottom"/>
            <w:hideMark/>
          </w:tcPr>
          <w:p w14:paraId="77ECAF7E"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3%</w:t>
            </w:r>
          </w:p>
        </w:tc>
        <w:tc>
          <w:tcPr>
            <w:tcW w:w="274" w:type="dxa"/>
            <w:gridSpan w:val="2"/>
            <w:tcBorders>
              <w:top w:val="nil"/>
              <w:left w:val="nil"/>
              <w:bottom w:val="nil"/>
              <w:right w:val="nil"/>
            </w:tcBorders>
            <w:shd w:val="clear" w:color="auto" w:fill="auto"/>
            <w:noWrap/>
            <w:vAlign w:val="bottom"/>
            <w:hideMark/>
          </w:tcPr>
          <w:p w14:paraId="4E155AD3" w14:textId="77777777" w:rsidR="0021517B" w:rsidRPr="0021517B" w:rsidRDefault="0021517B">
            <w:pPr>
              <w:jc w:val="center"/>
              <w:rPr>
                <w:rFonts w:ascii="Arial" w:hAnsi="Arial" w:cs="Arial"/>
                <w:b/>
                <w:bCs/>
                <w:color w:val="000000"/>
                <w:sz w:val="12"/>
                <w:szCs w:val="12"/>
              </w:rPr>
            </w:pPr>
          </w:p>
        </w:tc>
        <w:tc>
          <w:tcPr>
            <w:tcW w:w="240" w:type="dxa"/>
            <w:gridSpan w:val="2"/>
            <w:tcBorders>
              <w:top w:val="nil"/>
              <w:left w:val="nil"/>
              <w:bottom w:val="nil"/>
              <w:right w:val="nil"/>
            </w:tcBorders>
            <w:shd w:val="clear" w:color="auto" w:fill="auto"/>
            <w:noWrap/>
            <w:vAlign w:val="bottom"/>
            <w:hideMark/>
          </w:tcPr>
          <w:p w14:paraId="244A39C7"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4E975B10" w14:textId="77777777" w:rsidR="0021517B" w:rsidRDefault="0021517B">
            <w:pPr>
              <w:rPr>
                <w:sz w:val="20"/>
                <w:szCs w:val="20"/>
              </w:rPr>
            </w:pPr>
          </w:p>
        </w:tc>
      </w:tr>
      <w:tr w:rsidR="0021517B" w14:paraId="37A63F5D" w14:textId="77777777" w:rsidTr="00820304">
        <w:trPr>
          <w:gridAfter w:val="2"/>
          <w:wAfter w:w="201" w:type="dxa"/>
          <w:trHeight w:val="73"/>
        </w:trPr>
        <w:tc>
          <w:tcPr>
            <w:tcW w:w="2410" w:type="dxa"/>
            <w:tcBorders>
              <w:top w:val="nil"/>
              <w:left w:val="single" w:sz="4" w:space="0" w:color="auto"/>
              <w:bottom w:val="nil"/>
              <w:right w:val="single" w:sz="4" w:space="0" w:color="auto"/>
            </w:tcBorders>
            <w:shd w:val="clear" w:color="auto" w:fill="auto"/>
            <w:vAlign w:val="bottom"/>
            <w:hideMark/>
          </w:tcPr>
          <w:p w14:paraId="0B7C696E" w14:textId="77777777" w:rsidR="0021517B" w:rsidRPr="0021517B" w:rsidRDefault="0021517B">
            <w:pPr>
              <w:rPr>
                <w:rFonts w:ascii="Arial" w:hAnsi="Arial" w:cs="Arial"/>
                <w:color w:val="000000"/>
                <w:sz w:val="12"/>
                <w:szCs w:val="12"/>
              </w:rPr>
            </w:pPr>
            <w:r w:rsidRPr="0021517B">
              <w:rPr>
                <w:rFonts w:ascii="Arial" w:hAnsi="Arial" w:cs="Arial"/>
                <w:color w:val="000000"/>
                <w:sz w:val="12"/>
                <w:szCs w:val="12"/>
              </w:rPr>
              <w:t>Adjustments to/from Reserves at Year End</w:t>
            </w:r>
          </w:p>
        </w:tc>
        <w:tc>
          <w:tcPr>
            <w:tcW w:w="1134" w:type="dxa"/>
            <w:tcBorders>
              <w:top w:val="nil"/>
              <w:left w:val="nil"/>
              <w:bottom w:val="nil"/>
              <w:right w:val="single" w:sz="4" w:space="0" w:color="auto"/>
            </w:tcBorders>
            <w:shd w:val="clear" w:color="000000" w:fill="FFFF00"/>
            <w:noWrap/>
            <w:vAlign w:val="bottom"/>
            <w:hideMark/>
          </w:tcPr>
          <w:p w14:paraId="3EE550D7"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-£13,059</w:t>
            </w:r>
          </w:p>
        </w:tc>
        <w:tc>
          <w:tcPr>
            <w:tcW w:w="637" w:type="dxa"/>
            <w:tcBorders>
              <w:top w:val="nil"/>
              <w:left w:val="nil"/>
              <w:bottom w:val="nil"/>
              <w:right w:val="single" w:sz="4" w:space="0" w:color="auto"/>
            </w:tcBorders>
            <w:shd w:val="clear" w:color="000000" w:fill="FFFF00"/>
            <w:noWrap/>
            <w:vAlign w:val="bottom"/>
            <w:hideMark/>
          </w:tcPr>
          <w:p w14:paraId="7E5B2490"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1064" w:type="dxa"/>
            <w:tcBorders>
              <w:top w:val="nil"/>
              <w:left w:val="nil"/>
              <w:bottom w:val="nil"/>
              <w:right w:val="single" w:sz="4" w:space="0" w:color="auto"/>
            </w:tcBorders>
            <w:shd w:val="clear" w:color="000000" w:fill="FABF8F"/>
            <w:noWrap/>
            <w:vAlign w:val="bottom"/>
            <w:hideMark/>
          </w:tcPr>
          <w:p w14:paraId="0996AE10"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-£133,795</w:t>
            </w:r>
          </w:p>
        </w:tc>
        <w:tc>
          <w:tcPr>
            <w:tcW w:w="709" w:type="dxa"/>
            <w:tcBorders>
              <w:top w:val="nil"/>
              <w:left w:val="nil"/>
              <w:bottom w:val="nil"/>
              <w:right w:val="nil"/>
            </w:tcBorders>
            <w:shd w:val="clear" w:color="000000" w:fill="FABF8F"/>
            <w:noWrap/>
            <w:vAlign w:val="bottom"/>
            <w:hideMark/>
          </w:tcPr>
          <w:p w14:paraId="74A05820"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992" w:type="dxa"/>
            <w:tcBorders>
              <w:top w:val="nil"/>
              <w:left w:val="single" w:sz="12" w:space="0" w:color="auto"/>
              <w:bottom w:val="nil"/>
              <w:right w:val="single" w:sz="4" w:space="0" w:color="auto"/>
            </w:tcBorders>
            <w:shd w:val="clear" w:color="000000" w:fill="C4D79B"/>
            <w:noWrap/>
            <w:vAlign w:val="bottom"/>
            <w:hideMark/>
          </w:tcPr>
          <w:p w14:paraId="4661CC4B"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£896</w:t>
            </w:r>
          </w:p>
        </w:tc>
        <w:tc>
          <w:tcPr>
            <w:tcW w:w="637" w:type="dxa"/>
            <w:tcBorders>
              <w:top w:val="nil"/>
              <w:left w:val="nil"/>
              <w:bottom w:val="nil"/>
              <w:right w:val="single" w:sz="12" w:space="0" w:color="auto"/>
            </w:tcBorders>
            <w:shd w:val="clear" w:color="000000" w:fill="C4D79B"/>
            <w:noWrap/>
            <w:vAlign w:val="bottom"/>
            <w:hideMark/>
          </w:tcPr>
          <w:p w14:paraId="30E73F13"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922" w:type="dxa"/>
            <w:tcBorders>
              <w:top w:val="nil"/>
              <w:left w:val="nil"/>
              <w:bottom w:val="nil"/>
              <w:right w:val="single" w:sz="4" w:space="0" w:color="auto"/>
            </w:tcBorders>
            <w:shd w:val="clear" w:color="000000" w:fill="B8CCE4"/>
            <w:noWrap/>
            <w:vAlign w:val="bottom"/>
            <w:hideMark/>
          </w:tcPr>
          <w:p w14:paraId="326B8FF9"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-£101,500</w:t>
            </w:r>
          </w:p>
        </w:tc>
        <w:tc>
          <w:tcPr>
            <w:tcW w:w="993" w:type="dxa"/>
            <w:tcBorders>
              <w:top w:val="nil"/>
              <w:left w:val="nil"/>
              <w:bottom w:val="single" w:sz="12" w:space="0" w:color="auto"/>
              <w:right w:val="single" w:sz="4" w:space="0" w:color="auto"/>
            </w:tcBorders>
            <w:shd w:val="clear" w:color="000000" w:fill="B8CCE4"/>
            <w:noWrap/>
            <w:vAlign w:val="bottom"/>
            <w:hideMark/>
          </w:tcPr>
          <w:p w14:paraId="637F15A7"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 </w:t>
            </w:r>
          </w:p>
        </w:tc>
        <w:tc>
          <w:tcPr>
            <w:tcW w:w="884" w:type="dxa"/>
            <w:tcBorders>
              <w:top w:val="nil"/>
              <w:left w:val="nil"/>
              <w:bottom w:val="nil"/>
              <w:right w:val="single" w:sz="4" w:space="0" w:color="auto"/>
            </w:tcBorders>
            <w:shd w:val="clear" w:color="000000" w:fill="FFFF99"/>
            <w:noWrap/>
            <w:vAlign w:val="bottom"/>
            <w:hideMark/>
          </w:tcPr>
          <w:p w14:paraId="1D6E8B7A"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-£66,500</w:t>
            </w:r>
          </w:p>
        </w:tc>
        <w:tc>
          <w:tcPr>
            <w:tcW w:w="958" w:type="dxa"/>
            <w:tcBorders>
              <w:top w:val="nil"/>
              <w:left w:val="nil"/>
              <w:bottom w:val="single" w:sz="12" w:space="0" w:color="auto"/>
              <w:right w:val="single" w:sz="4" w:space="0" w:color="auto"/>
            </w:tcBorders>
            <w:shd w:val="clear" w:color="000000" w:fill="FFFF99"/>
            <w:noWrap/>
            <w:vAlign w:val="bottom"/>
            <w:hideMark/>
          </w:tcPr>
          <w:p w14:paraId="34E978B3"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 </w:t>
            </w:r>
          </w:p>
        </w:tc>
        <w:tc>
          <w:tcPr>
            <w:tcW w:w="884" w:type="dxa"/>
            <w:tcBorders>
              <w:top w:val="nil"/>
              <w:left w:val="nil"/>
              <w:bottom w:val="nil"/>
              <w:right w:val="single" w:sz="4" w:space="0" w:color="auto"/>
            </w:tcBorders>
            <w:shd w:val="clear" w:color="000000" w:fill="FF99CC"/>
            <w:noWrap/>
            <w:vAlign w:val="bottom"/>
            <w:hideMark/>
          </w:tcPr>
          <w:p w14:paraId="7BC83966"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-£73,500</w:t>
            </w:r>
          </w:p>
        </w:tc>
        <w:tc>
          <w:tcPr>
            <w:tcW w:w="959" w:type="dxa"/>
            <w:tcBorders>
              <w:top w:val="nil"/>
              <w:left w:val="nil"/>
              <w:bottom w:val="single" w:sz="12" w:space="0" w:color="auto"/>
              <w:right w:val="single" w:sz="4" w:space="0" w:color="auto"/>
            </w:tcBorders>
            <w:shd w:val="clear" w:color="000000" w:fill="FF99CC"/>
            <w:noWrap/>
            <w:vAlign w:val="bottom"/>
            <w:hideMark/>
          </w:tcPr>
          <w:p w14:paraId="4B4EFE1B"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 </w:t>
            </w:r>
          </w:p>
        </w:tc>
        <w:tc>
          <w:tcPr>
            <w:tcW w:w="884" w:type="dxa"/>
            <w:tcBorders>
              <w:top w:val="nil"/>
              <w:left w:val="nil"/>
              <w:bottom w:val="nil"/>
              <w:right w:val="single" w:sz="4" w:space="0" w:color="auto"/>
            </w:tcBorders>
            <w:shd w:val="clear" w:color="000000" w:fill="FABF8F"/>
            <w:noWrap/>
            <w:vAlign w:val="bottom"/>
            <w:hideMark/>
          </w:tcPr>
          <w:p w14:paraId="30773BFC"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£9,000</w:t>
            </w:r>
          </w:p>
        </w:tc>
        <w:tc>
          <w:tcPr>
            <w:tcW w:w="959" w:type="dxa"/>
            <w:tcBorders>
              <w:top w:val="nil"/>
              <w:left w:val="nil"/>
              <w:bottom w:val="single" w:sz="12" w:space="0" w:color="auto"/>
              <w:right w:val="single" w:sz="4" w:space="0" w:color="auto"/>
            </w:tcBorders>
            <w:shd w:val="clear" w:color="000000" w:fill="FABF8F"/>
            <w:noWrap/>
            <w:vAlign w:val="bottom"/>
            <w:hideMark/>
          </w:tcPr>
          <w:p w14:paraId="6944F4C8"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 </w:t>
            </w:r>
          </w:p>
        </w:tc>
        <w:tc>
          <w:tcPr>
            <w:tcW w:w="274" w:type="dxa"/>
            <w:gridSpan w:val="2"/>
            <w:tcBorders>
              <w:top w:val="nil"/>
              <w:left w:val="nil"/>
              <w:bottom w:val="nil"/>
              <w:right w:val="nil"/>
            </w:tcBorders>
            <w:shd w:val="clear" w:color="auto" w:fill="auto"/>
            <w:noWrap/>
            <w:vAlign w:val="bottom"/>
            <w:hideMark/>
          </w:tcPr>
          <w:p w14:paraId="156F8C61"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7369120B"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20E621AA" w14:textId="77777777" w:rsidR="0021517B" w:rsidRDefault="0021517B">
            <w:pPr>
              <w:rPr>
                <w:sz w:val="20"/>
                <w:szCs w:val="20"/>
              </w:rPr>
            </w:pPr>
          </w:p>
        </w:tc>
      </w:tr>
      <w:tr w:rsidR="0021517B" w14:paraId="72867210" w14:textId="77777777" w:rsidTr="00820304">
        <w:trPr>
          <w:gridAfter w:val="2"/>
          <w:wAfter w:w="201" w:type="dxa"/>
          <w:trHeight w:val="73"/>
        </w:trPr>
        <w:tc>
          <w:tcPr>
            <w:tcW w:w="241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7FD9ACFF" w14:textId="77777777" w:rsidR="0021517B" w:rsidRPr="0021517B" w:rsidRDefault="0021517B">
            <w:pPr>
              <w:rPr>
                <w:rFonts w:ascii="Arial" w:hAnsi="Arial" w:cs="Arial"/>
                <w:b/>
                <w:bCs/>
                <w:sz w:val="12"/>
                <w:szCs w:val="12"/>
              </w:rPr>
            </w:pPr>
            <w:r w:rsidRPr="0021517B">
              <w:rPr>
                <w:rFonts w:ascii="Arial" w:hAnsi="Arial" w:cs="Arial"/>
                <w:b/>
                <w:bCs/>
                <w:sz w:val="12"/>
                <w:szCs w:val="12"/>
              </w:rPr>
              <w:t>Total budget + reserve adjustment</w:t>
            </w:r>
          </w:p>
        </w:tc>
        <w:tc>
          <w:tcPr>
            <w:tcW w:w="1134" w:type="dxa"/>
            <w:tcBorders>
              <w:top w:val="single" w:sz="12" w:space="0" w:color="auto"/>
              <w:left w:val="nil"/>
              <w:bottom w:val="single" w:sz="12" w:space="0" w:color="auto"/>
              <w:right w:val="single" w:sz="4" w:space="0" w:color="auto"/>
            </w:tcBorders>
            <w:shd w:val="clear" w:color="000000" w:fill="FFFF00"/>
            <w:noWrap/>
            <w:vAlign w:val="bottom"/>
            <w:hideMark/>
          </w:tcPr>
          <w:p w14:paraId="5CCEA726"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£952,192</w:t>
            </w:r>
          </w:p>
        </w:tc>
        <w:tc>
          <w:tcPr>
            <w:tcW w:w="637" w:type="dxa"/>
            <w:tcBorders>
              <w:top w:val="single" w:sz="12" w:space="0" w:color="auto"/>
              <w:left w:val="nil"/>
              <w:bottom w:val="single" w:sz="12" w:space="0" w:color="auto"/>
              <w:right w:val="single" w:sz="12" w:space="0" w:color="auto"/>
            </w:tcBorders>
            <w:shd w:val="clear" w:color="000000" w:fill="FFFF00"/>
            <w:noWrap/>
            <w:vAlign w:val="bottom"/>
            <w:hideMark/>
          </w:tcPr>
          <w:p w14:paraId="7EEF4806"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0%</w:t>
            </w:r>
          </w:p>
        </w:tc>
        <w:tc>
          <w:tcPr>
            <w:tcW w:w="1064" w:type="dxa"/>
            <w:tcBorders>
              <w:top w:val="single" w:sz="12" w:space="0" w:color="auto"/>
              <w:left w:val="single" w:sz="4" w:space="0" w:color="auto"/>
              <w:bottom w:val="single" w:sz="12" w:space="0" w:color="auto"/>
              <w:right w:val="single" w:sz="4" w:space="0" w:color="auto"/>
            </w:tcBorders>
            <w:shd w:val="clear" w:color="000000" w:fill="FABF8F"/>
            <w:noWrap/>
            <w:vAlign w:val="bottom"/>
            <w:hideMark/>
          </w:tcPr>
          <w:p w14:paraId="3CAB0B9C"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£855,774</w:t>
            </w:r>
          </w:p>
        </w:tc>
        <w:tc>
          <w:tcPr>
            <w:tcW w:w="709" w:type="dxa"/>
            <w:tcBorders>
              <w:top w:val="single" w:sz="12" w:space="0" w:color="auto"/>
              <w:left w:val="nil"/>
              <w:bottom w:val="single" w:sz="12" w:space="0" w:color="auto"/>
              <w:right w:val="nil"/>
            </w:tcBorders>
            <w:shd w:val="clear" w:color="000000" w:fill="FABF8F"/>
            <w:noWrap/>
            <w:vAlign w:val="bottom"/>
            <w:hideMark/>
          </w:tcPr>
          <w:p w14:paraId="08E93C36"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-10%</w:t>
            </w:r>
          </w:p>
        </w:tc>
        <w:tc>
          <w:tcPr>
            <w:tcW w:w="992" w:type="dxa"/>
            <w:tcBorders>
              <w:top w:val="single" w:sz="12" w:space="0" w:color="auto"/>
              <w:left w:val="single" w:sz="12" w:space="0" w:color="auto"/>
              <w:bottom w:val="single" w:sz="12" w:space="0" w:color="auto"/>
              <w:right w:val="single" w:sz="4" w:space="0" w:color="auto"/>
            </w:tcBorders>
            <w:shd w:val="clear" w:color="000000" w:fill="C4D79B"/>
            <w:noWrap/>
            <w:vAlign w:val="bottom"/>
            <w:hideMark/>
          </w:tcPr>
          <w:p w14:paraId="76B7A39A"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£1,025,138</w:t>
            </w:r>
          </w:p>
        </w:tc>
        <w:tc>
          <w:tcPr>
            <w:tcW w:w="637" w:type="dxa"/>
            <w:tcBorders>
              <w:top w:val="single" w:sz="12" w:space="0" w:color="auto"/>
              <w:left w:val="nil"/>
              <w:bottom w:val="single" w:sz="12" w:space="0" w:color="auto"/>
              <w:right w:val="single" w:sz="12" w:space="0" w:color="auto"/>
            </w:tcBorders>
            <w:shd w:val="clear" w:color="000000" w:fill="C4D79B"/>
            <w:noWrap/>
            <w:vAlign w:val="bottom"/>
            <w:hideMark/>
          </w:tcPr>
          <w:p w14:paraId="7E0C4FCA"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20%</w:t>
            </w:r>
          </w:p>
        </w:tc>
        <w:tc>
          <w:tcPr>
            <w:tcW w:w="922" w:type="dxa"/>
            <w:tcBorders>
              <w:top w:val="single" w:sz="12" w:space="0" w:color="auto"/>
              <w:left w:val="nil"/>
              <w:bottom w:val="single" w:sz="12" w:space="0" w:color="auto"/>
              <w:right w:val="single" w:sz="4" w:space="0" w:color="auto"/>
            </w:tcBorders>
            <w:shd w:val="clear" w:color="000000" w:fill="B8CCE4"/>
            <w:noWrap/>
            <w:vAlign w:val="bottom"/>
            <w:hideMark/>
          </w:tcPr>
          <w:p w14:paraId="395DFA89"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£929,024</w:t>
            </w:r>
          </w:p>
        </w:tc>
        <w:tc>
          <w:tcPr>
            <w:tcW w:w="993" w:type="dxa"/>
            <w:tcBorders>
              <w:top w:val="nil"/>
              <w:left w:val="nil"/>
              <w:bottom w:val="single" w:sz="12" w:space="0" w:color="auto"/>
              <w:right w:val="single" w:sz="12" w:space="0" w:color="auto"/>
            </w:tcBorders>
            <w:shd w:val="clear" w:color="000000" w:fill="B8CCE4"/>
            <w:noWrap/>
            <w:vAlign w:val="bottom"/>
            <w:hideMark/>
          </w:tcPr>
          <w:p w14:paraId="656120E0"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-9%</w:t>
            </w:r>
          </w:p>
        </w:tc>
        <w:tc>
          <w:tcPr>
            <w:tcW w:w="884"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14:paraId="5A3719AD"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£954,125</w:t>
            </w:r>
          </w:p>
        </w:tc>
        <w:tc>
          <w:tcPr>
            <w:tcW w:w="958" w:type="dxa"/>
            <w:tcBorders>
              <w:top w:val="nil"/>
              <w:left w:val="nil"/>
              <w:bottom w:val="single" w:sz="12" w:space="0" w:color="auto"/>
              <w:right w:val="single" w:sz="12" w:space="0" w:color="auto"/>
            </w:tcBorders>
            <w:shd w:val="clear" w:color="000000" w:fill="FFFF99"/>
            <w:noWrap/>
            <w:vAlign w:val="bottom"/>
            <w:hideMark/>
          </w:tcPr>
          <w:p w14:paraId="0EE0D5B2"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3%</w:t>
            </w:r>
          </w:p>
        </w:tc>
        <w:tc>
          <w:tcPr>
            <w:tcW w:w="884" w:type="dxa"/>
            <w:tcBorders>
              <w:top w:val="single" w:sz="12" w:space="0" w:color="auto"/>
              <w:left w:val="single" w:sz="4" w:space="0" w:color="auto"/>
              <w:bottom w:val="single" w:sz="12" w:space="0" w:color="auto"/>
              <w:right w:val="single" w:sz="4" w:space="0" w:color="auto"/>
            </w:tcBorders>
            <w:shd w:val="clear" w:color="000000" w:fill="FF99CC"/>
            <w:noWrap/>
            <w:vAlign w:val="bottom"/>
            <w:hideMark/>
          </w:tcPr>
          <w:p w14:paraId="6272CAF4"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£973,176</w:t>
            </w:r>
          </w:p>
        </w:tc>
        <w:tc>
          <w:tcPr>
            <w:tcW w:w="959" w:type="dxa"/>
            <w:tcBorders>
              <w:top w:val="nil"/>
              <w:left w:val="nil"/>
              <w:bottom w:val="single" w:sz="12" w:space="0" w:color="auto"/>
              <w:right w:val="single" w:sz="12" w:space="0" w:color="auto"/>
            </w:tcBorders>
            <w:shd w:val="clear" w:color="000000" w:fill="FF99CC"/>
            <w:noWrap/>
            <w:vAlign w:val="bottom"/>
            <w:hideMark/>
          </w:tcPr>
          <w:p w14:paraId="68E0E2CE"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w:t>
            </w:r>
          </w:p>
        </w:tc>
        <w:tc>
          <w:tcPr>
            <w:tcW w:w="884" w:type="dxa"/>
            <w:tcBorders>
              <w:top w:val="single" w:sz="12" w:space="0" w:color="auto"/>
              <w:left w:val="single" w:sz="4" w:space="0" w:color="auto"/>
              <w:bottom w:val="single" w:sz="12" w:space="0" w:color="auto"/>
              <w:right w:val="single" w:sz="4" w:space="0" w:color="auto"/>
            </w:tcBorders>
            <w:shd w:val="clear" w:color="000000" w:fill="FABF8F"/>
            <w:noWrap/>
            <w:vAlign w:val="bottom"/>
            <w:hideMark/>
          </w:tcPr>
          <w:p w14:paraId="1669F5D2"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£1,082,596</w:t>
            </w:r>
          </w:p>
        </w:tc>
        <w:tc>
          <w:tcPr>
            <w:tcW w:w="959" w:type="dxa"/>
            <w:tcBorders>
              <w:top w:val="nil"/>
              <w:left w:val="nil"/>
              <w:bottom w:val="single" w:sz="12" w:space="0" w:color="auto"/>
              <w:right w:val="single" w:sz="12" w:space="0" w:color="auto"/>
            </w:tcBorders>
            <w:shd w:val="clear" w:color="000000" w:fill="FABF8F"/>
            <w:noWrap/>
            <w:vAlign w:val="bottom"/>
            <w:hideMark/>
          </w:tcPr>
          <w:p w14:paraId="7A082BDD"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11%</w:t>
            </w:r>
          </w:p>
        </w:tc>
        <w:tc>
          <w:tcPr>
            <w:tcW w:w="274" w:type="dxa"/>
            <w:gridSpan w:val="2"/>
            <w:tcBorders>
              <w:top w:val="nil"/>
              <w:left w:val="nil"/>
              <w:bottom w:val="nil"/>
              <w:right w:val="nil"/>
            </w:tcBorders>
            <w:shd w:val="clear" w:color="auto" w:fill="auto"/>
            <w:noWrap/>
            <w:vAlign w:val="bottom"/>
            <w:hideMark/>
          </w:tcPr>
          <w:p w14:paraId="2687AE6E" w14:textId="77777777" w:rsidR="0021517B" w:rsidRPr="0021517B" w:rsidRDefault="0021517B">
            <w:pPr>
              <w:jc w:val="center"/>
              <w:rPr>
                <w:rFonts w:ascii="Arial" w:hAnsi="Arial" w:cs="Arial"/>
                <w:b/>
                <w:bCs/>
                <w:color w:val="000000"/>
                <w:sz w:val="12"/>
                <w:szCs w:val="12"/>
              </w:rPr>
            </w:pPr>
          </w:p>
        </w:tc>
        <w:tc>
          <w:tcPr>
            <w:tcW w:w="240" w:type="dxa"/>
            <w:gridSpan w:val="2"/>
            <w:tcBorders>
              <w:top w:val="nil"/>
              <w:left w:val="nil"/>
              <w:bottom w:val="nil"/>
              <w:right w:val="nil"/>
            </w:tcBorders>
            <w:shd w:val="clear" w:color="auto" w:fill="auto"/>
            <w:noWrap/>
            <w:vAlign w:val="bottom"/>
            <w:hideMark/>
          </w:tcPr>
          <w:p w14:paraId="3E3B703A"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094D38BD" w14:textId="77777777" w:rsidR="0021517B" w:rsidRDefault="0021517B">
            <w:pPr>
              <w:rPr>
                <w:sz w:val="20"/>
                <w:szCs w:val="20"/>
              </w:rPr>
            </w:pPr>
          </w:p>
        </w:tc>
      </w:tr>
      <w:tr w:rsidR="0021517B" w14:paraId="18DD1782" w14:textId="77777777" w:rsidTr="00820304">
        <w:trPr>
          <w:gridAfter w:val="2"/>
          <w:wAfter w:w="201" w:type="dxa"/>
          <w:trHeight w:val="120"/>
        </w:trPr>
        <w:tc>
          <w:tcPr>
            <w:tcW w:w="2410" w:type="dxa"/>
            <w:tcBorders>
              <w:top w:val="nil"/>
              <w:left w:val="nil"/>
              <w:bottom w:val="nil"/>
              <w:right w:val="nil"/>
            </w:tcBorders>
            <w:shd w:val="clear" w:color="auto" w:fill="auto"/>
            <w:noWrap/>
            <w:vAlign w:val="bottom"/>
            <w:hideMark/>
          </w:tcPr>
          <w:p w14:paraId="2AD2D3FD" w14:textId="77777777" w:rsidR="0021517B" w:rsidRPr="0021517B" w:rsidRDefault="0021517B">
            <w:pPr>
              <w:rPr>
                <w:rFonts w:ascii="Arial" w:hAnsi="Arial" w:cs="Arial"/>
                <w:sz w:val="12"/>
                <w:szCs w:val="12"/>
              </w:rPr>
            </w:pPr>
          </w:p>
        </w:tc>
        <w:tc>
          <w:tcPr>
            <w:tcW w:w="1134" w:type="dxa"/>
            <w:tcBorders>
              <w:top w:val="nil"/>
              <w:left w:val="nil"/>
              <w:bottom w:val="nil"/>
              <w:right w:val="nil"/>
            </w:tcBorders>
            <w:shd w:val="clear" w:color="auto" w:fill="auto"/>
            <w:noWrap/>
            <w:vAlign w:val="bottom"/>
            <w:hideMark/>
          </w:tcPr>
          <w:p w14:paraId="751B5445" w14:textId="77777777" w:rsidR="0021517B" w:rsidRPr="0021517B" w:rsidRDefault="0021517B">
            <w:pPr>
              <w:rPr>
                <w:rFonts w:ascii="Arial" w:hAnsi="Arial" w:cs="Arial"/>
                <w:sz w:val="12"/>
                <w:szCs w:val="12"/>
              </w:rPr>
            </w:pPr>
          </w:p>
        </w:tc>
        <w:tc>
          <w:tcPr>
            <w:tcW w:w="637" w:type="dxa"/>
            <w:tcBorders>
              <w:top w:val="nil"/>
              <w:left w:val="nil"/>
              <w:bottom w:val="nil"/>
              <w:right w:val="nil"/>
            </w:tcBorders>
            <w:shd w:val="clear" w:color="auto" w:fill="auto"/>
            <w:noWrap/>
            <w:vAlign w:val="bottom"/>
            <w:hideMark/>
          </w:tcPr>
          <w:p w14:paraId="347CC038" w14:textId="77777777" w:rsidR="0021517B" w:rsidRPr="0021517B" w:rsidRDefault="0021517B">
            <w:pPr>
              <w:rPr>
                <w:rFonts w:ascii="Arial" w:hAnsi="Arial" w:cs="Arial"/>
                <w:sz w:val="12"/>
                <w:szCs w:val="12"/>
              </w:rPr>
            </w:pPr>
          </w:p>
        </w:tc>
        <w:tc>
          <w:tcPr>
            <w:tcW w:w="1064" w:type="dxa"/>
            <w:tcBorders>
              <w:top w:val="nil"/>
              <w:left w:val="nil"/>
              <w:bottom w:val="nil"/>
              <w:right w:val="nil"/>
            </w:tcBorders>
            <w:shd w:val="clear" w:color="auto" w:fill="auto"/>
            <w:noWrap/>
            <w:vAlign w:val="bottom"/>
            <w:hideMark/>
          </w:tcPr>
          <w:p w14:paraId="30E70693" w14:textId="77777777" w:rsidR="0021517B" w:rsidRPr="0021517B" w:rsidRDefault="0021517B">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14:paraId="29F41443" w14:textId="77777777" w:rsidR="0021517B" w:rsidRPr="0021517B" w:rsidRDefault="0021517B">
            <w:pPr>
              <w:rPr>
                <w:rFonts w:ascii="Arial" w:hAnsi="Arial" w:cs="Arial"/>
                <w:sz w:val="12"/>
                <w:szCs w:val="12"/>
              </w:rPr>
            </w:pPr>
          </w:p>
        </w:tc>
        <w:tc>
          <w:tcPr>
            <w:tcW w:w="992" w:type="dxa"/>
            <w:tcBorders>
              <w:top w:val="nil"/>
              <w:left w:val="single" w:sz="12" w:space="0" w:color="auto"/>
              <w:bottom w:val="nil"/>
              <w:right w:val="nil"/>
            </w:tcBorders>
            <w:shd w:val="clear" w:color="auto" w:fill="auto"/>
            <w:noWrap/>
            <w:vAlign w:val="bottom"/>
            <w:hideMark/>
          </w:tcPr>
          <w:p w14:paraId="13BA2689" w14:textId="77777777" w:rsidR="0021517B" w:rsidRPr="0021517B" w:rsidRDefault="0021517B">
            <w:pPr>
              <w:rPr>
                <w:rFonts w:ascii="Arial" w:hAnsi="Arial" w:cs="Arial"/>
                <w:sz w:val="12"/>
                <w:szCs w:val="12"/>
              </w:rPr>
            </w:pPr>
            <w:r w:rsidRPr="0021517B">
              <w:rPr>
                <w:rFonts w:ascii="Arial" w:hAnsi="Arial" w:cs="Arial"/>
                <w:sz w:val="12"/>
                <w:szCs w:val="12"/>
              </w:rPr>
              <w:t> </w:t>
            </w:r>
          </w:p>
        </w:tc>
        <w:tc>
          <w:tcPr>
            <w:tcW w:w="637" w:type="dxa"/>
            <w:tcBorders>
              <w:top w:val="nil"/>
              <w:left w:val="nil"/>
              <w:bottom w:val="nil"/>
              <w:right w:val="single" w:sz="12" w:space="0" w:color="auto"/>
            </w:tcBorders>
            <w:shd w:val="clear" w:color="auto" w:fill="auto"/>
            <w:noWrap/>
            <w:vAlign w:val="bottom"/>
            <w:hideMark/>
          </w:tcPr>
          <w:p w14:paraId="6765013A" w14:textId="77777777" w:rsidR="0021517B" w:rsidRPr="0021517B" w:rsidRDefault="0021517B">
            <w:pPr>
              <w:rPr>
                <w:rFonts w:ascii="Arial" w:hAnsi="Arial" w:cs="Arial"/>
                <w:sz w:val="12"/>
                <w:szCs w:val="12"/>
              </w:rPr>
            </w:pPr>
            <w:r w:rsidRPr="0021517B">
              <w:rPr>
                <w:rFonts w:ascii="Arial" w:hAnsi="Arial" w:cs="Arial"/>
                <w:sz w:val="12"/>
                <w:szCs w:val="12"/>
              </w:rPr>
              <w:t> </w:t>
            </w:r>
          </w:p>
        </w:tc>
        <w:tc>
          <w:tcPr>
            <w:tcW w:w="922" w:type="dxa"/>
            <w:tcBorders>
              <w:top w:val="nil"/>
              <w:left w:val="nil"/>
              <w:bottom w:val="nil"/>
              <w:right w:val="nil"/>
            </w:tcBorders>
            <w:shd w:val="clear" w:color="auto" w:fill="auto"/>
            <w:noWrap/>
            <w:vAlign w:val="bottom"/>
            <w:hideMark/>
          </w:tcPr>
          <w:p w14:paraId="28ECF566" w14:textId="77777777" w:rsidR="0021517B" w:rsidRPr="0021517B" w:rsidRDefault="0021517B">
            <w:pPr>
              <w:rPr>
                <w:rFonts w:ascii="Arial" w:hAnsi="Arial" w:cs="Arial"/>
                <w:sz w:val="12"/>
                <w:szCs w:val="12"/>
              </w:rPr>
            </w:pPr>
          </w:p>
        </w:tc>
        <w:tc>
          <w:tcPr>
            <w:tcW w:w="993" w:type="dxa"/>
            <w:tcBorders>
              <w:top w:val="nil"/>
              <w:left w:val="nil"/>
              <w:bottom w:val="nil"/>
              <w:right w:val="single" w:sz="4" w:space="0" w:color="auto"/>
            </w:tcBorders>
            <w:shd w:val="clear" w:color="auto" w:fill="auto"/>
            <w:noWrap/>
            <w:vAlign w:val="bottom"/>
            <w:hideMark/>
          </w:tcPr>
          <w:p w14:paraId="258F100A" w14:textId="77777777" w:rsidR="0021517B" w:rsidRPr="0021517B" w:rsidRDefault="0021517B">
            <w:pPr>
              <w:rPr>
                <w:rFonts w:ascii="Arial" w:hAnsi="Arial" w:cs="Arial"/>
                <w:sz w:val="12"/>
                <w:szCs w:val="12"/>
              </w:rPr>
            </w:pPr>
            <w:r w:rsidRPr="0021517B">
              <w:rPr>
                <w:rFonts w:ascii="Arial" w:hAnsi="Arial" w:cs="Arial"/>
                <w:sz w:val="12"/>
                <w:szCs w:val="12"/>
              </w:rPr>
              <w:t> </w:t>
            </w:r>
          </w:p>
        </w:tc>
        <w:tc>
          <w:tcPr>
            <w:tcW w:w="884" w:type="dxa"/>
            <w:tcBorders>
              <w:top w:val="nil"/>
              <w:left w:val="nil"/>
              <w:bottom w:val="nil"/>
              <w:right w:val="nil"/>
            </w:tcBorders>
            <w:shd w:val="clear" w:color="auto" w:fill="auto"/>
            <w:noWrap/>
            <w:vAlign w:val="bottom"/>
            <w:hideMark/>
          </w:tcPr>
          <w:p w14:paraId="7C671C22" w14:textId="77777777" w:rsidR="0021517B" w:rsidRPr="0021517B" w:rsidRDefault="0021517B">
            <w:pPr>
              <w:rPr>
                <w:rFonts w:ascii="Arial" w:hAnsi="Arial" w:cs="Arial"/>
                <w:sz w:val="12"/>
                <w:szCs w:val="12"/>
              </w:rPr>
            </w:pPr>
            <w:r w:rsidRPr="0021517B">
              <w:rPr>
                <w:rFonts w:ascii="Arial" w:hAnsi="Arial" w:cs="Arial"/>
                <w:sz w:val="12"/>
                <w:szCs w:val="12"/>
              </w:rPr>
              <w:t> </w:t>
            </w:r>
          </w:p>
        </w:tc>
        <w:tc>
          <w:tcPr>
            <w:tcW w:w="958" w:type="dxa"/>
            <w:tcBorders>
              <w:top w:val="nil"/>
              <w:left w:val="nil"/>
              <w:bottom w:val="nil"/>
              <w:right w:val="single" w:sz="4" w:space="0" w:color="auto"/>
            </w:tcBorders>
            <w:shd w:val="clear" w:color="auto" w:fill="auto"/>
            <w:noWrap/>
            <w:vAlign w:val="bottom"/>
            <w:hideMark/>
          </w:tcPr>
          <w:p w14:paraId="1AAF2FA7" w14:textId="77777777" w:rsidR="0021517B" w:rsidRPr="0021517B" w:rsidRDefault="0021517B">
            <w:pPr>
              <w:rPr>
                <w:rFonts w:ascii="Arial" w:hAnsi="Arial" w:cs="Arial"/>
                <w:sz w:val="12"/>
                <w:szCs w:val="12"/>
              </w:rPr>
            </w:pPr>
            <w:r w:rsidRPr="0021517B">
              <w:rPr>
                <w:rFonts w:ascii="Arial" w:hAnsi="Arial" w:cs="Arial"/>
                <w:sz w:val="12"/>
                <w:szCs w:val="12"/>
              </w:rPr>
              <w:t> </w:t>
            </w:r>
          </w:p>
        </w:tc>
        <w:tc>
          <w:tcPr>
            <w:tcW w:w="884" w:type="dxa"/>
            <w:tcBorders>
              <w:top w:val="nil"/>
              <w:left w:val="nil"/>
              <w:bottom w:val="nil"/>
              <w:right w:val="nil"/>
            </w:tcBorders>
            <w:shd w:val="clear" w:color="auto" w:fill="auto"/>
            <w:noWrap/>
            <w:vAlign w:val="bottom"/>
            <w:hideMark/>
          </w:tcPr>
          <w:p w14:paraId="4DC3D157" w14:textId="77777777" w:rsidR="0021517B" w:rsidRPr="0021517B" w:rsidRDefault="0021517B">
            <w:pPr>
              <w:rPr>
                <w:rFonts w:ascii="Arial" w:hAnsi="Arial" w:cs="Arial"/>
                <w:sz w:val="12"/>
                <w:szCs w:val="12"/>
              </w:rPr>
            </w:pPr>
            <w:r w:rsidRPr="0021517B">
              <w:rPr>
                <w:rFonts w:ascii="Arial" w:hAnsi="Arial" w:cs="Arial"/>
                <w:sz w:val="12"/>
                <w:szCs w:val="12"/>
              </w:rPr>
              <w:t> </w:t>
            </w:r>
          </w:p>
        </w:tc>
        <w:tc>
          <w:tcPr>
            <w:tcW w:w="959" w:type="dxa"/>
            <w:tcBorders>
              <w:top w:val="nil"/>
              <w:left w:val="nil"/>
              <w:bottom w:val="nil"/>
              <w:right w:val="single" w:sz="4" w:space="0" w:color="auto"/>
            </w:tcBorders>
            <w:shd w:val="clear" w:color="auto" w:fill="auto"/>
            <w:noWrap/>
            <w:vAlign w:val="bottom"/>
            <w:hideMark/>
          </w:tcPr>
          <w:p w14:paraId="6C42CEDE" w14:textId="77777777" w:rsidR="0021517B" w:rsidRPr="0021517B" w:rsidRDefault="0021517B">
            <w:pPr>
              <w:rPr>
                <w:rFonts w:ascii="Arial" w:hAnsi="Arial" w:cs="Arial"/>
                <w:sz w:val="12"/>
                <w:szCs w:val="12"/>
              </w:rPr>
            </w:pPr>
            <w:r w:rsidRPr="0021517B">
              <w:rPr>
                <w:rFonts w:ascii="Arial" w:hAnsi="Arial" w:cs="Arial"/>
                <w:sz w:val="12"/>
                <w:szCs w:val="12"/>
              </w:rPr>
              <w:t> </w:t>
            </w:r>
          </w:p>
        </w:tc>
        <w:tc>
          <w:tcPr>
            <w:tcW w:w="884" w:type="dxa"/>
            <w:tcBorders>
              <w:top w:val="nil"/>
              <w:left w:val="nil"/>
              <w:bottom w:val="nil"/>
              <w:right w:val="nil"/>
            </w:tcBorders>
            <w:shd w:val="clear" w:color="auto" w:fill="auto"/>
            <w:noWrap/>
            <w:vAlign w:val="bottom"/>
            <w:hideMark/>
          </w:tcPr>
          <w:p w14:paraId="5A0719CD" w14:textId="77777777" w:rsidR="0021517B" w:rsidRPr="0021517B" w:rsidRDefault="0021517B">
            <w:pPr>
              <w:rPr>
                <w:rFonts w:ascii="Arial" w:hAnsi="Arial" w:cs="Arial"/>
                <w:sz w:val="12"/>
                <w:szCs w:val="12"/>
              </w:rPr>
            </w:pPr>
          </w:p>
        </w:tc>
        <w:tc>
          <w:tcPr>
            <w:tcW w:w="959" w:type="dxa"/>
            <w:tcBorders>
              <w:top w:val="nil"/>
              <w:left w:val="nil"/>
              <w:bottom w:val="nil"/>
              <w:right w:val="nil"/>
            </w:tcBorders>
            <w:shd w:val="clear" w:color="auto" w:fill="auto"/>
            <w:noWrap/>
            <w:vAlign w:val="bottom"/>
            <w:hideMark/>
          </w:tcPr>
          <w:p w14:paraId="5D75B0C0" w14:textId="77777777" w:rsidR="0021517B" w:rsidRPr="0021517B" w:rsidRDefault="0021517B">
            <w:pPr>
              <w:rPr>
                <w:rFonts w:ascii="Arial" w:hAnsi="Arial" w:cs="Arial"/>
                <w:sz w:val="12"/>
                <w:szCs w:val="12"/>
              </w:rPr>
            </w:pPr>
          </w:p>
        </w:tc>
        <w:tc>
          <w:tcPr>
            <w:tcW w:w="274" w:type="dxa"/>
            <w:gridSpan w:val="2"/>
            <w:tcBorders>
              <w:top w:val="nil"/>
              <w:left w:val="nil"/>
              <w:bottom w:val="nil"/>
              <w:right w:val="nil"/>
            </w:tcBorders>
            <w:shd w:val="clear" w:color="auto" w:fill="auto"/>
            <w:noWrap/>
            <w:vAlign w:val="bottom"/>
            <w:hideMark/>
          </w:tcPr>
          <w:p w14:paraId="070AA971" w14:textId="77777777" w:rsidR="0021517B" w:rsidRPr="0021517B" w:rsidRDefault="0021517B">
            <w:pP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3F1318E9"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5AAF79B6" w14:textId="77777777" w:rsidR="0021517B" w:rsidRDefault="0021517B">
            <w:pPr>
              <w:rPr>
                <w:sz w:val="20"/>
                <w:szCs w:val="20"/>
              </w:rPr>
            </w:pPr>
          </w:p>
        </w:tc>
      </w:tr>
      <w:tr w:rsidR="0021517B" w14:paraId="0593A9AD" w14:textId="77777777" w:rsidTr="00820304">
        <w:trPr>
          <w:gridAfter w:val="2"/>
          <w:wAfter w:w="201" w:type="dxa"/>
          <w:trHeight w:val="9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B8847" w14:textId="77777777" w:rsidR="0021517B" w:rsidRPr="0021517B" w:rsidRDefault="0021517B">
            <w:pPr>
              <w:rPr>
                <w:rFonts w:ascii="Arial" w:hAnsi="Arial" w:cs="Arial"/>
                <w:b/>
                <w:bCs/>
                <w:sz w:val="12"/>
                <w:szCs w:val="12"/>
              </w:rPr>
            </w:pPr>
            <w:r w:rsidRPr="0021517B">
              <w:rPr>
                <w:rFonts w:ascii="Arial" w:hAnsi="Arial" w:cs="Arial"/>
                <w:b/>
                <w:bCs/>
                <w:sz w:val="12"/>
                <w:szCs w:val="12"/>
              </w:rPr>
              <w:t>SHORTFALL</w:t>
            </w:r>
          </w:p>
        </w:tc>
        <w:tc>
          <w:tcPr>
            <w:tcW w:w="1134" w:type="dxa"/>
            <w:tcBorders>
              <w:top w:val="single" w:sz="4" w:space="0" w:color="auto"/>
              <w:left w:val="nil"/>
              <w:bottom w:val="single" w:sz="4" w:space="0" w:color="auto"/>
              <w:right w:val="single" w:sz="4" w:space="0" w:color="auto"/>
            </w:tcBorders>
            <w:shd w:val="clear" w:color="000000" w:fill="FFFF00"/>
            <w:vAlign w:val="bottom"/>
            <w:hideMark/>
          </w:tcPr>
          <w:p w14:paraId="2507F286" w14:textId="77777777" w:rsidR="0021517B" w:rsidRPr="0021517B" w:rsidRDefault="0021517B">
            <w:pPr>
              <w:jc w:val="center"/>
              <w:rPr>
                <w:rFonts w:ascii="Arial" w:hAnsi="Arial" w:cs="Arial"/>
                <w:sz w:val="12"/>
                <w:szCs w:val="12"/>
              </w:rPr>
            </w:pPr>
            <w:r w:rsidRPr="0021517B">
              <w:rPr>
                <w:rFonts w:ascii="Arial" w:hAnsi="Arial" w:cs="Arial"/>
                <w:sz w:val="12"/>
                <w:szCs w:val="12"/>
              </w:rPr>
              <w:t>2018/19 Actuals @ 16/5/19 figures lodged for audit</w:t>
            </w:r>
          </w:p>
        </w:tc>
        <w:tc>
          <w:tcPr>
            <w:tcW w:w="637" w:type="dxa"/>
            <w:tcBorders>
              <w:top w:val="single" w:sz="4" w:space="0" w:color="auto"/>
              <w:left w:val="nil"/>
              <w:bottom w:val="single" w:sz="4" w:space="0" w:color="auto"/>
              <w:right w:val="single" w:sz="4" w:space="0" w:color="auto"/>
            </w:tcBorders>
            <w:shd w:val="clear" w:color="000000" w:fill="FFFF00"/>
            <w:vAlign w:val="bottom"/>
            <w:hideMark/>
          </w:tcPr>
          <w:p w14:paraId="3CEFB35B" w14:textId="77777777" w:rsidR="0021517B" w:rsidRPr="0021517B" w:rsidRDefault="0021517B">
            <w:pPr>
              <w:jc w:val="center"/>
              <w:rPr>
                <w:rFonts w:ascii="Arial" w:hAnsi="Arial" w:cs="Arial"/>
                <w:sz w:val="12"/>
                <w:szCs w:val="12"/>
              </w:rPr>
            </w:pPr>
            <w:r w:rsidRPr="0021517B">
              <w:rPr>
                <w:rFonts w:ascii="Arial" w:hAnsi="Arial" w:cs="Arial"/>
                <w:sz w:val="12"/>
                <w:szCs w:val="12"/>
              </w:rPr>
              <w:t>% change</w:t>
            </w:r>
          </w:p>
        </w:tc>
        <w:tc>
          <w:tcPr>
            <w:tcW w:w="1064" w:type="dxa"/>
            <w:tcBorders>
              <w:top w:val="single" w:sz="4" w:space="0" w:color="auto"/>
              <w:left w:val="nil"/>
              <w:bottom w:val="single" w:sz="4" w:space="0" w:color="auto"/>
              <w:right w:val="single" w:sz="4" w:space="0" w:color="auto"/>
            </w:tcBorders>
            <w:shd w:val="clear" w:color="000000" w:fill="FABF8F"/>
            <w:vAlign w:val="bottom"/>
            <w:hideMark/>
          </w:tcPr>
          <w:p w14:paraId="52C07822" w14:textId="77777777" w:rsidR="0021517B" w:rsidRPr="0021517B" w:rsidRDefault="0021517B">
            <w:pPr>
              <w:jc w:val="center"/>
              <w:rPr>
                <w:rFonts w:ascii="Arial" w:hAnsi="Arial" w:cs="Arial"/>
                <w:sz w:val="12"/>
                <w:szCs w:val="12"/>
              </w:rPr>
            </w:pPr>
            <w:r w:rsidRPr="0021517B">
              <w:rPr>
                <w:rFonts w:ascii="Arial" w:hAnsi="Arial" w:cs="Arial"/>
                <w:sz w:val="12"/>
                <w:szCs w:val="12"/>
              </w:rPr>
              <w:t xml:space="preserve"> 2019/20 - Actuals as at 10.6.20</w:t>
            </w:r>
          </w:p>
        </w:tc>
        <w:tc>
          <w:tcPr>
            <w:tcW w:w="709" w:type="dxa"/>
            <w:tcBorders>
              <w:top w:val="single" w:sz="4" w:space="0" w:color="auto"/>
              <w:left w:val="nil"/>
              <w:bottom w:val="single" w:sz="4" w:space="0" w:color="auto"/>
              <w:right w:val="nil"/>
            </w:tcBorders>
            <w:shd w:val="clear" w:color="000000" w:fill="FABF8F"/>
            <w:vAlign w:val="bottom"/>
            <w:hideMark/>
          </w:tcPr>
          <w:p w14:paraId="3CCD9488" w14:textId="77777777" w:rsidR="0021517B" w:rsidRPr="0021517B" w:rsidRDefault="0021517B">
            <w:pPr>
              <w:jc w:val="center"/>
              <w:rPr>
                <w:rFonts w:ascii="Arial" w:hAnsi="Arial" w:cs="Arial"/>
                <w:sz w:val="12"/>
                <w:szCs w:val="12"/>
              </w:rPr>
            </w:pPr>
            <w:r w:rsidRPr="0021517B">
              <w:rPr>
                <w:rFonts w:ascii="Arial" w:hAnsi="Arial" w:cs="Arial"/>
                <w:sz w:val="12"/>
                <w:szCs w:val="12"/>
              </w:rPr>
              <w:t>% change</w:t>
            </w:r>
          </w:p>
        </w:tc>
        <w:tc>
          <w:tcPr>
            <w:tcW w:w="992" w:type="dxa"/>
            <w:tcBorders>
              <w:top w:val="single" w:sz="4" w:space="0" w:color="auto"/>
              <w:left w:val="single" w:sz="12" w:space="0" w:color="auto"/>
              <w:bottom w:val="single" w:sz="4" w:space="0" w:color="auto"/>
              <w:right w:val="single" w:sz="4" w:space="0" w:color="auto"/>
            </w:tcBorders>
            <w:shd w:val="clear" w:color="000000" w:fill="C4D79B"/>
            <w:vAlign w:val="bottom"/>
            <w:hideMark/>
          </w:tcPr>
          <w:p w14:paraId="35C7F9A0" w14:textId="77777777" w:rsidR="0021517B" w:rsidRPr="0021517B" w:rsidRDefault="0021517B">
            <w:pPr>
              <w:jc w:val="center"/>
              <w:rPr>
                <w:rFonts w:ascii="Arial" w:hAnsi="Arial" w:cs="Arial"/>
                <w:sz w:val="12"/>
                <w:szCs w:val="12"/>
              </w:rPr>
            </w:pPr>
            <w:r w:rsidRPr="0021517B">
              <w:rPr>
                <w:rFonts w:ascii="Arial" w:hAnsi="Arial" w:cs="Arial"/>
                <w:sz w:val="12"/>
                <w:szCs w:val="12"/>
              </w:rPr>
              <w:t>Approved Budget 2020/21</w:t>
            </w:r>
          </w:p>
        </w:tc>
        <w:tc>
          <w:tcPr>
            <w:tcW w:w="637" w:type="dxa"/>
            <w:tcBorders>
              <w:top w:val="single" w:sz="4" w:space="0" w:color="auto"/>
              <w:left w:val="nil"/>
              <w:bottom w:val="single" w:sz="4" w:space="0" w:color="auto"/>
              <w:right w:val="single" w:sz="12" w:space="0" w:color="auto"/>
            </w:tcBorders>
            <w:shd w:val="clear" w:color="000000" w:fill="C4D79B"/>
            <w:vAlign w:val="bottom"/>
            <w:hideMark/>
          </w:tcPr>
          <w:p w14:paraId="53C04F42" w14:textId="77777777" w:rsidR="0021517B" w:rsidRPr="0021517B" w:rsidRDefault="0021517B">
            <w:pPr>
              <w:jc w:val="center"/>
              <w:rPr>
                <w:rFonts w:ascii="Arial" w:hAnsi="Arial" w:cs="Arial"/>
                <w:sz w:val="12"/>
                <w:szCs w:val="12"/>
              </w:rPr>
            </w:pPr>
            <w:r w:rsidRPr="0021517B">
              <w:rPr>
                <w:rFonts w:ascii="Arial" w:hAnsi="Arial" w:cs="Arial"/>
                <w:sz w:val="12"/>
                <w:szCs w:val="12"/>
              </w:rPr>
              <w:t>% change</w:t>
            </w:r>
          </w:p>
        </w:tc>
        <w:tc>
          <w:tcPr>
            <w:tcW w:w="922" w:type="dxa"/>
            <w:tcBorders>
              <w:top w:val="single" w:sz="4" w:space="0" w:color="auto"/>
              <w:left w:val="nil"/>
              <w:bottom w:val="single" w:sz="4" w:space="0" w:color="auto"/>
              <w:right w:val="single" w:sz="4" w:space="0" w:color="auto"/>
            </w:tcBorders>
            <w:shd w:val="clear" w:color="000000" w:fill="B8CCE4"/>
            <w:vAlign w:val="bottom"/>
            <w:hideMark/>
          </w:tcPr>
          <w:p w14:paraId="13AD728B" w14:textId="77777777" w:rsidR="0021517B" w:rsidRPr="0021517B" w:rsidRDefault="0021517B">
            <w:pPr>
              <w:jc w:val="center"/>
              <w:rPr>
                <w:rFonts w:ascii="Arial" w:hAnsi="Arial" w:cs="Arial"/>
                <w:sz w:val="12"/>
                <w:szCs w:val="12"/>
              </w:rPr>
            </w:pPr>
            <w:r w:rsidRPr="0021517B">
              <w:rPr>
                <w:rFonts w:ascii="Arial" w:hAnsi="Arial" w:cs="Arial"/>
                <w:sz w:val="12"/>
                <w:szCs w:val="12"/>
              </w:rPr>
              <w:t>Projected Budget 2021/22</w:t>
            </w:r>
          </w:p>
        </w:tc>
        <w:tc>
          <w:tcPr>
            <w:tcW w:w="993" w:type="dxa"/>
            <w:tcBorders>
              <w:top w:val="single" w:sz="4" w:space="0" w:color="auto"/>
              <w:left w:val="nil"/>
              <w:bottom w:val="single" w:sz="4" w:space="0" w:color="auto"/>
              <w:right w:val="single" w:sz="4" w:space="0" w:color="auto"/>
            </w:tcBorders>
            <w:shd w:val="clear" w:color="000000" w:fill="B8CCE4"/>
            <w:vAlign w:val="bottom"/>
            <w:hideMark/>
          </w:tcPr>
          <w:p w14:paraId="000FF0A1" w14:textId="77777777" w:rsidR="0021517B" w:rsidRPr="0021517B" w:rsidRDefault="0021517B">
            <w:pPr>
              <w:jc w:val="center"/>
              <w:rPr>
                <w:rFonts w:ascii="Arial" w:hAnsi="Arial" w:cs="Arial"/>
                <w:sz w:val="12"/>
                <w:szCs w:val="12"/>
              </w:rPr>
            </w:pPr>
            <w:r w:rsidRPr="0021517B">
              <w:rPr>
                <w:rFonts w:ascii="Arial" w:hAnsi="Arial" w:cs="Arial"/>
                <w:sz w:val="12"/>
                <w:szCs w:val="12"/>
              </w:rPr>
              <w:t>% change</w:t>
            </w:r>
          </w:p>
        </w:tc>
        <w:tc>
          <w:tcPr>
            <w:tcW w:w="884" w:type="dxa"/>
            <w:tcBorders>
              <w:top w:val="single" w:sz="4" w:space="0" w:color="auto"/>
              <w:left w:val="nil"/>
              <w:bottom w:val="single" w:sz="4" w:space="0" w:color="auto"/>
              <w:right w:val="single" w:sz="4" w:space="0" w:color="auto"/>
            </w:tcBorders>
            <w:shd w:val="clear" w:color="000000" w:fill="FFFF99"/>
            <w:vAlign w:val="bottom"/>
            <w:hideMark/>
          </w:tcPr>
          <w:p w14:paraId="7E8EF174" w14:textId="77777777" w:rsidR="0021517B" w:rsidRPr="0021517B" w:rsidRDefault="0021517B">
            <w:pPr>
              <w:jc w:val="center"/>
              <w:rPr>
                <w:rFonts w:ascii="Arial" w:hAnsi="Arial" w:cs="Arial"/>
                <w:sz w:val="12"/>
                <w:szCs w:val="12"/>
              </w:rPr>
            </w:pPr>
            <w:r w:rsidRPr="0021517B">
              <w:rPr>
                <w:rFonts w:ascii="Arial" w:hAnsi="Arial" w:cs="Arial"/>
                <w:sz w:val="12"/>
                <w:szCs w:val="12"/>
              </w:rPr>
              <w:t>Projected Budget 2022/23</w:t>
            </w:r>
          </w:p>
        </w:tc>
        <w:tc>
          <w:tcPr>
            <w:tcW w:w="958" w:type="dxa"/>
            <w:tcBorders>
              <w:top w:val="single" w:sz="4" w:space="0" w:color="auto"/>
              <w:left w:val="nil"/>
              <w:bottom w:val="single" w:sz="4" w:space="0" w:color="auto"/>
              <w:right w:val="single" w:sz="4" w:space="0" w:color="auto"/>
            </w:tcBorders>
            <w:shd w:val="clear" w:color="000000" w:fill="FFFF99"/>
            <w:vAlign w:val="bottom"/>
            <w:hideMark/>
          </w:tcPr>
          <w:p w14:paraId="4CD1EC59" w14:textId="77777777" w:rsidR="0021517B" w:rsidRPr="0021517B" w:rsidRDefault="0021517B">
            <w:pPr>
              <w:jc w:val="center"/>
              <w:rPr>
                <w:rFonts w:ascii="Arial" w:hAnsi="Arial" w:cs="Arial"/>
                <w:sz w:val="12"/>
                <w:szCs w:val="12"/>
              </w:rPr>
            </w:pPr>
            <w:r w:rsidRPr="0021517B">
              <w:rPr>
                <w:rFonts w:ascii="Arial" w:hAnsi="Arial" w:cs="Arial"/>
                <w:sz w:val="12"/>
                <w:szCs w:val="12"/>
              </w:rPr>
              <w:t>% change</w:t>
            </w:r>
          </w:p>
        </w:tc>
        <w:tc>
          <w:tcPr>
            <w:tcW w:w="884" w:type="dxa"/>
            <w:tcBorders>
              <w:top w:val="single" w:sz="4" w:space="0" w:color="auto"/>
              <w:left w:val="nil"/>
              <w:bottom w:val="single" w:sz="4" w:space="0" w:color="auto"/>
              <w:right w:val="single" w:sz="4" w:space="0" w:color="auto"/>
            </w:tcBorders>
            <w:shd w:val="clear" w:color="000000" w:fill="FF99CC"/>
            <w:vAlign w:val="bottom"/>
            <w:hideMark/>
          </w:tcPr>
          <w:p w14:paraId="2C64E787" w14:textId="77777777" w:rsidR="0021517B" w:rsidRPr="0021517B" w:rsidRDefault="0021517B">
            <w:pPr>
              <w:jc w:val="center"/>
              <w:rPr>
                <w:rFonts w:ascii="Arial" w:hAnsi="Arial" w:cs="Arial"/>
                <w:sz w:val="12"/>
                <w:szCs w:val="12"/>
              </w:rPr>
            </w:pPr>
            <w:r w:rsidRPr="0021517B">
              <w:rPr>
                <w:rFonts w:ascii="Arial" w:hAnsi="Arial" w:cs="Arial"/>
                <w:sz w:val="12"/>
                <w:szCs w:val="12"/>
              </w:rPr>
              <w:t>Projected Budget 2023/24</w:t>
            </w:r>
          </w:p>
        </w:tc>
        <w:tc>
          <w:tcPr>
            <w:tcW w:w="959" w:type="dxa"/>
            <w:tcBorders>
              <w:top w:val="single" w:sz="4" w:space="0" w:color="auto"/>
              <w:left w:val="nil"/>
              <w:bottom w:val="single" w:sz="4" w:space="0" w:color="auto"/>
              <w:right w:val="single" w:sz="4" w:space="0" w:color="auto"/>
            </w:tcBorders>
            <w:shd w:val="clear" w:color="000000" w:fill="FF99CC"/>
            <w:vAlign w:val="bottom"/>
            <w:hideMark/>
          </w:tcPr>
          <w:p w14:paraId="3612EDAD" w14:textId="77777777" w:rsidR="0021517B" w:rsidRPr="0021517B" w:rsidRDefault="0021517B">
            <w:pPr>
              <w:jc w:val="center"/>
              <w:rPr>
                <w:rFonts w:ascii="Arial" w:hAnsi="Arial" w:cs="Arial"/>
                <w:sz w:val="12"/>
                <w:szCs w:val="12"/>
              </w:rPr>
            </w:pPr>
            <w:r w:rsidRPr="0021517B">
              <w:rPr>
                <w:rFonts w:ascii="Arial" w:hAnsi="Arial" w:cs="Arial"/>
                <w:sz w:val="12"/>
                <w:szCs w:val="12"/>
              </w:rPr>
              <w:t>% change</w:t>
            </w:r>
          </w:p>
        </w:tc>
        <w:tc>
          <w:tcPr>
            <w:tcW w:w="884" w:type="dxa"/>
            <w:tcBorders>
              <w:top w:val="single" w:sz="4" w:space="0" w:color="auto"/>
              <w:left w:val="nil"/>
              <w:bottom w:val="single" w:sz="4" w:space="0" w:color="auto"/>
              <w:right w:val="single" w:sz="4" w:space="0" w:color="auto"/>
            </w:tcBorders>
            <w:shd w:val="clear" w:color="000000" w:fill="FABF8F"/>
            <w:vAlign w:val="bottom"/>
            <w:hideMark/>
          </w:tcPr>
          <w:p w14:paraId="0F34D234" w14:textId="77777777" w:rsidR="0021517B" w:rsidRPr="0021517B" w:rsidRDefault="0021517B">
            <w:pPr>
              <w:jc w:val="center"/>
              <w:rPr>
                <w:rFonts w:ascii="Arial" w:hAnsi="Arial" w:cs="Arial"/>
                <w:sz w:val="12"/>
                <w:szCs w:val="12"/>
              </w:rPr>
            </w:pPr>
            <w:r w:rsidRPr="0021517B">
              <w:rPr>
                <w:rFonts w:ascii="Arial" w:hAnsi="Arial" w:cs="Arial"/>
                <w:sz w:val="12"/>
                <w:szCs w:val="12"/>
              </w:rPr>
              <w:t xml:space="preserve"> 2024/25 - Projected Budget</w:t>
            </w:r>
          </w:p>
        </w:tc>
        <w:tc>
          <w:tcPr>
            <w:tcW w:w="959" w:type="dxa"/>
            <w:tcBorders>
              <w:top w:val="single" w:sz="4" w:space="0" w:color="auto"/>
              <w:left w:val="nil"/>
              <w:bottom w:val="single" w:sz="4" w:space="0" w:color="auto"/>
              <w:right w:val="nil"/>
            </w:tcBorders>
            <w:shd w:val="clear" w:color="000000" w:fill="FABF8F"/>
            <w:vAlign w:val="bottom"/>
            <w:hideMark/>
          </w:tcPr>
          <w:p w14:paraId="7870CBE3" w14:textId="77777777" w:rsidR="0021517B" w:rsidRPr="0021517B" w:rsidRDefault="0021517B">
            <w:pPr>
              <w:jc w:val="center"/>
              <w:rPr>
                <w:rFonts w:ascii="Arial" w:hAnsi="Arial" w:cs="Arial"/>
                <w:sz w:val="12"/>
                <w:szCs w:val="12"/>
              </w:rPr>
            </w:pPr>
            <w:r w:rsidRPr="0021517B">
              <w:rPr>
                <w:rFonts w:ascii="Arial" w:hAnsi="Arial" w:cs="Arial"/>
                <w:sz w:val="12"/>
                <w:szCs w:val="12"/>
              </w:rPr>
              <w:t>% change</w:t>
            </w:r>
          </w:p>
        </w:tc>
        <w:tc>
          <w:tcPr>
            <w:tcW w:w="274" w:type="dxa"/>
            <w:gridSpan w:val="2"/>
            <w:tcBorders>
              <w:top w:val="nil"/>
              <w:left w:val="nil"/>
              <w:bottom w:val="nil"/>
              <w:right w:val="nil"/>
            </w:tcBorders>
            <w:shd w:val="clear" w:color="auto" w:fill="auto"/>
            <w:noWrap/>
            <w:vAlign w:val="bottom"/>
            <w:hideMark/>
          </w:tcPr>
          <w:p w14:paraId="1A4AA9BF" w14:textId="77777777" w:rsidR="0021517B" w:rsidRPr="0021517B" w:rsidRDefault="0021517B">
            <w:pPr>
              <w:jc w:val="cente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3D5EB59D"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756A2ED5" w14:textId="77777777" w:rsidR="0021517B" w:rsidRDefault="0021517B">
            <w:pPr>
              <w:rPr>
                <w:sz w:val="20"/>
                <w:szCs w:val="20"/>
              </w:rPr>
            </w:pPr>
          </w:p>
        </w:tc>
      </w:tr>
      <w:tr w:rsidR="0021517B" w14:paraId="522C240C" w14:textId="77777777" w:rsidTr="00820304">
        <w:trPr>
          <w:gridAfter w:val="2"/>
          <w:wAfter w:w="201" w:type="dxa"/>
          <w:trHeight w:val="93"/>
        </w:trPr>
        <w:tc>
          <w:tcPr>
            <w:tcW w:w="2410" w:type="dxa"/>
            <w:tcBorders>
              <w:top w:val="nil"/>
              <w:left w:val="nil"/>
              <w:bottom w:val="nil"/>
              <w:right w:val="nil"/>
            </w:tcBorders>
            <w:shd w:val="clear" w:color="auto" w:fill="auto"/>
            <w:vAlign w:val="bottom"/>
            <w:hideMark/>
          </w:tcPr>
          <w:p w14:paraId="0CE114E9" w14:textId="77777777" w:rsidR="0021517B" w:rsidRPr="0021517B" w:rsidRDefault="0021517B">
            <w:pPr>
              <w:rPr>
                <w:rFonts w:ascii="Arial" w:hAnsi="Arial" w:cs="Arial"/>
                <w:sz w:val="12"/>
                <w:szCs w:val="12"/>
              </w:rPr>
            </w:pPr>
            <w:r w:rsidRPr="0021517B">
              <w:rPr>
                <w:rFonts w:ascii="Arial" w:hAnsi="Arial" w:cs="Arial"/>
                <w:sz w:val="12"/>
                <w:szCs w:val="12"/>
              </w:rPr>
              <w:t>Difference Between Income and Expenditure</w:t>
            </w:r>
          </w:p>
        </w:tc>
        <w:tc>
          <w:tcPr>
            <w:tcW w:w="1134" w:type="dxa"/>
            <w:tcBorders>
              <w:top w:val="nil"/>
              <w:left w:val="nil"/>
              <w:bottom w:val="single" w:sz="4" w:space="0" w:color="auto"/>
              <w:right w:val="single" w:sz="4" w:space="0" w:color="auto"/>
            </w:tcBorders>
            <w:shd w:val="clear" w:color="000000" w:fill="FFFF00"/>
            <w:noWrap/>
            <w:vAlign w:val="bottom"/>
            <w:hideMark/>
          </w:tcPr>
          <w:p w14:paraId="31EBF7ED" w14:textId="77777777" w:rsidR="0021517B" w:rsidRPr="0021517B" w:rsidRDefault="0021517B">
            <w:pPr>
              <w:jc w:val="center"/>
              <w:rPr>
                <w:rFonts w:ascii="Arial" w:hAnsi="Arial" w:cs="Arial"/>
                <w:sz w:val="12"/>
                <w:szCs w:val="12"/>
              </w:rPr>
            </w:pPr>
            <w:r w:rsidRPr="0021517B">
              <w:rPr>
                <w:rFonts w:ascii="Arial" w:hAnsi="Arial" w:cs="Arial"/>
                <w:sz w:val="12"/>
                <w:szCs w:val="12"/>
              </w:rPr>
              <w:t>£784,193</w:t>
            </w:r>
          </w:p>
        </w:tc>
        <w:tc>
          <w:tcPr>
            <w:tcW w:w="637" w:type="dxa"/>
            <w:tcBorders>
              <w:top w:val="nil"/>
              <w:left w:val="nil"/>
              <w:bottom w:val="single" w:sz="4" w:space="0" w:color="auto"/>
              <w:right w:val="single" w:sz="4" w:space="0" w:color="auto"/>
            </w:tcBorders>
            <w:shd w:val="clear" w:color="000000" w:fill="FFFF00"/>
            <w:noWrap/>
            <w:vAlign w:val="bottom"/>
            <w:hideMark/>
          </w:tcPr>
          <w:p w14:paraId="44930B4D"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-2%</w:t>
            </w:r>
          </w:p>
        </w:tc>
        <w:tc>
          <w:tcPr>
            <w:tcW w:w="1064" w:type="dxa"/>
            <w:tcBorders>
              <w:top w:val="nil"/>
              <w:left w:val="nil"/>
              <w:bottom w:val="single" w:sz="4" w:space="0" w:color="auto"/>
              <w:right w:val="single" w:sz="4" w:space="0" w:color="auto"/>
            </w:tcBorders>
            <w:shd w:val="clear" w:color="000000" w:fill="FABF8F"/>
            <w:noWrap/>
            <w:vAlign w:val="bottom"/>
            <w:hideMark/>
          </w:tcPr>
          <w:p w14:paraId="58255865" w14:textId="77777777" w:rsidR="0021517B" w:rsidRPr="0021517B" w:rsidRDefault="0021517B">
            <w:pPr>
              <w:jc w:val="center"/>
              <w:rPr>
                <w:rFonts w:ascii="Arial" w:hAnsi="Arial" w:cs="Arial"/>
                <w:sz w:val="12"/>
                <w:szCs w:val="12"/>
              </w:rPr>
            </w:pPr>
            <w:r w:rsidRPr="0021517B">
              <w:rPr>
                <w:rFonts w:ascii="Arial" w:hAnsi="Arial" w:cs="Arial"/>
                <w:sz w:val="12"/>
                <w:szCs w:val="12"/>
              </w:rPr>
              <w:t>£694,947</w:t>
            </w:r>
          </w:p>
        </w:tc>
        <w:tc>
          <w:tcPr>
            <w:tcW w:w="709" w:type="dxa"/>
            <w:tcBorders>
              <w:top w:val="nil"/>
              <w:left w:val="nil"/>
              <w:bottom w:val="single" w:sz="4" w:space="0" w:color="auto"/>
              <w:right w:val="nil"/>
            </w:tcBorders>
            <w:shd w:val="clear" w:color="000000" w:fill="FABF8F"/>
            <w:noWrap/>
            <w:vAlign w:val="bottom"/>
            <w:hideMark/>
          </w:tcPr>
          <w:p w14:paraId="2BBD0936"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-11%</w:t>
            </w:r>
          </w:p>
        </w:tc>
        <w:tc>
          <w:tcPr>
            <w:tcW w:w="992" w:type="dxa"/>
            <w:tcBorders>
              <w:top w:val="nil"/>
              <w:left w:val="single" w:sz="12" w:space="0" w:color="auto"/>
              <w:bottom w:val="single" w:sz="4" w:space="0" w:color="auto"/>
              <w:right w:val="single" w:sz="4" w:space="0" w:color="auto"/>
            </w:tcBorders>
            <w:shd w:val="clear" w:color="000000" w:fill="C4D79B"/>
            <w:noWrap/>
            <w:vAlign w:val="bottom"/>
            <w:hideMark/>
          </w:tcPr>
          <w:p w14:paraId="0E173363" w14:textId="77777777" w:rsidR="0021517B" w:rsidRPr="0021517B" w:rsidRDefault="0021517B">
            <w:pPr>
              <w:jc w:val="center"/>
              <w:rPr>
                <w:rFonts w:ascii="Arial" w:hAnsi="Arial" w:cs="Arial"/>
                <w:sz w:val="12"/>
                <w:szCs w:val="12"/>
              </w:rPr>
            </w:pPr>
            <w:r w:rsidRPr="0021517B">
              <w:rPr>
                <w:rFonts w:ascii="Arial" w:hAnsi="Arial" w:cs="Arial"/>
                <w:sz w:val="12"/>
                <w:szCs w:val="12"/>
              </w:rPr>
              <w:t>£956,168</w:t>
            </w:r>
          </w:p>
        </w:tc>
        <w:tc>
          <w:tcPr>
            <w:tcW w:w="637" w:type="dxa"/>
            <w:tcBorders>
              <w:top w:val="nil"/>
              <w:left w:val="nil"/>
              <w:bottom w:val="single" w:sz="4" w:space="0" w:color="auto"/>
              <w:right w:val="single" w:sz="12" w:space="0" w:color="auto"/>
            </w:tcBorders>
            <w:shd w:val="clear" w:color="000000" w:fill="C4D79B"/>
            <w:noWrap/>
            <w:vAlign w:val="bottom"/>
            <w:hideMark/>
          </w:tcPr>
          <w:p w14:paraId="2B1B1D7B"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38%</w:t>
            </w:r>
          </w:p>
        </w:tc>
        <w:tc>
          <w:tcPr>
            <w:tcW w:w="922" w:type="dxa"/>
            <w:tcBorders>
              <w:top w:val="nil"/>
              <w:left w:val="nil"/>
              <w:bottom w:val="single" w:sz="4" w:space="0" w:color="auto"/>
              <w:right w:val="single" w:sz="4" w:space="0" w:color="auto"/>
            </w:tcBorders>
            <w:shd w:val="clear" w:color="000000" w:fill="B8CCE4"/>
            <w:noWrap/>
            <w:vAlign w:val="bottom"/>
            <w:hideMark/>
          </w:tcPr>
          <w:p w14:paraId="4A46BA38" w14:textId="77777777" w:rsidR="0021517B" w:rsidRPr="0021517B" w:rsidRDefault="0021517B">
            <w:pPr>
              <w:jc w:val="center"/>
              <w:rPr>
                <w:rFonts w:ascii="Arial" w:hAnsi="Arial" w:cs="Arial"/>
                <w:sz w:val="12"/>
                <w:szCs w:val="12"/>
              </w:rPr>
            </w:pPr>
            <w:r w:rsidRPr="0021517B">
              <w:rPr>
                <w:rFonts w:ascii="Arial" w:hAnsi="Arial" w:cs="Arial"/>
                <w:sz w:val="12"/>
                <w:szCs w:val="12"/>
              </w:rPr>
              <w:t>£777,026</w:t>
            </w:r>
          </w:p>
        </w:tc>
        <w:tc>
          <w:tcPr>
            <w:tcW w:w="993" w:type="dxa"/>
            <w:tcBorders>
              <w:top w:val="nil"/>
              <w:left w:val="nil"/>
              <w:bottom w:val="single" w:sz="4" w:space="0" w:color="auto"/>
              <w:right w:val="single" w:sz="4" w:space="0" w:color="auto"/>
            </w:tcBorders>
            <w:shd w:val="clear" w:color="000000" w:fill="B8CCE4"/>
            <w:noWrap/>
            <w:vAlign w:val="bottom"/>
            <w:hideMark/>
          </w:tcPr>
          <w:p w14:paraId="1662DB93"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-19%</w:t>
            </w:r>
          </w:p>
        </w:tc>
        <w:tc>
          <w:tcPr>
            <w:tcW w:w="884" w:type="dxa"/>
            <w:tcBorders>
              <w:top w:val="nil"/>
              <w:left w:val="nil"/>
              <w:bottom w:val="single" w:sz="4" w:space="0" w:color="auto"/>
              <w:right w:val="single" w:sz="4" w:space="0" w:color="auto"/>
            </w:tcBorders>
            <w:shd w:val="clear" w:color="000000" w:fill="FFFF99"/>
            <w:noWrap/>
            <w:vAlign w:val="bottom"/>
            <w:hideMark/>
          </w:tcPr>
          <w:p w14:paraId="698E5916" w14:textId="77777777" w:rsidR="0021517B" w:rsidRPr="0021517B" w:rsidRDefault="0021517B">
            <w:pPr>
              <w:jc w:val="center"/>
              <w:rPr>
                <w:rFonts w:ascii="Arial" w:hAnsi="Arial" w:cs="Arial"/>
                <w:sz w:val="12"/>
                <w:szCs w:val="12"/>
              </w:rPr>
            </w:pPr>
            <w:r w:rsidRPr="0021517B">
              <w:rPr>
                <w:rFonts w:ascii="Arial" w:hAnsi="Arial" w:cs="Arial"/>
                <w:sz w:val="12"/>
                <w:szCs w:val="12"/>
              </w:rPr>
              <w:t>£809,377</w:t>
            </w:r>
          </w:p>
        </w:tc>
        <w:tc>
          <w:tcPr>
            <w:tcW w:w="958" w:type="dxa"/>
            <w:tcBorders>
              <w:top w:val="nil"/>
              <w:left w:val="nil"/>
              <w:bottom w:val="single" w:sz="4" w:space="0" w:color="auto"/>
              <w:right w:val="single" w:sz="4" w:space="0" w:color="auto"/>
            </w:tcBorders>
            <w:shd w:val="clear" w:color="000000" w:fill="FFFF99"/>
            <w:noWrap/>
            <w:vAlign w:val="bottom"/>
            <w:hideMark/>
          </w:tcPr>
          <w:p w14:paraId="14FC9429"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4%</w:t>
            </w:r>
          </w:p>
        </w:tc>
        <w:tc>
          <w:tcPr>
            <w:tcW w:w="884" w:type="dxa"/>
            <w:tcBorders>
              <w:top w:val="nil"/>
              <w:left w:val="nil"/>
              <w:bottom w:val="single" w:sz="4" w:space="0" w:color="auto"/>
              <w:right w:val="single" w:sz="4" w:space="0" w:color="auto"/>
            </w:tcBorders>
            <w:shd w:val="clear" w:color="000000" w:fill="FF99CC"/>
            <w:noWrap/>
            <w:vAlign w:val="bottom"/>
            <w:hideMark/>
          </w:tcPr>
          <w:p w14:paraId="38CCA357" w14:textId="77777777" w:rsidR="0021517B" w:rsidRPr="0021517B" w:rsidRDefault="0021517B">
            <w:pPr>
              <w:jc w:val="center"/>
              <w:rPr>
                <w:rFonts w:ascii="Arial" w:hAnsi="Arial" w:cs="Arial"/>
                <w:sz w:val="12"/>
                <w:szCs w:val="12"/>
              </w:rPr>
            </w:pPr>
            <w:r w:rsidRPr="0021517B">
              <w:rPr>
                <w:rFonts w:ascii="Arial" w:hAnsi="Arial" w:cs="Arial"/>
                <w:sz w:val="12"/>
                <w:szCs w:val="12"/>
              </w:rPr>
              <w:t>£825,626</w:t>
            </w:r>
          </w:p>
        </w:tc>
        <w:tc>
          <w:tcPr>
            <w:tcW w:w="959" w:type="dxa"/>
            <w:tcBorders>
              <w:top w:val="nil"/>
              <w:left w:val="nil"/>
              <w:bottom w:val="single" w:sz="4" w:space="0" w:color="auto"/>
              <w:right w:val="single" w:sz="4" w:space="0" w:color="auto"/>
            </w:tcBorders>
            <w:shd w:val="clear" w:color="000000" w:fill="FF99CC"/>
            <w:noWrap/>
            <w:vAlign w:val="bottom"/>
            <w:hideMark/>
          </w:tcPr>
          <w:p w14:paraId="1DA30E29"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2%</w:t>
            </w:r>
          </w:p>
        </w:tc>
        <w:tc>
          <w:tcPr>
            <w:tcW w:w="884" w:type="dxa"/>
            <w:tcBorders>
              <w:top w:val="nil"/>
              <w:left w:val="nil"/>
              <w:bottom w:val="single" w:sz="4" w:space="0" w:color="auto"/>
              <w:right w:val="single" w:sz="4" w:space="0" w:color="auto"/>
            </w:tcBorders>
            <w:shd w:val="clear" w:color="000000" w:fill="FABF8F"/>
            <w:noWrap/>
            <w:vAlign w:val="bottom"/>
            <w:hideMark/>
          </w:tcPr>
          <w:p w14:paraId="1362EE4C" w14:textId="77777777" w:rsidR="0021517B" w:rsidRPr="0021517B" w:rsidRDefault="0021517B">
            <w:pPr>
              <w:jc w:val="center"/>
              <w:rPr>
                <w:rFonts w:ascii="Arial" w:hAnsi="Arial" w:cs="Arial"/>
                <w:sz w:val="12"/>
                <w:szCs w:val="12"/>
              </w:rPr>
            </w:pPr>
            <w:r w:rsidRPr="0021517B">
              <w:rPr>
                <w:rFonts w:ascii="Arial" w:hAnsi="Arial" w:cs="Arial"/>
                <w:sz w:val="12"/>
                <w:szCs w:val="12"/>
              </w:rPr>
              <w:t>£932,187</w:t>
            </w:r>
          </w:p>
        </w:tc>
        <w:tc>
          <w:tcPr>
            <w:tcW w:w="959" w:type="dxa"/>
            <w:tcBorders>
              <w:top w:val="nil"/>
              <w:left w:val="nil"/>
              <w:bottom w:val="single" w:sz="4" w:space="0" w:color="auto"/>
              <w:right w:val="single" w:sz="4" w:space="0" w:color="auto"/>
            </w:tcBorders>
            <w:shd w:val="clear" w:color="000000" w:fill="FABF8F"/>
            <w:noWrap/>
            <w:vAlign w:val="bottom"/>
            <w:hideMark/>
          </w:tcPr>
          <w:p w14:paraId="555CA450"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13%</w:t>
            </w:r>
          </w:p>
        </w:tc>
        <w:tc>
          <w:tcPr>
            <w:tcW w:w="274" w:type="dxa"/>
            <w:gridSpan w:val="2"/>
            <w:tcBorders>
              <w:top w:val="nil"/>
              <w:left w:val="nil"/>
              <w:bottom w:val="nil"/>
              <w:right w:val="nil"/>
            </w:tcBorders>
            <w:shd w:val="clear" w:color="auto" w:fill="auto"/>
            <w:noWrap/>
            <w:vAlign w:val="bottom"/>
            <w:hideMark/>
          </w:tcPr>
          <w:p w14:paraId="5E186E92" w14:textId="77777777" w:rsidR="0021517B" w:rsidRPr="0021517B" w:rsidRDefault="0021517B">
            <w:pPr>
              <w:jc w:val="center"/>
              <w:rPr>
                <w:rFonts w:ascii="Arial" w:hAnsi="Arial" w:cs="Arial"/>
                <w:color w:val="000000"/>
                <w:sz w:val="12"/>
                <w:szCs w:val="12"/>
              </w:rPr>
            </w:pPr>
          </w:p>
        </w:tc>
        <w:tc>
          <w:tcPr>
            <w:tcW w:w="240" w:type="dxa"/>
            <w:gridSpan w:val="2"/>
            <w:tcBorders>
              <w:top w:val="nil"/>
              <w:left w:val="nil"/>
              <w:bottom w:val="nil"/>
              <w:right w:val="nil"/>
            </w:tcBorders>
            <w:shd w:val="clear" w:color="auto" w:fill="auto"/>
            <w:noWrap/>
            <w:vAlign w:val="bottom"/>
            <w:hideMark/>
          </w:tcPr>
          <w:p w14:paraId="6A56CB40"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1EC04BE4" w14:textId="77777777" w:rsidR="0021517B" w:rsidRDefault="0021517B">
            <w:pPr>
              <w:rPr>
                <w:sz w:val="20"/>
                <w:szCs w:val="20"/>
              </w:rPr>
            </w:pPr>
          </w:p>
        </w:tc>
      </w:tr>
      <w:tr w:rsidR="0021517B" w14:paraId="6224B7A3" w14:textId="77777777" w:rsidTr="00820304">
        <w:trPr>
          <w:gridAfter w:val="2"/>
          <w:wAfter w:w="201" w:type="dxa"/>
          <w:trHeight w:val="93"/>
        </w:trPr>
        <w:tc>
          <w:tcPr>
            <w:tcW w:w="2410" w:type="dxa"/>
            <w:tcBorders>
              <w:top w:val="nil"/>
              <w:left w:val="nil"/>
              <w:bottom w:val="nil"/>
              <w:right w:val="nil"/>
            </w:tcBorders>
            <w:shd w:val="clear" w:color="auto" w:fill="auto"/>
            <w:noWrap/>
            <w:vAlign w:val="bottom"/>
            <w:hideMark/>
          </w:tcPr>
          <w:p w14:paraId="026FBF5F" w14:textId="77777777" w:rsidR="0021517B" w:rsidRPr="0021517B" w:rsidRDefault="0021517B">
            <w:pPr>
              <w:rPr>
                <w:rFonts w:ascii="Arial" w:hAnsi="Arial" w:cs="Arial"/>
                <w:b/>
                <w:bCs/>
                <w:sz w:val="12"/>
                <w:szCs w:val="12"/>
              </w:rPr>
            </w:pPr>
            <w:r w:rsidRPr="0021517B">
              <w:rPr>
                <w:rFonts w:ascii="Arial" w:hAnsi="Arial" w:cs="Arial"/>
                <w:b/>
                <w:bCs/>
                <w:sz w:val="12"/>
                <w:szCs w:val="12"/>
              </w:rPr>
              <w:t>LESS/PLUS:</w:t>
            </w:r>
          </w:p>
        </w:tc>
        <w:tc>
          <w:tcPr>
            <w:tcW w:w="1134" w:type="dxa"/>
            <w:tcBorders>
              <w:top w:val="nil"/>
              <w:left w:val="nil"/>
              <w:bottom w:val="nil"/>
              <w:right w:val="nil"/>
            </w:tcBorders>
            <w:shd w:val="clear" w:color="000000" w:fill="FFFFFF"/>
            <w:noWrap/>
            <w:vAlign w:val="bottom"/>
            <w:hideMark/>
          </w:tcPr>
          <w:p w14:paraId="140D5F47"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637" w:type="dxa"/>
            <w:tcBorders>
              <w:top w:val="nil"/>
              <w:left w:val="nil"/>
              <w:bottom w:val="nil"/>
              <w:right w:val="nil"/>
            </w:tcBorders>
            <w:shd w:val="clear" w:color="000000" w:fill="FFFFFF"/>
            <w:noWrap/>
            <w:vAlign w:val="bottom"/>
            <w:hideMark/>
          </w:tcPr>
          <w:p w14:paraId="600CF060"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1064" w:type="dxa"/>
            <w:tcBorders>
              <w:top w:val="nil"/>
              <w:left w:val="nil"/>
              <w:bottom w:val="nil"/>
              <w:right w:val="nil"/>
            </w:tcBorders>
            <w:shd w:val="clear" w:color="000000" w:fill="FFFFFF"/>
            <w:noWrap/>
            <w:vAlign w:val="bottom"/>
            <w:hideMark/>
          </w:tcPr>
          <w:p w14:paraId="6B6E6B96"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14:paraId="06225C19"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2" w:type="dxa"/>
            <w:tcBorders>
              <w:top w:val="nil"/>
              <w:left w:val="single" w:sz="12" w:space="0" w:color="auto"/>
              <w:bottom w:val="nil"/>
              <w:right w:val="nil"/>
            </w:tcBorders>
            <w:shd w:val="clear" w:color="000000" w:fill="FFFFFF"/>
            <w:noWrap/>
            <w:vAlign w:val="bottom"/>
            <w:hideMark/>
          </w:tcPr>
          <w:p w14:paraId="6F33CF45"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637" w:type="dxa"/>
            <w:tcBorders>
              <w:top w:val="nil"/>
              <w:left w:val="nil"/>
              <w:bottom w:val="nil"/>
              <w:right w:val="single" w:sz="12" w:space="0" w:color="auto"/>
            </w:tcBorders>
            <w:shd w:val="clear" w:color="000000" w:fill="FFFFFF"/>
            <w:noWrap/>
            <w:vAlign w:val="bottom"/>
            <w:hideMark/>
          </w:tcPr>
          <w:p w14:paraId="31A38001"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22" w:type="dxa"/>
            <w:tcBorders>
              <w:top w:val="nil"/>
              <w:left w:val="nil"/>
              <w:bottom w:val="nil"/>
              <w:right w:val="nil"/>
            </w:tcBorders>
            <w:shd w:val="clear" w:color="000000" w:fill="FFFFFF"/>
            <w:noWrap/>
            <w:vAlign w:val="bottom"/>
            <w:hideMark/>
          </w:tcPr>
          <w:p w14:paraId="68727C9B"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3" w:type="dxa"/>
            <w:tcBorders>
              <w:top w:val="nil"/>
              <w:left w:val="nil"/>
              <w:bottom w:val="nil"/>
              <w:right w:val="nil"/>
            </w:tcBorders>
            <w:shd w:val="clear" w:color="000000" w:fill="FFFFFF"/>
            <w:noWrap/>
            <w:vAlign w:val="bottom"/>
            <w:hideMark/>
          </w:tcPr>
          <w:p w14:paraId="0B2322C6"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single" w:sz="4" w:space="0" w:color="auto"/>
              <w:bottom w:val="nil"/>
              <w:right w:val="nil"/>
            </w:tcBorders>
            <w:shd w:val="clear" w:color="000000" w:fill="FFFFFF"/>
            <w:noWrap/>
            <w:vAlign w:val="bottom"/>
            <w:hideMark/>
          </w:tcPr>
          <w:p w14:paraId="5DF9BEF3"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58" w:type="dxa"/>
            <w:tcBorders>
              <w:top w:val="nil"/>
              <w:left w:val="nil"/>
              <w:bottom w:val="nil"/>
              <w:right w:val="nil"/>
            </w:tcBorders>
            <w:shd w:val="clear" w:color="000000" w:fill="FFFFFF"/>
            <w:noWrap/>
            <w:vAlign w:val="bottom"/>
            <w:hideMark/>
          </w:tcPr>
          <w:p w14:paraId="511F52E2"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single" w:sz="4" w:space="0" w:color="auto"/>
              <w:bottom w:val="nil"/>
              <w:right w:val="nil"/>
            </w:tcBorders>
            <w:shd w:val="clear" w:color="000000" w:fill="FFFFFF"/>
            <w:noWrap/>
            <w:vAlign w:val="bottom"/>
            <w:hideMark/>
          </w:tcPr>
          <w:p w14:paraId="39BB8371"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59" w:type="dxa"/>
            <w:tcBorders>
              <w:top w:val="nil"/>
              <w:left w:val="nil"/>
              <w:bottom w:val="nil"/>
              <w:right w:val="nil"/>
            </w:tcBorders>
            <w:shd w:val="clear" w:color="000000" w:fill="FFFFFF"/>
            <w:noWrap/>
            <w:vAlign w:val="bottom"/>
            <w:hideMark/>
          </w:tcPr>
          <w:p w14:paraId="69AE49A2"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nil"/>
              <w:bottom w:val="nil"/>
              <w:right w:val="nil"/>
            </w:tcBorders>
            <w:shd w:val="clear" w:color="000000" w:fill="FFFFFF"/>
            <w:noWrap/>
            <w:vAlign w:val="bottom"/>
            <w:hideMark/>
          </w:tcPr>
          <w:p w14:paraId="5E4BC5E9"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59" w:type="dxa"/>
            <w:tcBorders>
              <w:top w:val="nil"/>
              <w:left w:val="nil"/>
              <w:bottom w:val="nil"/>
              <w:right w:val="nil"/>
            </w:tcBorders>
            <w:shd w:val="clear" w:color="000000" w:fill="FFFFFF"/>
            <w:noWrap/>
            <w:vAlign w:val="bottom"/>
            <w:hideMark/>
          </w:tcPr>
          <w:p w14:paraId="1BF4515D"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274" w:type="dxa"/>
            <w:gridSpan w:val="2"/>
            <w:tcBorders>
              <w:top w:val="nil"/>
              <w:left w:val="nil"/>
              <w:bottom w:val="nil"/>
              <w:right w:val="nil"/>
            </w:tcBorders>
            <w:shd w:val="clear" w:color="auto" w:fill="auto"/>
            <w:noWrap/>
            <w:vAlign w:val="bottom"/>
            <w:hideMark/>
          </w:tcPr>
          <w:p w14:paraId="06E22ED6" w14:textId="77777777" w:rsidR="0021517B" w:rsidRPr="0021517B" w:rsidRDefault="0021517B">
            <w:pPr>
              <w:jc w:val="cente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2E2B7740"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548A8BDE" w14:textId="77777777" w:rsidR="0021517B" w:rsidRDefault="0021517B">
            <w:pPr>
              <w:rPr>
                <w:sz w:val="20"/>
                <w:szCs w:val="20"/>
              </w:rPr>
            </w:pPr>
          </w:p>
        </w:tc>
      </w:tr>
      <w:tr w:rsidR="0021517B" w14:paraId="38C7B5D4" w14:textId="77777777" w:rsidTr="00820304">
        <w:trPr>
          <w:gridAfter w:val="2"/>
          <w:wAfter w:w="201" w:type="dxa"/>
          <w:trHeight w:val="72"/>
        </w:trPr>
        <w:tc>
          <w:tcPr>
            <w:tcW w:w="2410" w:type="dxa"/>
            <w:tcBorders>
              <w:top w:val="nil"/>
              <w:left w:val="nil"/>
              <w:bottom w:val="nil"/>
              <w:right w:val="nil"/>
            </w:tcBorders>
            <w:shd w:val="clear" w:color="auto" w:fill="auto"/>
            <w:vAlign w:val="bottom"/>
            <w:hideMark/>
          </w:tcPr>
          <w:p w14:paraId="35A5C8F3" w14:textId="77777777" w:rsidR="0021517B" w:rsidRPr="0021517B" w:rsidRDefault="0021517B">
            <w:pPr>
              <w:rPr>
                <w:rFonts w:ascii="Arial" w:hAnsi="Arial" w:cs="Arial"/>
                <w:b/>
                <w:bCs/>
                <w:sz w:val="12"/>
                <w:szCs w:val="12"/>
              </w:rPr>
            </w:pPr>
            <w:r w:rsidRPr="0021517B">
              <w:rPr>
                <w:rFonts w:ascii="Arial" w:hAnsi="Arial" w:cs="Arial"/>
                <w:b/>
                <w:bCs/>
                <w:sz w:val="12"/>
                <w:szCs w:val="12"/>
              </w:rPr>
              <w:t>Previous confirmed year end C/fwd</w:t>
            </w:r>
          </w:p>
        </w:tc>
        <w:tc>
          <w:tcPr>
            <w:tcW w:w="1134" w:type="dxa"/>
            <w:tcBorders>
              <w:top w:val="nil"/>
              <w:left w:val="nil"/>
              <w:bottom w:val="nil"/>
              <w:right w:val="nil"/>
            </w:tcBorders>
            <w:shd w:val="clear" w:color="000000" w:fill="FFFFFF"/>
            <w:noWrap/>
            <w:vAlign w:val="bottom"/>
            <w:hideMark/>
          </w:tcPr>
          <w:p w14:paraId="341AD8DC"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637" w:type="dxa"/>
            <w:tcBorders>
              <w:top w:val="nil"/>
              <w:left w:val="nil"/>
              <w:bottom w:val="nil"/>
              <w:right w:val="nil"/>
            </w:tcBorders>
            <w:shd w:val="clear" w:color="000000" w:fill="FFFFFF"/>
            <w:noWrap/>
            <w:vAlign w:val="bottom"/>
            <w:hideMark/>
          </w:tcPr>
          <w:p w14:paraId="04FE4DD0"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1064" w:type="dxa"/>
            <w:tcBorders>
              <w:top w:val="nil"/>
              <w:left w:val="nil"/>
              <w:bottom w:val="nil"/>
              <w:right w:val="nil"/>
            </w:tcBorders>
            <w:shd w:val="clear" w:color="000000" w:fill="FFFFFF"/>
            <w:noWrap/>
            <w:vAlign w:val="bottom"/>
            <w:hideMark/>
          </w:tcPr>
          <w:p w14:paraId="2AFBC888"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14:paraId="1848C414"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2" w:type="dxa"/>
            <w:tcBorders>
              <w:top w:val="nil"/>
              <w:left w:val="single" w:sz="12" w:space="0" w:color="auto"/>
              <w:bottom w:val="nil"/>
              <w:right w:val="nil"/>
            </w:tcBorders>
            <w:shd w:val="clear" w:color="000000" w:fill="FFFFFF"/>
            <w:noWrap/>
            <w:vAlign w:val="bottom"/>
            <w:hideMark/>
          </w:tcPr>
          <w:p w14:paraId="3A96EF5C"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637" w:type="dxa"/>
            <w:tcBorders>
              <w:top w:val="nil"/>
              <w:left w:val="nil"/>
              <w:bottom w:val="nil"/>
              <w:right w:val="single" w:sz="12" w:space="0" w:color="auto"/>
            </w:tcBorders>
            <w:shd w:val="clear" w:color="000000" w:fill="FFFFFF"/>
            <w:noWrap/>
            <w:vAlign w:val="bottom"/>
            <w:hideMark/>
          </w:tcPr>
          <w:p w14:paraId="4B6969D3"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22" w:type="dxa"/>
            <w:tcBorders>
              <w:top w:val="nil"/>
              <w:left w:val="nil"/>
              <w:bottom w:val="nil"/>
              <w:right w:val="nil"/>
            </w:tcBorders>
            <w:shd w:val="clear" w:color="000000" w:fill="FFFFFF"/>
            <w:noWrap/>
            <w:vAlign w:val="bottom"/>
            <w:hideMark/>
          </w:tcPr>
          <w:p w14:paraId="260D8F7B"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3" w:type="dxa"/>
            <w:tcBorders>
              <w:top w:val="nil"/>
              <w:left w:val="nil"/>
              <w:bottom w:val="nil"/>
              <w:right w:val="nil"/>
            </w:tcBorders>
            <w:shd w:val="clear" w:color="000000" w:fill="FFFFFF"/>
            <w:noWrap/>
            <w:vAlign w:val="bottom"/>
            <w:hideMark/>
          </w:tcPr>
          <w:p w14:paraId="714634A0"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single" w:sz="4" w:space="0" w:color="auto"/>
              <w:bottom w:val="nil"/>
              <w:right w:val="nil"/>
            </w:tcBorders>
            <w:shd w:val="clear" w:color="000000" w:fill="FFFFFF"/>
            <w:noWrap/>
            <w:vAlign w:val="bottom"/>
            <w:hideMark/>
          </w:tcPr>
          <w:p w14:paraId="2D5DE140"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58" w:type="dxa"/>
            <w:tcBorders>
              <w:top w:val="nil"/>
              <w:left w:val="nil"/>
              <w:bottom w:val="nil"/>
              <w:right w:val="nil"/>
            </w:tcBorders>
            <w:shd w:val="clear" w:color="000000" w:fill="FFFFFF"/>
            <w:noWrap/>
            <w:vAlign w:val="bottom"/>
            <w:hideMark/>
          </w:tcPr>
          <w:p w14:paraId="0597294C"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single" w:sz="4" w:space="0" w:color="auto"/>
              <w:bottom w:val="nil"/>
              <w:right w:val="nil"/>
            </w:tcBorders>
            <w:shd w:val="clear" w:color="000000" w:fill="FFFFFF"/>
            <w:noWrap/>
            <w:vAlign w:val="bottom"/>
            <w:hideMark/>
          </w:tcPr>
          <w:p w14:paraId="1318024F"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59" w:type="dxa"/>
            <w:tcBorders>
              <w:top w:val="nil"/>
              <w:left w:val="nil"/>
              <w:bottom w:val="nil"/>
              <w:right w:val="nil"/>
            </w:tcBorders>
            <w:shd w:val="clear" w:color="000000" w:fill="FFFFFF"/>
            <w:noWrap/>
            <w:vAlign w:val="bottom"/>
            <w:hideMark/>
          </w:tcPr>
          <w:p w14:paraId="1B1D3EEF"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nil"/>
              <w:bottom w:val="nil"/>
              <w:right w:val="nil"/>
            </w:tcBorders>
            <w:shd w:val="clear" w:color="000000" w:fill="FFFFFF"/>
            <w:noWrap/>
            <w:vAlign w:val="bottom"/>
            <w:hideMark/>
          </w:tcPr>
          <w:p w14:paraId="4C040D12"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59" w:type="dxa"/>
            <w:tcBorders>
              <w:top w:val="nil"/>
              <w:left w:val="nil"/>
              <w:bottom w:val="nil"/>
              <w:right w:val="nil"/>
            </w:tcBorders>
            <w:shd w:val="clear" w:color="000000" w:fill="FFFFFF"/>
            <w:noWrap/>
            <w:vAlign w:val="bottom"/>
            <w:hideMark/>
          </w:tcPr>
          <w:p w14:paraId="527658DC"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274" w:type="dxa"/>
            <w:gridSpan w:val="2"/>
            <w:tcBorders>
              <w:top w:val="nil"/>
              <w:left w:val="nil"/>
              <w:bottom w:val="nil"/>
              <w:right w:val="nil"/>
            </w:tcBorders>
            <w:shd w:val="clear" w:color="auto" w:fill="auto"/>
            <w:noWrap/>
            <w:vAlign w:val="bottom"/>
            <w:hideMark/>
          </w:tcPr>
          <w:p w14:paraId="213BCA4A" w14:textId="77777777" w:rsidR="0021517B" w:rsidRPr="0021517B" w:rsidRDefault="0021517B">
            <w:pPr>
              <w:jc w:val="cente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0DCC2E9C"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6D24D336" w14:textId="77777777" w:rsidR="0021517B" w:rsidRDefault="0021517B">
            <w:pPr>
              <w:rPr>
                <w:sz w:val="20"/>
                <w:szCs w:val="20"/>
              </w:rPr>
            </w:pPr>
          </w:p>
        </w:tc>
      </w:tr>
      <w:tr w:rsidR="0021517B" w14:paraId="1C1CE712" w14:textId="77777777" w:rsidTr="00820304">
        <w:trPr>
          <w:gridAfter w:val="2"/>
          <w:wAfter w:w="201" w:type="dxa"/>
          <w:trHeight w:val="93"/>
        </w:trPr>
        <w:tc>
          <w:tcPr>
            <w:tcW w:w="2410" w:type="dxa"/>
            <w:tcBorders>
              <w:top w:val="nil"/>
              <w:left w:val="nil"/>
              <w:bottom w:val="nil"/>
              <w:right w:val="nil"/>
            </w:tcBorders>
            <w:shd w:val="clear" w:color="auto" w:fill="auto"/>
            <w:vAlign w:val="bottom"/>
            <w:hideMark/>
          </w:tcPr>
          <w:p w14:paraId="60975F8E" w14:textId="77777777" w:rsidR="0021517B" w:rsidRPr="0021517B" w:rsidRDefault="0021517B">
            <w:pPr>
              <w:rPr>
                <w:rFonts w:ascii="Arial" w:hAnsi="Arial" w:cs="Arial"/>
                <w:b/>
                <w:bCs/>
                <w:color w:val="000000"/>
                <w:sz w:val="12"/>
                <w:szCs w:val="12"/>
              </w:rPr>
            </w:pPr>
            <w:r w:rsidRPr="00D97F32">
              <w:rPr>
                <w:rFonts w:ascii="Arial" w:hAnsi="Arial" w:cs="Arial"/>
                <w:color w:val="C00000"/>
                <w:sz w:val="12"/>
                <w:szCs w:val="12"/>
              </w:rPr>
              <w:t>Confirmed</w:t>
            </w:r>
            <w:r w:rsidRPr="0021517B">
              <w:rPr>
                <w:rFonts w:ascii="Arial" w:hAnsi="Arial" w:cs="Arial"/>
                <w:sz w:val="12"/>
                <w:szCs w:val="12"/>
              </w:rPr>
              <w:t xml:space="preserve">/Estimated Previous Year End Balance C/FWD </w:t>
            </w:r>
          </w:p>
        </w:tc>
        <w:tc>
          <w:tcPr>
            <w:tcW w:w="1134" w:type="dxa"/>
            <w:tcBorders>
              <w:top w:val="single" w:sz="4" w:space="0" w:color="auto"/>
              <w:left w:val="nil"/>
              <w:bottom w:val="nil"/>
              <w:right w:val="single" w:sz="4" w:space="0" w:color="auto"/>
            </w:tcBorders>
            <w:shd w:val="clear" w:color="000000" w:fill="FF0000"/>
            <w:noWrap/>
            <w:vAlign w:val="bottom"/>
            <w:hideMark/>
          </w:tcPr>
          <w:p w14:paraId="2A39A6C0"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£65,194.00</w:t>
            </w:r>
          </w:p>
        </w:tc>
        <w:tc>
          <w:tcPr>
            <w:tcW w:w="637" w:type="dxa"/>
            <w:tcBorders>
              <w:top w:val="nil"/>
              <w:left w:val="nil"/>
              <w:bottom w:val="nil"/>
              <w:right w:val="nil"/>
            </w:tcBorders>
            <w:shd w:val="clear" w:color="000000" w:fill="FFFFFF"/>
            <w:noWrap/>
            <w:vAlign w:val="bottom"/>
            <w:hideMark/>
          </w:tcPr>
          <w:p w14:paraId="00BED744"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1064" w:type="dxa"/>
            <w:tcBorders>
              <w:top w:val="single" w:sz="4" w:space="0" w:color="auto"/>
              <w:left w:val="single" w:sz="4" w:space="0" w:color="auto"/>
              <w:bottom w:val="nil"/>
              <w:right w:val="single" w:sz="4" w:space="0" w:color="auto"/>
            </w:tcBorders>
            <w:shd w:val="clear" w:color="000000" w:fill="FF0000"/>
            <w:noWrap/>
            <w:vAlign w:val="bottom"/>
            <w:hideMark/>
          </w:tcPr>
          <w:p w14:paraId="3454F211"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£82,892.92</w:t>
            </w:r>
          </w:p>
        </w:tc>
        <w:tc>
          <w:tcPr>
            <w:tcW w:w="709" w:type="dxa"/>
            <w:tcBorders>
              <w:top w:val="nil"/>
              <w:left w:val="nil"/>
              <w:bottom w:val="nil"/>
              <w:right w:val="nil"/>
            </w:tcBorders>
            <w:shd w:val="clear" w:color="000000" w:fill="FFFFFF"/>
            <w:noWrap/>
            <w:vAlign w:val="bottom"/>
            <w:hideMark/>
          </w:tcPr>
          <w:p w14:paraId="39D75004"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2" w:type="dxa"/>
            <w:tcBorders>
              <w:top w:val="single" w:sz="4" w:space="0" w:color="auto"/>
              <w:left w:val="single" w:sz="12" w:space="0" w:color="auto"/>
              <w:bottom w:val="nil"/>
              <w:right w:val="single" w:sz="4" w:space="0" w:color="auto"/>
            </w:tcBorders>
            <w:shd w:val="clear" w:color="000000" w:fill="FF0000"/>
            <w:noWrap/>
            <w:vAlign w:val="bottom"/>
            <w:hideMark/>
          </w:tcPr>
          <w:p w14:paraId="142586A1"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£189,290.76</w:t>
            </w:r>
          </w:p>
        </w:tc>
        <w:tc>
          <w:tcPr>
            <w:tcW w:w="637" w:type="dxa"/>
            <w:tcBorders>
              <w:top w:val="nil"/>
              <w:left w:val="nil"/>
              <w:bottom w:val="nil"/>
              <w:right w:val="single" w:sz="12" w:space="0" w:color="auto"/>
            </w:tcBorders>
            <w:shd w:val="clear" w:color="000000" w:fill="FFFFFF"/>
            <w:noWrap/>
            <w:vAlign w:val="bottom"/>
            <w:hideMark/>
          </w:tcPr>
          <w:p w14:paraId="7EAA901F"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22" w:type="dxa"/>
            <w:tcBorders>
              <w:top w:val="single" w:sz="4" w:space="0" w:color="auto"/>
              <w:left w:val="nil"/>
              <w:bottom w:val="nil"/>
              <w:right w:val="single" w:sz="4" w:space="0" w:color="auto"/>
            </w:tcBorders>
            <w:shd w:val="clear" w:color="000000" w:fill="B8CCE4"/>
            <w:noWrap/>
            <w:vAlign w:val="bottom"/>
            <w:hideMark/>
          </w:tcPr>
          <w:p w14:paraId="7067F9F5"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£48,662.73</w:t>
            </w:r>
          </w:p>
        </w:tc>
        <w:tc>
          <w:tcPr>
            <w:tcW w:w="993" w:type="dxa"/>
            <w:tcBorders>
              <w:top w:val="nil"/>
              <w:left w:val="nil"/>
              <w:bottom w:val="nil"/>
              <w:right w:val="nil"/>
            </w:tcBorders>
            <w:shd w:val="clear" w:color="000000" w:fill="FFFFFF"/>
            <w:noWrap/>
            <w:vAlign w:val="bottom"/>
            <w:hideMark/>
          </w:tcPr>
          <w:p w14:paraId="5FED2037"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884" w:type="dxa"/>
            <w:tcBorders>
              <w:top w:val="single" w:sz="4" w:space="0" w:color="auto"/>
              <w:left w:val="single" w:sz="4" w:space="0" w:color="auto"/>
              <w:bottom w:val="nil"/>
              <w:right w:val="single" w:sz="4" w:space="0" w:color="auto"/>
            </w:tcBorders>
            <w:shd w:val="clear" w:color="000000" w:fill="FFFF99"/>
            <w:noWrap/>
            <w:vAlign w:val="bottom"/>
            <w:hideMark/>
          </w:tcPr>
          <w:p w14:paraId="26F9D3B2"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£23,794.91</w:t>
            </w:r>
          </w:p>
        </w:tc>
        <w:tc>
          <w:tcPr>
            <w:tcW w:w="958" w:type="dxa"/>
            <w:tcBorders>
              <w:top w:val="nil"/>
              <w:left w:val="nil"/>
              <w:bottom w:val="nil"/>
              <w:right w:val="nil"/>
            </w:tcBorders>
            <w:shd w:val="clear" w:color="000000" w:fill="FFFFFF"/>
            <w:noWrap/>
            <w:vAlign w:val="bottom"/>
            <w:hideMark/>
          </w:tcPr>
          <w:p w14:paraId="593B14DA"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884" w:type="dxa"/>
            <w:tcBorders>
              <w:top w:val="single" w:sz="4" w:space="0" w:color="auto"/>
              <w:left w:val="single" w:sz="4" w:space="0" w:color="auto"/>
              <w:bottom w:val="nil"/>
              <w:right w:val="single" w:sz="4" w:space="0" w:color="auto"/>
            </w:tcBorders>
            <w:shd w:val="clear" w:color="000000" w:fill="FF99CC"/>
            <w:noWrap/>
            <w:vAlign w:val="bottom"/>
            <w:hideMark/>
          </w:tcPr>
          <w:p w14:paraId="4A9BCA15"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£23,486.97</w:t>
            </w:r>
          </w:p>
        </w:tc>
        <w:tc>
          <w:tcPr>
            <w:tcW w:w="959" w:type="dxa"/>
            <w:tcBorders>
              <w:top w:val="nil"/>
              <w:left w:val="nil"/>
              <w:bottom w:val="nil"/>
              <w:right w:val="nil"/>
            </w:tcBorders>
            <w:shd w:val="clear" w:color="000000" w:fill="FFFFFF"/>
            <w:noWrap/>
            <w:vAlign w:val="bottom"/>
            <w:hideMark/>
          </w:tcPr>
          <w:p w14:paraId="55A46E21"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884" w:type="dxa"/>
            <w:tcBorders>
              <w:top w:val="single" w:sz="4" w:space="0" w:color="auto"/>
              <w:left w:val="single" w:sz="4" w:space="0" w:color="auto"/>
              <w:bottom w:val="nil"/>
              <w:right w:val="single" w:sz="4" w:space="0" w:color="auto"/>
            </w:tcBorders>
            <w:shd w:val="clear" w:color="000000" w:fill="FABF8F"/>
            <w:noWrap/>
            <w:vAlign w:val="bottom"/>
            <w:hideMark/>
          </w:tcPr>
          <w:p w14:paraId="2021D469"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£22,846.08</w:t>
            </w:r>
          </w:p>
        </w:tc>
        <w:tc>
          <w:tcPr>
            <w:tcW w:w="959" w:type="dxa"/>
            <w:tcBorders>
              <w:top w:val="nil"/>
              <w:left w:val="nil"/>
              <w:bottom w:val="nil"/>
              <w:right w:val="nil"/>
            </w:tcBorders>
            <w:shd w:val="clear" w:color="000000" w:fill="FFFFFF"/>
            <w:noWrap/>
            <w:vAlign w:val="bottom"/>
            <w:hideMark/>
          </w:tcPr>
          <w:p w14:paraId="4CDE939D"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274" w:type="dxa"/>
            <w:gridSpan w:val="2"/>
            <w:tcBorders>
              <w:top w:val="nil"/>
              <w:left w:val="nil"/>
              <w:bottom w:val="nil"/>
              <w:right w:val="nil"/>
            </w:tcBorders>
            <w:shd w:val="clear" w:color="auto" w:fill="auto"/>
            <w:noWrap/>
            <w:vAlign w:val="bottom"/>
            <w:hideMark/>
          </w:tcPr>
          <w:p w14:paraId="11D1D537" w14:textId="77777777" w:rsidR="0021517B" w:rsidRPr="0021517B" w:rsidRDefault="0021517B">
            <w:pPr>
              <w:jc w:val="cente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39ED5707"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61307C49" w14:textId="77777777" w:rsidR="0021517B" w:rsidRDefault="0021517B">
            <w:pPr>
              <w:rPr>
                <w:sz w:val="20"/>
                <w:szCs w:val="20"/>
              </w:rPr>
            </w:pPr>
          </w:p>
        </w:tc>
      </w:tr>
      <w:tr w:rsidR="0021517B" w14:paraId="087474FA" w14:textId="77777777" w:rsidTr="00820304">
        <w:trPr>
          <w:gridAfter w:val="2"/>
          <w:wAfter w:w="201" w:type="dxa"/>
          <w:trHeight w:val="93"/>
        </w:trPr>
        <w:tc>
          <w:tcPr>
            <w:tcW w:w="2410" w:type="dxa"/>
            <w:tcBorders>
              <w:top w:val="nil"/>
              <w:left w:val="nil"/>
              <w:bottom w:val="nil"/>
              <w:right w:val="nil"/>
            </w:tcBorders>
            <w:shd w:val="clear" w:color="auto" w:fill="auto"/>
            <w:noWrap/>
            <w:vAlign w:val="bottom"/>
            <w:hideMark/>
          </w:tcPr>
          <w:p w14:paraId="1BD95C42" w14:textId="77777777" w:rsidR="0021517B" w:rsidRPr="0021517B" w:rsidRDefault="0021517B">
            <w:pPr>
              <w:rPr>
                <w:rFonts w:ascii="Arial" w:hAnsi="Arial" w:cs="Arial"/>
                <w:sz w:val="12"/>
                <w:szCs w:val="12"/>
              </w:rPr>
            </w:pPr>
            <w:r w:rsidRPr="0021517B">
              <w:rPr>
                <w:rFonts w:ascii="Arial" w:hAnsi="Arial" w:cs="Arial"/>
                <w:sz w:val="12"/>
                <w:szCs w:val="12"/>
              </w:rPr>
              <w:t>Full Budget Funding Shortfall</w:t>
            </w:r>
          </w:p>
        </w:tc>
        <w:tc>
          <w:tcPr>
            <w:tcW w:w="1134" w:type="dxa"/>
            <w:tcBorders>
              <w:top w:val="single" w:sz="4" w:space="0" w:color="auto"/>
              <w:left w:val="nil"/>
              <w:bottom w:val="nil"/>
              <w:right w:val="single" w:sz="4" w:space="0" w:color="auto"/>
            </w:tcBorders>
            <w:shd w:val="clear" w:color="000000" w:fill="FFFF00"/>
            <w:noWrap/>
            <w:vAlign w:val="bottom"/>
            <w:hideMark/>
          </w:tcPr>
          <w:p w14:paraId="7CB504B9"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£718,999.08</w:t>
            </w:r>
          </w:p>
        </w:tc>
        <w:tc>
          <w:tcPr>
            <w:tcW w:w="637" w:type="dxa"/>
            <w:tcBorders>
              <w:top w:val="nil"/>
              <w:left w:val="nil"/>
              <w:bottom w:val="nil"/>
              <w:right w:val="nil"/>
            </w:tcBorders>
            <w:shd w:val="clear" w:color="000000" w:fill="FFFFFF"/>
            <w:noWrap/>
            <w:vAlign w:val="bottom"/>
            <w:hideMark/>
          </w:tcPr>
          <w:p w14:paraId="4783289D"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1064" w:type="dxa"/>
            <w:tcBorders>
              <w:top w:val="single" w:sz="4" w:space="0" w:color="auto"/>
              <w:left w:val="single" w:sz="4" w:space="0" w:color="auto"/>
              <w:bottom w:val="nil"/>
              <w:right w:val="single" w:sz="4" w:space="0" w:color="auto"/>
            </w:tcBorders>
            <w:shd w:val="clear" w:color="000000" w:fill="FABF8F"/>
            <w:noWrap/>
            <w:vAlign w:val="bottom"/>
            <w:hideMark/>
          </w:tcPr>
          <w:p w14:paraId="0DB9EF2C"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£612,054.24</w:t>
            </w:r>
          </w:p>
        </w:tc>
        <w:tc>
          <w:tcPr>
            <w:tcW w:w="709" w:type="dxa"/>
            <w:tcBorders>
              <w:top w:val="nil"/>
              <w:left w:val="nil"/>
              <w:bottom w:val="nil"/>
              <w:right w:val="nil"/>
            </w:tcBorders>
            <w:shd w:val="clear" w:color="000000" w:fill="FFFFFF"/>
            <w:noWrap/>
            <w:vAlign w:val="bottom"/>
            <w:hideMark/>
          </w:tcPr>
          <w:p w14:paraId="3119202F"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992" w:type="dxa"/>
            <w:tcBorders>
              <w:top w:val="single" w:sz="4" w:space="0" w:color="auto"/>
              <w:left w:val="single" w:sz="12" w:space="0" w:color="auto"/>
              <w:bottom w:val="nil"/>
              <w:right w:val="single" w:sz="4" w:space="0" w:color="auto"/>
            </w:tcBorders>
            <w:shd w:val="clear" w:color="000000" w:fill="C4D79B"/>
            <w:noWrap/>
            <w:vAlign w:val="bottom"/>
            <w:hideMark/>
          </w:tcPr>
          <w:p w14:paraId="2BF48391"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£766,876.83</w:t>
            </w:r>
          </w:p>
        </w:tc>
        <w:tc>
          <w:tcPr>
            <w:tcW w:w="637" w:type="dxa"/>
            <w:tcBorders>
              <w:top w:val="nil"/>
              <w:left w:val="nil"/>
              <w:bottom w:val="nil"/>
              <w:right w:val="single" w:sz="12" w:space="0" w:color="auto"/>
            </w:tcBorders>
            <w:shd w:val="clear" w:color="000000" w:fill="FFFFFF"/>
            <w:noWrap/>
            <w:vAlign w:val="bottom"/>
            <w:hideMark/>
          </w:tcPr>
          <w:p w14:paraId="5E681902"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922" w:type="dxa"/>
            <w:tcBorders>
              <w:top w:val="single" w:sz="4" w:space="0" w:color="auto"/>
              <w:left w:val="nil"/>
              <w:bottom w:val="nil"/>
              <w:right w:val="single" w:sz="4" w:space="0" w:color="auto"/>
            </w:tcBorders>
            <w:shd w:val="clear" w:color="000000" w:fill="B8CCE4"/>
            <w:noWrap/>
            <w:vAlign w:val="bottom"/>
            <w:hideMark/>
          </w:tcPr>
          <w:p w14:paraId="5A943891"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£728,363.17</w:t>
            </w:r>
          </w:p>
        </w:tc>
        <w:tc>
          <w:tcPr>
            <w:tcW w:w="993" w:type="dxa"/>
            <w:tcBorders>
              <w:top w:val="nil"/>
              <w:left w:val="nil"/>
              <w:bottom w:val="single" w:sz="4" w:space="0" w:color="auto"/>
              <w:right w:val="nil"/>
            </w:tcBorders>
            <w:shd w:val="clear" w:color="000000" w:fill="FFFFFF"/>
            <w:noWrap/>
            <w:vAlign w:val="bottom"/>
            <w:hideMark/>
          </w:tcPr>
          <w:p w14:paraId="034B0086"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884" w:type="dxa"/>
            <w:tcBorders>
              <w:top w:val="single" w:sz="4" w:space="0" w:color="auto"/>
              <w:left w:val="single" w:sz="4" w:space="0" w:color="auto"/>
              <w:bottom w:val="nil"/>
              <w:right w:val="single" w:sz="4" w:space="0" w:color="auto"/>
            </w:tcBorders>
            <w:shd w:val="clear" w:color="000000" w:fill="FFFF99"/>
            <w:noWrap/>
            <w:vAlign w:val="bottom"/>
            <w:hideMark/>
          </w:tcPr>
          <w:p w14:paraId="6F5FD318"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£785,582.45</w:t>
            </w:r>
          </w:p>
        </w:tc>
        <w:tc>
          <w:tcPr>
            <w:tcW w:w="958" w:type="dxa"/>
            <w:tcBorders>
              <w:top w:val="nil"/>
              <w:left w:val="nil"/>
              <w:bottom w:val="nil"/>
              <w:right w:val="nil"/>
            </w:tcBorders>
            <w:shd w:val="clear" w:color="000000" w:fill="FFFFFF"/>
            <w:noWrap/>
            <w:vAlign w:val="bottom"/>
            <w:hideMark/>
          </w:tcPr>
          <w:p w14:paraId="4A322553"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884" w:type="dxa"/>
            <w:tcBorders>
              <w:top w:val="single" w:sz="4" w:space="0" w:color="auto"/>
              <w:left w:val="single" w:sz="4" w:space="0" w:color="auto"/>
              <w:bottom w:val="nil"/>
              <w:right w:val="single" w:sz="4" w:space="0" w:color="auto"/>
            </w:tcBorders>
            <w:shd w:val="clear" w:color="000000" w:fill="FF99CC"/>
            <w:noWrap/>
            <w:vAlign w:val="bottom"/>
            <w:hideMark/>
          </w:tcPr>
          <w:p w14:paraId="00CEB766"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£802,138.97</w:t>
            </w:r>
          </w:p>
        </w:tc>
        <w:tc>
          <w:tcPr>
            <w:tcW w:w="959" w:type="dxa"/>
            <w:tcBorders>
              <w:top w:val="nil"/>
              <w:left w:val="nil"/>
              <w:bottom w:val="nil"/>
              <w:right w:val="nil"/>
            </w:tcBorders>
            <w:shd w:val="clear" w:color="000000" w:fill="FFFFFF"/>
            <w:noWrap/>
            <w:vAlign w:val="bottom"/>
            <w:hideMark/>
          </w:tcPr>
          <w:p w14:paraId="155E7A28"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884" w:type="dxa"/>
            <w:tcBorders>
              <w:top w:val="single" w:sz="4" w:space="0" w:color="auto"/>
              <w:left w:val="single" w:sz="4" w:space="0" w:color="auto"/>
              <w:bottom w:val="nil"/>
              <w:right w:val="single" w:sz="4" w:space="0" w:color="auto"/>
            </w:tcBorders>
            <w:shd w:val="clear" w:color="000000" w:fill="FABF8F"/>
            <w:noWrap/>
            <w:vAlign w:val="bottom"/>
            <w:hideMark/>
          </w:tcPr>
          <w:p w14:paraId="6481098D"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£909,340.97</w:t>
            </w:r>
          </w:p>
        </w:tc>
        <w:tc>
          <w:tcPr>
            <w:tcW w:w="959" w:type="dxa"/>
            <w:tcBorders>
              <w:top w:val="nil"/>
              <w:left w:val="nil"/>
              <w:bottom w:val="nil"/>
              <w:right w:val="nil"/>
            </w:tcBorders>
            <w:shd w:val="clear" w:color="000000" w:fill="FFFFFF"/>
            <w:noWrap/>
            <w:vAlign w:val="bottom"/>
            <w:hideMark/>
          </w:tcPr>
          <w:p w14:paraId="45585454" w14:textId="77777777" w:rsidR="0021517B" w:rsidRPr="0021517B" w:rsidRDefault="0021517B">
            <w:pPr>
              <w:jc w:val="center"/>
              <w:rPr>
                <w:rFonts w:ascii="Arial" w:hAnsi="Arial" w:cs="Arial"/>
                <w:b/>
                <w:bCs/>
                <w:color w:val="FF0000"/>
                <w:sz w:val="12"/>
                <w:szCs w:val="12"/>
              </w:rPr>
            </w:pPr>
            <w:r w:rsidRPr="0021517B">
              <w:rPr>
                <w:rFonts w:ascii="Arial" w:hAnsi="Arial" w:cs="Arial"/>
                <w:b/>
                <w:bCs/>
                <w:color w:val="FF0000"/>
                <w:sz w:val="12"/>
                <w:szCs w:val="12"/>
              </w:rPr>
              <w:t> </w:t>
            </w:r>
          </w:p>
        </w:tc>
        <w:tc>
          <w:tcPr>
            <w:tcW w:w="274" w:type="dxa"/>
            <w:gridSpan w:val="2"/>
            <w:tcBorders>
              <w:top w:val="nil"/>
              <w:left w:val="nil"/>
              <w:bottom w:val="nil"/>
              <w:right w:val="nil"/>
            </w:tcBorders>
            <w:shd w:val="clear" w:color="auto" w:fill="auto"/>
            <w:noWrap/>
            <w:vAlign w:val="bottom"/>
            <w:hideMark/>
          </w:tcPr>
          <w:p w14:paraId="68A80476" w14:textId="77777777" w:rsidR="0021517B" w:rsidRPr="0021517B" w:rsidRDefault="0021517B">
            <w:pPr>
              <w:jc w:val="center"/>
              <w:rPr>
                <w:rFonts w:ascii="Arial" w:hAnsi="Arial" w:cs="Arial"/>
                <w:b/>
                <w:bCs/>
                <w:color w:val="FF0000"/>
                <w:sz w:val="12"/>
                <w:szCs w:val="12"/>
              </w:rPr>
            </w:pPr>
          </w:p>
        </w:tc>
        <w:tc>
          <w:tcPr>
            <w:tcW w:w="240" w:type="dxa"/>
            <w:gridSpan w:val="2"/>
            <w:tcBorders>
              <w:top w:val="nil"/>
              <w:left w:val="nil"/>
              <w:bottom w:val="nil"/>
              <w:right w:val="nil"/>
            </w:tcBorders>
            <w:shd w:val="clear" w:color="auto" w:fill="auto"/>
            <w:noWrap/>
            <w:vAlign w:val="bottom"/>
            <w:hideMark/>
          </w:tcPr>
          <w:p w14:paraId="10C01CEE"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352285D1" w14:textId="77777777" w:rsidR="0021517B" w:rsidRDefault="0021517B">
            <w:pPr>
              <w:rPr>
                <w:sz w:val="20"/>
                <w:szCs w:val="20"/>
              </w:rPr>
            </w:pPr>
          </w:p>
        </w:tc>
      </w:tr>
      <w:tr w:rsidR="0021517B" w14:paraId="21ADF62F" w14:textId="77777777" w:rsidTr="00820304">
        <w:trPr>
          <w:gridAfter w:val="1"/>
          <w:wAfter w:w="184" w:type="dxa"/>
          <w:trHeight w:val="93"/>
        </w:trPr>
        <w:tc>
          <w:tcPr>
            <w:tcW w:w="2410" w:type="dxa"/>
            <w:tcBorders>
              <w:top w:val="nil"/>
              <w:left w:val="nil"/>
              <w:bottom w:val="single" w:sz="12" w:space="0" w:color="auto"/>
              <w:right w:val="nil"/>
            </w:tcBorders>
            <w:shd w:val="clear" w:color="auto" w:fill="auto"/>
            <w:vAlign w:val="bottom"/>
            <w:hideMark/>
          </w:tcPr>
          <w:p w14:paraId="76B84A52" w14:textId="77777777" w:rsidR="0021517B" w:rsidRPr="0021517B" w:rsidRDefault="0021517B">
            <w:pPr>
              <w:rPr>
                <w:rFonts w:ascii="Arial" w:hAnsi="Arial" w:cs="Arial"/>
                <w:b/>
                <w:bCs/>
                <w:sz w:val="12"/>
                <w:szCs w:val="12"/>
              </w:rPr>
            </w:pPr>
            <w:r w:rsidRPr="0021517B">
              <w:rPr>
                <w:rFonts w:ascii="Arial" w:hAnsi="Arial" w:cs="Arial"/>
                <w:b/>
                <w:bCs/>
                <w:sz w:val="12"/>
                <w:szCs w:val="12"/>
              </w:rPr>
              <w:t xml:space="preserve">Less Local Council Tax Scheme Grant </w:t>
            </w:r>
            <w:r w:rsidRPr="00D97F32">
              <w:rPr>
                <w:rFonts w:ascii="Arial" w:hAnsi="Arial" w:cs="Arial"/>
                <w:b/>
                <w:bCs/>
                <w:color w:val="C00000"/>
                <w:sz w:val="12"/>
                <w:szCs w:val="12"/>
              </w:rPr>
              <w:t xml:space="preserve">Funding </w:t>
            </w:r>
            <w:r w:rsidRPr="00D97F32">
              <w:rPr>
                <w:rFonts w:ascii="Arial" w:hAnsi="Arial" w:cs="Arial"/>
                <w:color w:val="C00000"/>
                <w:sz w:val="12"/>
                <w:szCs w:val="12"/>
              </w:rPr>
              <w:t>confirmed</w:t>
            </w:r>
            <w:r w:rsidRPr="0021517B">
              <w:rPr>
                <w:rFonts w:ascii="Arial" w:hAnsi="Arial" w:cs="Arial"/>
                <w:sz w:val="12"/>
                <w:szCs w:val="12"/>
              </w:rPr>
              <w:t xml:space="preserve">/projected by Sth Glos </w:t>
            </w:r>
          </w:p>
        </w:tc>
        <w:tc>
          <w:tcPr>
            <w:tcW w:w="1134" w:type="dxa"/>
            <w:tcBorders>
              <w:top w:val="single" w:sz="4" w:space="0" w:color="auto"/>
              <w:left w:val="nil"/>
              <w:bottom w:val="single" w:sz="12" w:space="0" w:color="auto"/>
              <w:right w:val="single" w:sz="4" w:space="0" w:color="auto"/>
            </w:tcBorders>
            <w:shd w:val="clear" w:color="000000" w:fill="FF0000"/>
            <w:noWrap/>
            <w:vAlign w:val="bottom"/>
            <w:hideMark/>
          </w:tcPr>
          <w:p w14:paraId="17083223"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£6,599.00</w:t>
            </w:r>
          </w:p>
        </w:tc>
        <w:tc>
          <w:tcPr>
            <w:tcW w:w="637" w:type="dxa"/>
            <w:tcBorders>
              <w:top w:val="single" w:sz="4" w:space="0" w:color="auto"/>
              <w:left w:val="nil"/>
              <w:bottom w:val="single" w:sz="12" w:space="0" w:color="auto"/>
              <w:right w:val="single" w:sz="4" w:space="0" w:color="auto"/>
            </w:tcBorders>
            <w:shd w:val="clear" w:color="000000" w:fill="FFFFFF"/>
            <w:noWrap/>
            <w:vAlign w:val="bottom"/>
            <w:hideMark/>
          </w:tcPr>
          <w:p w14:paraId="3078366B" w14:textId="77777777" w:rsidR="0021517B" w:rsidRPr="0021517B" w:rsidRDefault="0021517B">
            <w:pPr>
              <w:jc w:val="center"/>
              <w:rPr>
                <w:rFonts w:ascii="Arial" w:hAnsi="Arial" w:cs="Arial"/>
                <w:sz w:val="12"/>
                <w:szCs w:val="12"/>
              </w:rPr>
            </w:pPr>
            <w:r w:rsidRPr="0021517B">
              <w:rPr>
                <w:rFonts w:ascii="Arial" w:hAnsi="Arial" w:cs="Arial"/>
                <w:sz w:val="12"/>
                <w:szCs w:val="12"/>
              </w:rPr>
              <w:t>0.00%</w:t>
            </w:r>
          </w:p>
        </w:tc>
        <w:tc>
          <w:tcPr>
            <w:tcW w:w="1064" w:type="dxa"/>
            <w:tcBorders>
              <w:top w:val="single" w:sz="4" w:space="0" w:color="auto"/>
              <w:left w:val="nil"/>
              <w:bottom w:val="single" w:sz="12" w:space="0" w:color="auto"/>
              <w:right w:val="single" w:sz="4" w:space="0" w:color="auto"/>
            </w:tcBorders>
            <w:shd w:val="clear" w:color="000000" w:fill="FF3737"/>
            <w:noWrap/>
            <w:vAlign w:val="bottom"/>
            <w:hideMark/>
          </w:tcPr>
          <w:p w14:paraId="0ECC6836"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£2,347.00</w:t>
            </w:r>
          </w:p>
        </w:tc>
        <w:tc>
          <w:tcPr>
            <w:tcW w:w="709" w:type="dxa"/>
            <w:tcBorders>
              <w:top w:val="single" w:sz="4" w:space="0" w:color="auto"/>
              <w:left w:val="nil"/>
              <w:bottom w:val="single" w:sz="12" w:space="0" w:color="auto"/>
              <w:right w:val="nil"/>
            </w:tcBorders>
            <w:shd w:val="clear" w:color="000000" w:fill="FFFFFF"/>
            <w:noWrap/>
            <w:vAlign w:val="bottom"/>
            <w:hideMark/>
          </w:tcPr>
          <w:p w14:paraId="52C6A214" w14:textId="77777777" w:rsidR="0021517B" w:rsidRPr="0021517B" w:rsidRDefault="0021517B">
            <w:pPr>
              <w:jc w:val="center"/>
              <w:rPr>
                <w:rFonts w:ascii="Arial" w:hAnsi="Arial" w:cs="Arial"/>
                <w:sz w:val="12"/>
                <w:szCs w:val="12"/>
              </w:rPr>
            </w:pPr>
            <w:r w:rsidRPr="0021517B">
              <w:rPr>
                <w:rFonts w:ascii="Arial" w:hAnsi="Arial" w:cs="Arial"/>
                <w:sz w:val="12"/>
                <w:szCs w:val="12"/>
              </w:rPr>
              <w:t>0.00%</w:t>
            </w:r>
          </w:p>
        </w:tc>
        <w:tc>
          <w:tcPr>
            <w:tcW w:w="992" w:type="dxa"/>
            <w:tcBorders>
              <w:top w:val="single" w:sz="4" w:space="0" w:color="auto"/>
              <w:left w:val="single" w:sz="12" w:space="0" w:color="auto"/>
              <w:bottom w:val="single" w:sz="12" w:space="0" w:color="auto"/>
              <w:right w:val="single" w:sz="4" w:space="0" w:color="auto"/>
            </w:tcBorders>
            <w:shd w:val="clear" w:color="000000" w:fill="FF0000"/>
            <w:noWrap/>
            <w:vAlign w:val="bottom"/>
            <w:hideMark/>
          </w:tcPr>
          <w:p w14:paraId="2944B787"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£0.00</w:t>
            </w:r>
          </w:p>
        </w:tc>
        <w:tc>
          <w:tcPr>
            <w:tcW w:w="637" w:type="dxa"/>
            <w:tcBorders>
              <w:top w:val="single" w:sz="4" w:space="0" w:color="auto"/>
              <w:left w:val="nil"/>
              <w:bottom w:val="single" w:sz="12" w:space="0" w:color="auto"/>
              <w:right w:val="single" w:sz="12" w:space="0" w:color="auto"/>
            </w:tcBorders>
            <w:shd w:val="clear" w:color="000000" w:fill="FFFFFF"/>
            <w:noWrap/>
            <w:vAlign w:val="bottom"/>
            <w:hideMark/>
          </w:tcPr>
          <w:p w14:paraId="4C417CDA" w14:textId="77777777" w:rsidR="0021517B" w:rsidRPr="0021517B" w:rsidRDefault="0021517B">
            <w:pPr>
              <w:jc w:val="center"/>
              <w:rPr>
                <w:rFonts w:ascii="Arial" w:hAnsi="Arial" w:cs="Arial"/>
                <w:sz w:val="12"/>
                <w:szCs w:val="12"/>
              </w:rPr>
            </w:pPr>
            <w:r w:rsidRPr="0021517B">
              <w:rPr>
                <w:rFonts w:ascii="Arial" w:hAnsi="Arial" w:cs="Arial"/>
                <w:sz w:val="12"/>
                <w:szCs w:val="12"/>
              </w:rPr>
              <w:t>0.00%</w:t>
            </w:r>
          </w:p>
        </w:tc>
        <w:tc>
          <w:tcPr>
            <w:tcW w:w="922" w:type="dxa"/>
            <w:tcBorders>
              <w:top w:val="single" w:sz="4" w:space="0" w:color="auto"/>
              <w:left w:val="nil"/>
              <w:bottom w:val="single" w:sz="12" w:space="0" w:color="auto"/>
              <w:right w:val="single" w:sz="4" w:space="0" w:color="auto"/>
            </w:tcBorders>
            <w:shd w:val="clear" w:color="000000" w:fill="FFFFFF"/>
            <w:noWrap/>
            <w:vAlign w:val="bottom"/>
            <w:hideMark/>
          </w:tcPr>
          <w:p w14:paraId="075F83A0"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£0.00</w:t>
            </w:r>
          </w:p>
        </w:tc>
        <w:tc>
          <w:tcPr>
            <w:tcW w:w="993" w:type="dxa"/>
            <w:tcBorders>
              <w:top w:val="nil"/>
              <w:left w:val="nil"/>
              <w:bottom w:val="single" w:sz="12" w:space="0" w:color="auto"/>
              <w:right w:val="nil"/>
            </w:tcBorders>
            <w:shd w:val="clear" w:color="000000" w:fill="FFFFFF"/>
            <w:noWrap/>
            <w:vAlign w:val="bottom"/>
            <w:hideMark/>
          </w:tcPr>
          <w:p w14:paraId="76494F16" w14:textId="77777777" w:rsidR="0021517B" w:rsidRPr="0021517B" w:rsidRDefault="0021517B">
            <w:pPr>
              <w:jc w:val="center"/>
              <w:rPr>
                <w:rFonts w:ascii="Arial" w:hAnsi="Arial" w:cs="Arial"/>
                <w:sz w:val="12"/>
                <w:szCs w:val="12"/>
              </w:rPr>
            </w:pPr>
            <w:r w:rsidRPr="0021517B">
              <w:rPr>
                <w:rFonts w:ascii="Arial" w:hAnsi="Arial" w:cs="Arial"/>
                <w:sz w:val="12"/>
                <w:szCs w:val="12"/>
              </w:rPr>
              <w:t>0.00%</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756C0782"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£0.00</w:t>
            </w:r>
          </w:p>
        </w:tc>
        <w:tc>
          <w:tcPr>
            <w:tcW w:w="958" w:type="dxa"/>
            <w:tcBorders>
              <w:top w:val="single" w:sz="4" w:space="0" w:color="auto"/>
              <w:left w:val="nil"/>
              <w:bottom w:val="single" w:sz="12" w:space="0" w:color="auto"/>
              <w:right w:val="nil"/>
            </w:tcBorders>
            <w:shd w:val="clear" w:color="000000" w:fill="FFFFFF"/>
            <w:noWrap/>
            <w:vAlign w:val="bottom"/>
            <w:hideMark/>
          </w:tcPr>
          <w:p w14:paraId="4C6904A1" w14:textId="77777777" w:rsidR="0021517B" w:rsidRPr="0021517B" w:rsidRDefault="0021517B">
            <w:pPr>
              <w:jc w:val="center"/>
              <w:rPr>
                <w:rFonts w:ascii="Arial" w:hAnsi="Arial" w:cs="Arial"/>
                <w:sz w:val="12"/>
                <w:szCs w:val="12"/>
              </w:rPr>
            </w:pPr>
            <w:r w:rsidRPr="0021517B">
              <w:rPr>
                <w:rFonts w:ascii="Arial" w:hAnsi="Arial" w:cs="Arial"/>
                <w:sz w:val="12"/>
                <w:szCs w:val="12"/>
              </w:rPr>
              <w:t>0.00%</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73E37ECF"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£0.00</w:t>
            </w:r>
          </w:p>
        </w:tc>
        <w:tc>
          <w:tcPr>
            <w:tcW w:w="959" w:type="dxa"/>
            <w:tcBorders>
              <w:top w:val="nil"/>
              <w:left w:val="nil"/>
              <w:bottom w:val="single" w:sz="12" w:space="0" w:color="auto"/>
              <w:right w:val="nil"/>
            </w:tcBorders>
            <w:shd w:val="clear" w:color="auto" w:fill="auto"/>
            <w:vAlign w:val="bottom"/>
            <w:hideMark/>
          </w:tcPr>
          <w:p w14:paraId="7984C1BC" w14:textId="77777777" w:rsidR="0021517B" w:rsidRPr="0021517B" w:rsidRDefault="0021517B">
            <w:pPr>
              <w:rPr>
                <w:rFonts w:ascii="Arial" w:hAnsi="Arial" w:cs="Arial"/>
                <w:sz w:val="12"/>
                <w:szCs w:val="12"/>
              </w:rPr>
            </w:pPr>
            <w:r w:rsidRPr="0021517B">
              <w:rPr>
                <w:rFonts w:ascii="Arial" w:hAnsi="Arial" w:cs="Arial"/>
                <w:sz w:val="12"/>
                <w:szCs w:val="12"/>
              </w:rPr>
              <w:t> </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750930EB"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£0.00</w:t>
            </w:r>
          </w:p>
        </w:tc>
        <w:tc>
          <w:tcPr>
            <w:tcW w:w="1887" w:type="dxa"/>
            <w:gridSpan w:val="8"/>
            <w:tcBorders>
              <w:top w:val="single" w:sz="4" w:space="0" w:color="auto"/>
              <w:left w:val="nil"/>
              <w:bottom w:val="single" w:sz="12" w:space="0" w:color="auto"/>
              <w:right w:val="single" w:sz="4" w:space="0" w:color="000000"/>
            </w:tcBorders>
            <w:shd w:val="clear" w:color="auto" w:fill="auto"/>
            <w:vAlign w:val="center"/>
            <w:hideMark/>
          </w:tcPr>
          <w:p w14:paraId="7CA6AFAA" w14:textId="77777777" w:rsidR="0021517B" w:rsidRPr="0021517B" w:rsidRDefault="0021517B">
            <w:pPr>
              <w:rPr>
                <w:rFonts w:ascii="Arial" w:hAnsi="Arial" w:cs="Arial"/>
                <w:sz w:val="12"/>
                <w:szCs w:val="12"/>
              </w:rPr>
            </w:pPr>
            <w:r w:rsidRPr="0021517B">
              <w:rPr>
                <w:rFonts w:ascii="Arial" w:hAnsi="Arial" w:cs="Arial"/>
                <w:sz w:val="12"/>
                <w:szCs w:val="12"/>
              </w:rPr>
              <w:t xml:space="preserve">Provisional LCTR figures are £0 for 2020/21 onwards . </w:t>
            </w:r>
          </w:p>
        </w:tc>
      </w:tr>
      <w:tr w:rsidR="0021517B" w14:paraId="2F15CDD2" w14:textId="77777777" w:rsidTr="00820304">
        <w:trPr>
          <w:gridAfter w:val="2"/>
          <w:wAfter w:w="201" w:type="dxa"/>
          <w:trHeight w:val="73"/>
        </w:trPr>
        <w:tc>
          <w:tcPr>
            <w:tcW w:w="2410" w:type="dxa"/>
            <w:tcBorders>
              <w:top w:val="nil"/>
              <w:left w:val="single" w:sz="12" w:space="0" w:color="auto"/>
              <w:bottom w:val="single" w:sz="4" w:space="0" w:color="auto"/>
              <w:right w:val="single" w:sz="4" w:space="0" w:color="auto"/>
            </w:tcBorders>
            <w:shd w:val="clear" w:color="000000" w:fill="FFFFFF"/>
            <w:vAlign w:val="bottom"/>
            <w:hideMark/>
          </w:tcPr>
          <w:p w14:paraId="29CA326E" w14:textId="77777777" w:rsidR="0021517B" w:rsidRPr="0021517B" w:rsidRDefault="0021517B">
            <w:pPr>
              <w:rPr>
                <w:rFonts w:ascii="Arial" w:hAnsi="Arial" w:cs="Arial"/>
                <w:b/>
                <w:bCs/>
                <w:sz w:val="12"/>
                <w:szCs w:val="12"/>
              </w:rPr>
            </w:pPr>
            <w:r w:rsidRPr="00D97F32">
              <w:rPr>
                <w:rFonts w:ascii="Arial" w:hAnsi="Arial" w:cs="Arial"/>
                <w:color w:val="C00000"/>
                <w:sz w:val="12"/>
                <w:szCs w:val="12"/>
              </w:rPr>
              <w:t>Approved</w:t>
            </w:r>
            <w:r w:rsidRPr="0021517B">
              <w:rPr>
                <w:rFonts w:ascii="Arial" w:hAnsi="Arial" w:cs="Arial"/>
                <w:sz w:val="12"/>
                <w:szCs w:val="12"/>
              </w:rPr>
              <w:t>/Estimated Precept per Band D property</w:t>
            </w:r>
          </w:p>
        </w:tc>
        <w:tc>
          <w:tcPr>
            <w:tcW w:w="1134" w:type="dxa"/>
            <w:tcBorders>
              <w:top w:val="nil"/>
              <w:left w:val="nil"/>
              <w:bottom w:val="single" w:sz="4" w:space="0" w:color="auto"/>
              <w:right w:val="single" w:sz="4" w:space="0" w:color="auto"/>
            </w:tcBorders>
            <w:shd w:val="clear" w:color="000000" w:fill="FF3737"/>
            <w:noWrap/>
            <w:vAlign w:val="center"/>
            <w:hideMark/>
          </w:tcPr>
          <w:p w14:paraId="4CFD7922"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£115.78</w:t>
            </w:r>
          </w:p>
        </w:tc>
        <w:tc>
          <w:tcPr>
            <w:tcW w:w="637" w:type="dxa"/>
            <w:tcBorders>
              <w:top w:val="nil"/>
              <w:left w:val="nil"/>
              <w:bottom w:val="single" w:sz="4" w:space="0" w:color="auto"/>
              <w:right w:val="nil"/>
            </w:tcBorders>
            <w:shd w:val="clear" w:color="000000" w:fill="FF0000"/>
            <w:noWrap/>
            <w:vAlign w:val="center"/>
            <w:hideMark/>
          </w:tcPr>
          <w:p w14:paraId="331CD8A8"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0.00%</w:t>
            </w:r>
          </w:p>
        </w:tc>
        <w:tc>
          <w:tcPr>
            <w:tcW w:w="1064" w:type="dxa"/>
            <w:tcBorders>
              <w:top w:val="nil"/>
              <w:left w:val="single" w:sz="4" w:space="0" w:color="auto"/>
              <w:bottom w:val="single" w:sz="4" w:space="0" w:color="auto"/>
              <w:right w:val="single" w:sz="4" w:space="0" w:color="auto"/>
            </w:tcBorders>
            <w:shd w:val="clear" w:color="000000" w:fill="FF0000"/>
            <w:noWrap/>
            <w:vAlign w:val="center"/>
            <w:hideMark/>
          </w:tcPr>
          <w:p w14:paraId="74B06D8F"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£115.78</w:t>
            </w:r>
          </w:p>
        </w:tc>
        <w:tc>
          <w:tcPr>
            <w:tcW w:w="709" w:type="dxa"/>
            <w:tcBorders>
              <w:top w:val="nil"/>
              <w:left w:val="nil"/>
              <w:bottom w:val="single" w:sz="4" w:space="0" w:color="auto"/>
              <w:right w:val="nil"/>
            </w:tcBorders>
            <w:shd w:val="clear" w:color="000000" w:fill="FF0000"/>
            <w:noWrap/>
            <w:vAlign w:val="center"/>
            <w:hideMark/>
          </w:tcPr>
          <w:p w14:paraId="2F68008F"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0.00%</w:t>
            </w:r>
          </w:p>
        </w:tc>
        <w:tc>
          <w:tcPr>
            <w:tcW w:w="992" w:type="dxa"/>
            <w:tcBorders>
              <w:top w:val="nil"/>
              <w:left w:val="single" w:sz="12" w:space="0" w:color="auto"/>
              <w:bottom w:val="single" w:sz="4" w:space="0" w:color="auto"/>
              <w:right w:val="single" w:sz="4" w:space="0" w:color="auto"/>
            </w:tcBorders>
            <w:shd w:val="clear" w:color="000000" w:fill="FF0000"/>
            <w:noWrap/>
            <w:vAlign w:val="center"/>
            <w:hideMark/>
          </w:tcPr>
          <w:p w14:paraId="43EA404C"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£116.94</w:t>
            </w:r>
          </w:p>
        </w:tc>
        <w:tc>
          <w:tcPr>
            <w:tcW w:w="637" w:type="dxa"/>
            <w:tcBorders>
              <w:top w:val="nil"/>
              <w:left w:val="nil"/>
              <w:bottom w:val="nil"/>
              <w:right w:val="single" w:sz="12" w:space="0" w:color="auto"/>
            </w:tcBorders>
            <w:shd w:val="clear" w:color="000000" w:fill="FF0000"/>
            <w:noWrap/>
            <w:vAlign w:val="center"/>
            <w:hideMark/>
          </w:tcPr>
          <w:p w14:paraId="0CB16EFE"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1.00%</w:t>
            </w:r>
          </w:p>
        </w:tc>
        <w:tc>
          <w:tcPr>
            <w:tcW w:w="922" w:type="dxa"/>
            <w:tcBorders>
              <w:top w:val="nil"/>
              <w:left w:val="nil"/>
              <w:bottom w:val="single" w:sz="4" w:space="0" w:color="auto"/>
              <w:right w:val="single" w:sz="4" w:space="0" w:color="auto"/>
            </w:tcBorders>
            <w:shd w:val="clear" w:color="000000" w:fill="FFFFFF"/>
            <w:noWrap/>
            <w:vAlign w:val="center"/>
            <w:hideMark/>
          </w:tcPr>
          <w:p w14:paraId="0DFBAF6A"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£117.52</w:t>
            </w:r>
          </w:p>
        </w:tc>
        <w:tc>
          <w:tcPr>
            <w:tcW w:w="993" w:type="dxa"/>
            <w:tcBorders>
              <w:top w:val="nil"/>
              <w:left w:val="nil"/>
              <w:bottom w:val="single" w:sz="4" w:space="0" w:color="auto"/>
              <w:right w:val="single" w:sz="4" w:space="0" w:color="auto"/>
            </w:tcBorders>
            <w:shd w:val="clear" w:color="000000" w:fill="B8CCE4"/>
            <w:noWrap/>
            <w:vAlign w:val="center"/>
            <w:hideMark/>
          </w:tcPr>
          <w:p w14:paraId="0B851E46" w14:textId="77777777" w:rsidR="0021517B" w:rsidRPr="0021517B" w:rsidRDefault="0021517B">
            <w:pPr>
              <w:jc w:val="center"/>
              <w:rPr>
                <w:rFonts w:ascii="Arial" w:hAnsi="Arial" w:cs="Arial"/>
                <w:sz w:val="12"/>
                <w:szCs w:val="12"/>
              </w:rPr>
            </w:pPr>
            <w:r w:rsidRPr="0021517B">
              <w:rPr>
                <w:rFonts w:ascii="Arial" w:hAnsi="Arial" w:cs="Arial"/>
                <w:sz w:val="12"/>
                <w:szCs w:val="12"/>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0CE70FB7"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£118.11</w:t>
            </w:r>
          </w:p>
        </w:tc>
        <w:tc>
          <w:tcPr>
            <w:tcW w:w="958" w:type="dxa"/>
            <w:tcBorders>
              <w:top w:val="nil"/>
              <w:left w:val="nil"/>
              <w:bottom w:val="single" w:sz="4" w:space="0" w:color="auto"/>
              <w:right w:val="single" w:sz="4" w:space="0" w:color="auto"/>
            </w:tcBorders>
            <w:shd w:val="clear" w:color="000000" w:fill="FFFF99"/>
            <w:noWrap/>
            <w:vAlign w:val="center"/>
            <w:hideMark/>
          </w:tcPr>
          <w:p w14:paraId="1752A05F" w14:textId="77777777" w:rsidR="0021517B" w:rsidRPr="0021517B" w:rsidRDefault="0021517B">
            <w:pPr>
              <w:jc w:val="center"/>
              <w:rPr>
                <w:rFonts w:ascii="Arial" w:hAnsi="Arial" w:cs="Arial"/>
                <w:sz w:val="12"/>
                <w:szCs w:val="12"/>
              </w:rPr>
            </w:pPr>
            <w:r w:rsidRPr="0021517B">
              <w:rPr>
                <w:rFonts w:ascii="Arial" w:hAnsi="Arial" w:cs="Arial"/>
                <w:sz w:val="12"/>
                <w:szCs w:val="12"/>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57DF1B86"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£118.70</w:t>
            </w:r>
          </w:p>
        </w:tc>
        <w:tc>
          <w:tcPr>
            <w:tcW w:w="959" w:type="dxa"/>
            <w:tcBorders>
              <w:top w:val="nil"/>
              <w:left w:val="nil"/>
              <w:bottom w:val="single" w:sz="4" w:space="0" w:color="auto"/>
              <w:right w:val="single" w:sz="4" w:space="0" w:color="auto"/>
            </w:tcBorders>
            <w:shd w:val="clear" w:color="000000" w:fill="FF99CC"/>
            <w:noWrap/>
            <w:vAlign w:val="center"/>
            <w:hideMark/>
          </w:tcPr>
          <w:p w14:paraId="252FDAAB" w14:textId="77777777" w:rsidR="0021517B" w:rsidRPr="0021517B" w:rsidRDefault="0021517B">
            <w:pPr>
              <w:jc w:val="center"/>
              <w:rPr>
                <w:rFonts w:ascii="Arial" w:hAnsi="Arial" w:cs="Arial"/>
                <w:sz w:val="12"/>
                <w:szCs w:val="12"/>
              </w:rPr>
            </w:pPr>
            <w:r w:rsidRPr="0021517B">
              <w:rPr>
                <w:rFonts w:ascii="Arial" w:hAnsi="Arial" w:cs="Arial"/>
                <w:sz w:val="12"/>
                <w:szCs w:val="12"/>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37E496AE"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£119.30</w:t>
            </w:r>
          </w:p>
        </w:tc>
        <w:tc>
          <w:tcPr>
            <w:tcW w:w="959" w:type="dxa"/>
            <w:tcBorders>
              <w:top w:val="nil"/>
              <w:left w:val="nil"/>
              <w:bottom w:val="single" w:sz="4" w:space="0" w:color="auto"/>
              <w:right w:val="single" w:sz="4" w:space="0" w:color="auto"/>
            </w:tcBorders>
            <w:shd w:val="clear" w:color="000000" w:fill="FABF8F"/>
            <w:noWrap/>
            <w:vAlign w:val="center"/>
            <w:hideMark/>
          </w:tcPr>
          <w:p w14:paraId="577572C4" w14:textId="77777777" w:rsidR="0021517B" w:rsidRPr="0021517B" w:rsidRDefault="0021517B">
            <w:pPr>
              <w:jc w:val="center"/>
              <w:rPr>
                <w:rFonts w:ascii="Arial" w:hAnsi="Arial" w:cs="Arial"/>
                <w:sz w:val="12"/>
                <w:szCs w:val="12"/>
              </w:rPr>
            </w:pPr>
            <w:r w:rsidRPr="0021517B">
              <w:rPr>
                <w:rFonts w:ascii="Arial" w:hAnsi="Arial" w:cs="Arial"/>
                <w:sz w:val="12"/>
                <w:szCs w:val="12"/>
              </w:rPr>
              <w:t>0.50%</w:t>
            </w:r>
          </w:p>
        </w:tc>
        <w:tc>
          <w:tcPr>
            <w:tcW w:w="911"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4FC0B613" w14:textId="77777777" w:rsidR="0021517B" w:rsidRPr="00D97F32" w:rsidRDefault="0021517B">
            <w:pPr>
              <w:rPr>
                <w:rFonts w:ascii="Arial" w:hAnsi="Arial" w:cs="Arial"/>
                <w:b/>
                <w:bCs/>
                <w:color w:val="C00000"/>
                <w:sz w:val="8"/>
                <w:szCs w:val="8"/>
              </w:rPr>
            </w:pPr>
            <w:r w:rsidRPr="00D97F32">
              <w:rPr>
                <w:rFonts w:ascii="Arial" w:hAnsi="Arial" w:cs="Arial"/>
                <w:b/>
                <w:bCs/>
                <w:color w:val="C00000"/>
                <w:sz w:val="8"/>
                <w:szCs w:val="8"/>
              </w:rPr>
              <w:t>Precept forecast @ 0.5% for 2021/22 &amp; thereafter</w:t>
            </w:r>
          </w:p>
        </w:tc>
      </w:tr>
      <w:tr w:rsidR="0021517B" w:rsidRPr="00820304" w14:paraId="706D3B39" w14:textId="77777777" w:rsidTr="00820304">
        <w:trPr>
          <w:gridAfter w:val="2"/>
          <w:wAfter w:w="201" w:type="dxa"/>
          <w:trHeight w:val="118"/>
        </w:trPr>
        <w:tc>
          <w:tcPr>
            <w:tcW w:w="2410" w:type="dxa"/>
            <w:tcBorders>
              <w:top w:val="nil"/>
              <w:left w:val="single" w:sz="12" w:space="0" w:color="auto"/>
              <w:bottom w:val="single" w:sz="12" w:space="0" w:color="auto"/>
              <w:right w:val="single" w:sz="4" w:space="0" w:color="auto"/>
            </w:tcBorders>
            <w:shd w:val="clear" w:color="000000" w:fill="FFFFFF"/>
            <w:vAlign w:val="bottom"/>
            <w:hideMark/>
          </w:tcPr>
          <w:p w14:paraId="7285BFBC" w14:textId="77777777" w:rsidR="0021517B" w:rsidRPr="00820304" w:rsidRDefault="0021517B">
            <w:pPr>
              <w:rPr>
                <w:rFonts w:ascii="Arial" w:hAnsi="Arial" w:cs="Arial"/>
                <w:b/>
                <w:bCs/>
                <w:sz w:val="8"/>
                <w:szCs w:val="8"/>
              </w:rPr>
            </w:pPr>
            <w:r w:rsidRPr="00D97F32">
              <w:rPr>
                <w:rFonts w:ascii="Arial" w:hAnsi="Arial" w:cs="Arial"/>
                <w:color w:val="C00000"/>
                <w:sz w:val="8"/>
                <w:szCs w:val="8"/>
              </w:rPr>
              <w:t>Approved</w:t>
            </w:r>
            <w:r w:rsidRPr="00820304">
              <w:rPr>
                <w:rFonts w:ascii="Arial" w:hAnsi="Arial" w:cs="Arial"/>
                <w:sz w:val="8"/>
                <w:szCs w:val="8"/>
              </w:rPr>
              <w:t xml:space="preserve">/Estimated Sth Glos Tax Base </w:t>
            </w:r>
          </w:p>
        </w:tc>
        <w:tc>
          <w:tcPr>
            <w:tcW w:w="1134" w:type="dxa"/>
            <w:tcBorders>
              <w:top w:val="nil"/>
              <w:left w:val="nil"/>
              <w:bottom w:val="single" w:sz="12" w:space="0" w:color="auto"/>
              <w:right w:val="single" w:sz="4" w:space="0" w:color="auto"/>
            </w:tcBorders>
            <w:shd w:val="clear" w:color="000000" w:fill="FF0000"/>
            <w:noWrap/>
            <w:vAlign w:val="center"/>
            <w:hideMark/>
          </w:tcPr>
          <w:p w14:paraId="10199652" w14:textId="77777777" w:rsidR="0021517B" w:rsidRPr="009F58D3" w:rsidRDefault="0021517B">
            <w:pPr>
              <w:jc w:val="center"/>
              <w:rPr>
                <w:rFonts w:ascii="Arial" w:hAnsi="Arial" w:cs="Arial"/>
                <w:b/>
                <w:bCs/>
                <w:sz w:val="12"/>
                <w:szCs w:val="12"/>
              </w:rPr>
            </w:pPr>
            <w:r w:rsidRPr="009F58D3">
              <w:rPr>
                <w:rFonts w:ascii="Arial" w:hAnsi="Arial" w:cs="Arial"/>
                <w:b/>
                <w:bCs/>
                <w:sz w:val="12"/>
                <w:szCs w:val="12"/>
              </w:rPr>
              <w:t>6869</w:t>
            </w:r>
          </w:p>
        </w:tc>
        <w:tc>
          <w:tcPr>
            <w:tcW w:w="637" w:type="dxa"/>
            <w:tcBorders>
              <w:top w:val="nil"/>
              <w:left w:val="nil"/>
              <w:bottom w:val="single" w:sz="12" w:space="0" w:color="auto"/>
              <w:right w:val="nil"/>
            </w:tcBorders>
            <w:shd w:val="clear" w:color="000000" w:fill="FFFFFF"/>
            <w:noWrap/>
            <w:vAlign w:val="center"/>
            <w:hideMark/>
          </w:tcPr>
          <w:p w14:paraId="40A8878E" w14:textId="77777777" w:rsidR="0021517B" w:rsidRPr="009F58D3" w:rsidRDefault="0021517B">
            <w:pPr>
              <w:jc w:val="center"/>
              <w:rPr>
                <w:rFonts w:ascii="Arial" w:hAnsi="Arial" w:cs="Arial"/>
                <w:sz w:val="12"/>
                <w:szCs w:val="12"/>
              </w:rPr>
            </w:pPr>
            <w:r w:rsidRPr="009F58D3">
              <w:rPr>
                <w:rFonts w:ascii="Arial" w:hAnsi="Arial" w:cs="Arial"/>
                <w:sz w:val="12"/>
                <w:szCs w:val="12"/>
              </w:rPr>
              <w:t> </w:t>
            </w:r>
          </w:p>
        </w:tc>
        <w:tc>
          <w:tcPr>
            <w:tcW w:w="1064" w:type="dxa"/>
            <w:tcBorders>
              <w:top w:val="nil"/>
              <w:left w:val="single" w:sz="4" w:space="0" w:color="auto"/>
              <w:bottom w:val="single" w:sz="12" w:space="0" w:color="auto"/>
              <w:right w:val="single" w:sz="4" w:space="0" w:color="auto"/>
            </w:tcBorders>
            <w:shd w:val="clear" w:color="000000" w:fill="FF0000"/>
            <w:noWrap/>
            <w:vAlign w:val="center"/>
            <w:hideMark/>
          </w:tcPr>
          <w:p w14:paraId="1C651C2B" w14:textId="77777777" w:rsidR="0021517B" w:rsidRPr="009F58D3" w:rsidRDefault="0021517B">
            <w:pPr>
              <w:jc w:val="center"/>
              <w:rPr>
                <w:rFonts w:ascii="Arial" w:hAnsi="Arial" w:cs="Arial"/>
                <w:b/>
                <w:bCs/>
                <w:sz w:val="12"/>
                <w:szCs w:val="12"/>
              </w:rPr>
            </w:pPr>
            <w:r w:rsidRPr="009F58D3">
              <w:rPr>
                <w:rFonts w:ascii="Arial" w:hAnsi="Arial" w:cs="Arial"/>
                <w:b/>
                <w:bCs/>
                <w:sz w:val="12"/>
                <w:szCs w:val="12"/>
              </w:rPr>
              <w:t>6901</w:t>
            </w:r>
          </w:p>
        </w:tc>
        <w:tc>
          <w:tcPr>
            <w:tcW w:w="709" w:type="dxa"/>
            <w:tcBorders>
              <w:top w:val="nil"/>
              <w:left w:val="nil"/>
              <w:bottom w:val="single" w:sz="12" w:space="0" w:color="auto"/>
              <w:right w:val="nil"/>
            </w:tcBorders>
            <w:shd w:val="clear" w:color="000000" w:fill="FFFFFF"/>
            <w:noWrap/>
            <w:vAlign w:val="center"/>
            <w:hideMark/>
          </w:tcPr>
          <w:p w14:paraId="6DF65F55" w14:textId="77777777" w:rsidR="0021517B" w:rsidRPr="009F58D3" w:rsidRDefault="0021517B">
            <w:pPr>
              <w:jc w:val="center"/>
              <w:rPr>
                <w:rFonts w:ascii="Arial" w:hAnsi="Arial" w:cs="Arial"/>
                <w:sz w:val="12"/>
                <w:szCs w:val="12"/>
              </w:rPr>
            </w:pPr>
            <w:r w:rsidRPr="009F58D3">
              <w:rPr>
                <w:rFonts w:ascii="Arial" w:hAnsi="Arial" w:cs="Arial"/>
                <w:sz w:val="12"/>
                <w:szCs w:val="12"/>
              </w:rPr>
              <w:t> </w:t>
            </w:r>
          </w:p>
        </w:tc>
        <w:tc>
          <w:tcPr>
            <w:tcW w:w="992" w:type="dxa"/>
            <w:tcBorders>
              <w:top w:val="nil"/>
              <w:left w:val="single" w:sz="12" w:space="0" w:color="auto"/>
              <w:bottom w:val="single" w:sz="12" w:space="0" w:color="auto"/>
              <w:right w:val="nil"/>
            </w:tcBorders>
            <w:shd w:val="clear" w:color="000000" w:fill="FF0000"/>
            <w:noWrap/>
            <w:vAlign w:val="center"/>
            <w:hideMark/>
          </w:tcPr>
          <w:p w14:paraId="1FB4252F" w14:textId="77777777" w:rsidR="0021517B" w:rsidRPr="009F58D3" w:rsidRDefault="0021517B">
            <w:pPr>
              <w:jc w:val="center"/>
              <w:rPr>
                <w:rFonts w:ascii="Arial" w:hAnsi="Arial" w:cs="Arial"/>
                <w:b/>
                <w:bCs/>
                <w:sz w:val="12"/>
                <w:szCs w:val="12"/>
              </w:rPr>
            </w:pPr>
            <w:r w:rsidRPr="009F58D3">
              <w:rPr>
                <w:rFonts w:ascii="Arial" w:hAnsi="Arial" w:cs="Arial"/>
                <w:b/>
                <w:bCs/>
                <w:sz w:val="12"/>
                <w:szCs w:val="12"/>
              </w:rPr>
              <w:t>6974</w:t>
            </w:r>
          </w:p>
        </w:tc>
        <w:tc>
          <w:tcPr>
            <w:tcW w:w="637" w:type="dxa"/>
            <w:tcBorders>
              <w:top w:val="single" w:sz="4" w:space="0" w:color="auto"/>
              <w:left w:val="single" w:sz="4" w:space="0" w:color="auto"/>
              <w:bottom w:val="single" w:sz="12" w:space="0" w:color="auto"/>
              <w:right w:val="single" w:sz="12" w:space="0" w:color="auto"/>
            </w:tcBorders>
            <w:shd w:val="clear" w:color="000000" w:fill="FFFFFF"/>
            <w:vAlign w:val="center"/>
            <w:hideMark/>
          </w:tcPr>
          <w:p w14:paraId="5D0345BA" w14:textId="77777777" w:rsidR="0021517B" w:rsidRPr="009F58D3" w:rsidRDefault="0021517B">
            <w:pPr>
              <w:jc w:val="center"/>
              <w:rPr>
                <w:rFonts w:ascii="Arial" w:hAnsi="Arial" w:cs="Arial"/>
                <w:b/>
                <w:bCs/>
                <w:color w:val="FF0000"/>
                <w:sz w:val="12"/>
                <w:szCs w:val="12"/>
              </w:rPr>
            </w:pPr>
            <w:r w:rsidRPr="009F58D3">
              <w:rPr>
                <w:rFonts w:ascii="Arial" w:hAnsi="Arial" w:cs="Arial"/>
                <w:b/>
                <w:bCs/>
                <w:color w:val="FF0000"/>
                <w:sz w:val="12"/>
                <w:szCs w:val="12"/>
              </w:rPr>
              <w:t> </w:t>
            </w:r>
          </w:p>
        </w:tc>
        <w:tc>
          <w:tcPr>
            <w:tcW w:w="922" w:type="dxa"/>
            <w:tcBorders>
              <w:top w:val="nil"/>
              <w:left w:val="nil"/>
              <w:bottom w:val="single" w:sz="12" w:space="0" w:color="auto"/>
              <w:right w:val="nil"/>
            </w:tcBorders>
            <w:shd w:val="clear" w:color="000000" w:fill="B8CCE4"/>
            <w:noWrap/>
            <w:vAlign w:val="center"/>
            <w:hideMark/>
          </w:tcPr>
          <w:p w14:paraId="6196DF9D" w14:textId="77777777" w:rsidR="0021517B" w:rsidRPr="009F58D3" w:rsidRDefault="0021517B">
            <w:pPr>
              <w:jc w:val="center"/>
              <w:rPr>
                <w:rFonts w:ascii="Arial" w:hAnsi="Arial" w:cs="Arial"/>
                <w:b/>
                <w:bCs/>
                <w:sz w:val="12"/>
                <w:szCs w:val="12"/>
              </w:rPr>
            </w:pPr>
            <w:r w:rsidRPr="009F58D3">
              <w:rPr>
                <w:rFonts w:ascii="Arial" w:hAnsi="Arial" w:cs="Arial"/>
                <w:b/>
                <w:bCs/>
                <w:sz w:val="12"/>
                <w:szCs w:val="12"/>
              </w:rPr>
              <w:t>6400</w:t>
            </w:r>
          </w:p>
        </w:tc>
        <w:tc>
          <w:tcPr>
            <w:tcW w:w="993" w:type="dxa"/>
            <w:tcBorders>
              <w:top w:val="nil"/>
              <w:left w:val="single" w:sz="4" w:space="0" w:color="auto"/>
              <w:bottom w:val="single" w:sz="12" w:space="0" w:color="auto"/>
              <w:right w:val="single" w:sz="4" w:space="0" w:color="auto"/>
            </w:tcBorders>
            <w:shd w:val="clear" w:color="auto" w:fill="auto"/>
            <w:vAlign w:val="bottom"/>
            <w:hideMark/>
          </w:tcPr>
          <w:p w14:paraId="740D6B37" w14:textId="77777777" w:rsidR="0021517B" w:rsidRPr="009F58D3" w:rsidRDefault="0021517B">
            <w:pPr>
              <w:rPr>
                <w:rFonts w:ascii="Arial" w:hAnsi="Arial" w:cs="Arial"/>
                <w:b/>
                <w:bCs/>
                <w:color w:val="FF0000"/>
                <w:sz w:val="12"/>
                <w:szCs w:val="12"/>
              </w:rPr>
            </w:pPr>
            <w:r w:rsidRPr="00D97F32">
              <w:rPr>
                <w:rFonts w:ascii="Arial" w:hAnsi="Arial" w:cs="Arial"/>
                <w:b/>
                <w:bCs/>
                <w:color w:val="C00000"/>
                <w:sz w:val="12"/>
                <w:szCs w:val="12"/>
              </w:rPr>
              <w:t>Reduce predicted tax base by 10% from 7116 to 6400</w:t>
            </w:r>
          </w:p>
        </w:tc>
        <w:tc>
          <w:tcPr>
            <w:tcW w:w="884" w:type="dxa"/>
            <w:tcBorders>
              <w:top w:val="nil"/>
              <w:left w:val="nil"/>
              <w:bottom w:val="single" w:sz="12" w:space="0" w:color="auto"/>
              <w:right w:val="nil"/>
            </w:tcBorders>
            <w:shd w:val="clear" w:color="000000" w:fill="FFFF99"/>
            <w:noWrap/>
            <w:vAlign w:val="center"/>
            <w:hideMark/>
          </w:tcPr>
          <w:p w14:paraId="41D70D60" w14:textId="77777777" w:rsidR="0021517B" w:rsidRPr="009F58D3" w:rsidRDefault="0021517B">
            <w:pPr>
              <w:jc w:val="center"/>
              <w:rPr>
                <w:rFonts w:ascii="Arial" w:hAnsi="Arial" w:cs="Arial"/>
                <w:b/>
                <w:bCs/>
                <w:sz w:val="12"/>
                <w:szCs w:val="12"/>
              </w:rPr>
            </w:pPr>
            <w:r w:rsidRPr="009F58D3">
              <w:rPr>
                <w:rFonts w:ascii="Arial" w:hAnsi="Arial" w:cs="Arial"/>
                <w:b/>
                <w:bCs/>
                <w:sz w:val="12"/>
                <w:szCs w:val="12"/>
              </w:rPr>
              <w:t>6850</w:t>
            </w:r>
          </w:p>
        </w:tc>
        <w:tc>
          <w:tcPr>
            <w:tcW w:w="958" w:type="dxa"/>
            <w:tcBorders>
              <w:top w:val="nil"/>
              <w:left w:val="single" w:sz="4" w:space="0" w:color="auto"/>
              <w:bottom w:val="single" w:sz="12" w:space="0" w:color="auto"/>
              <w:right w:val="single" w:sz="4" w:space="0" w:color="auto"/>
            </w:tcBorders>
            <w:shd w:val="clear" w:color="auto" w:fill="auto"/>
            <w:vAlign w:val="bottom"/>
            <w:hideMark/>
          </w:tcPr>
          <w:p w14:paraId="7228E108" w14:textId="77777777" w:rsidR="0021517B" w:rsidRPr="009F58D3" w:rsidRDefault="0021517B">
            <w:pPr>
              <w:rPr>
                <w:rFonts w:ascii="Arial" w:hAnsi="Arial" w:cs="Arial"/>
                <w:b/>
                <w:bCs/>
                <w:color w:val="FF0000"/>
                <w:sz w:val="12"/>
                <w:szCs w:val="12"/>
              </w:rPr>
            </w:pPr>
            <w:r w:rsidRPr="00D97F32">
              <w:rPr>
                <w:rFonts w:ascii="Arial" w:hAnsi="Arial" w:cs="Arial"/>
                <w:b/>
                <w:bCs/>
                <w:color w:val="C00000"/>
                <w:sz w:val="12"/>
                <w:szCs w:val="12"/>
              </w:rPr>
              <w:t>Reduce predicted tax base by 5% from 7223 to 6850</w:t>
            </w:r>
          </w:p>
        </w:tc>
        <w:tc>
          <w:tcPr>
            <w:tcW w:w="884" w:type="dxa"/>
            <w:tcBorders>
              <w:top w:val="nil"/>
              <w:left w:val="nil"/>
              <w:bottom w:val="single" w:sz="12" w:space="0" w:color="auto"/>
              <w:right w:val="nil"/>
            </w:tcBorders>
            <w:shd w:val="clear" w:color="000000" w:fill="FF99CC"/>
            <w:noWrap/>
            <w:vAlign w:val="center"/>
            <w:hideMark/>
          </w:tcPr>
          <w:p w14:paraId="254DE2D9" w14:textId="77777777" w:rsidR="0021517B" w:rsidRPr="009F58D3" w:rsidRDefault="0021517B">
            <w:pPr>
              <w:jc w:val="center"/>
              <w:rPr>
                <w:rFonts w:ascii="Arial" w:hAnsi="Arial" w:cs="Arial"/>
                <w:b/>
                <w:bCs/>
                <w:sz w:val="12"/>
                <w:szCs w:val="12"/>
              </w:rPr>
            </w:pPr>
            <w:r w:rsidRPr="009F58D3">
              <w:rPr>
                <w:rFonts w:ascii="Arial" w:hAnsi="Arial" w:cs="Arial"/>
                <w:b/>
                <w:bCs/>
                <w:sz w:val="12"/>
                <w:szCs w:val="12"/>
              </w:rPr>
              <w:t>6950</w:t>
            </w:r>
          </w:p>
        </w:tc>
        <w:tc>
          <w:tcPr>
            <w:tcW w:w="959" w:type="dxa"/>
            <w:tcBorders>
              <w:top w:val="nil"/>
              <w:left w:val="single" w:sz="4" w:space="0" w:color="auto"/>
              <w:bottom w:val="single" w:sz="12" w:space="0" w:color="auto"/>
              <w:right w:val="single" w:sz="4" w:space="0" w:color="auto"/>
            </w:tcBorders>
            <w:shd w:val="clear" w:color="auto" w:fill="auto"/>
            <w:vAlign w:val="bottom"/>
            <w:hideMark/>
          </w:tcPr>
          <w:p w14:paraId="38046AE3" w14:textId="77777777" w:rsidR="0021517B" w:rsidRPr="009F58D3" w:rsidRDefault="0021517B">
            <w:pPr>
              <w:rPr>
                <w:rFonts w:ascii="Arial" w:hAnsi="Arial" w:cs="Arial"/>
                <w:b/>
                <w:bCs/>
                <w:color w:val="FF0000"/>
                <w:sz w:val="12"/>
                <w:szCs w:val="12"/>
              </w:rPr>
            </w:pPr>
            <w:r w:rsidRPr="00D97F32">
              <w:rPr>
                <w:rFonts w:ascii="Arial" w:hAnsi="Arial" w:cs="Arial"/>
                <w:b/>
                <w:bCs/>
                <w:color w:val="C00000"/>
                <w:sz w:val="12"/>
                <w:szCs w:val="12"/>
              </w:rPr>
              <w:t>Reduce predicted tax base by 5% from 7331 to 6950</w:t>
            </w:r>
          </w:p>
        </w:tc>
        <w:tc>
          <w:tcPr>
            <w:tcW w:w="884" w:type="dxa"/>
            <w:tcBorders>
              <w:top w:val="nil"/>
              <w:left w:val="nil"/>
              <w:bottom w:val="single" w:sz="12" w:space="0" w:color="auto"/>
              <w:right w:val="nil"/>
            </w:tcBorders>
            <w:shd w:val="clear" w:color="000000" w:fill="FABF8F"/>
            <w:noWrap/>
            <w:vAlign w:val="center"/>
            <w:hideMark/>
          </w:tcPr>
          <w:p w14:paraId="1C8547F4" w14:textId="77777777" w:rsidR="0021517B" w:rsidRPr="009F58D3" w:rsidRDefault="0021517B">
            <w:pPr>
              <w:jc w:val="center"/>
              <w:rPr>
                <w:rFonts w:ascii="Arial" w:hAnsi="Arial" w:cs="Arial"/>
                <w:b/>
                <w:bCs/>
                <w:sz w:val="12"/>
                <w:szCs w:val="12"/>
              </w:rPr>
            </w:pPr>
            <w:r w:rsidRPr="009F58D3">
              <w:rPr>
                <w:rFonts w:ascii="Arial" w:hAnsi="Arial" w:cs="Arial"/>
                <w:b/>
                <w:bCs/>
                <w:sz w:val="12"/>
                <w:szCs w:val="12"/>
              </w:rPr>
              <w:t>6950</w:t>
            </w:r>
          </w:p>
        </w:tc>
        <w:tc>
          <w:tcPr>
            <w:tcW w:w="959" w:type="dxa"/>
            <w:tcBorders>
              <w:top w:val="nil"/>
              <w:left w:val="single" w:sz="4" w:space="0" w:color="auto"/>
              <w:bottom w:val="single" w:sz="12" w:space="0" w:color="auto"/>
              <w:right w:val="single" w:sz="4" w:space="0" w:color="auto"/>
            </w:tcBorders>
            <w:shd w:val="clear" w:color="auto" w:fill="auto"/>
            <w:vAlign w:val="bottom"/>
            <w:hideMark/>
          </w:tcPr>
          <w:p w14:paraId="40262C0A" w14:textId="77777777" w:rsidR="0021517B" w:rsidRPr="009F58D3" w:rsidRDefault="0021517B">
            <w:pPr>
              <w:rPr>
                <w:rFonts w:ascii="Arial" w:hAnsi="Arial" w:cs="Arial"/>
                <w:b/>
                <w:bCs/>
                <w:color w:val="FF0000"/>
                <w:sz w:val="12"/>
                <w:szCs w:val="12"/>
              </w:rPr>
            </w:pPr>
            <w:r w:rsidRPr="00D97F32">
              <w:rPr>
                <w:rFonts w:ascii="Arial" w:hAnsi="Arial" w:cs="Arial"/>
                <w:b/>
                <w:bCs/>
                <w:color w:val="C00000"/>
                <w:sz w:val="12"/>
                <w:szCs w:val="12"/>
              </w:rPr>
              <w:t>Reduce predicted tax base by 5% from 7331 to 6950</w:t>
            </w:r>
          </w:p>
        </w:tc>
        <w:tc>
          <w:tcPr>
            <w:tcW w:w="911" w:type="dxa"/>
            <w:gridSpan w:val="6"/>
            <w:tcBorders>
              <w:top w:val="single" w:sz="12" w:space="0" w:color="auto"/>
              <w:left w:val="single" w:sz="12" w:space="0" w:color="auto"/>
              <w:bottom w:val="single" w:sz="12" w:space="0" w:color="auto"/>
              <w:right w:val="single" w:sz="12" w:space="0" w:color="000000"/>
            </w:tcBorders>
            <w:shd w:val="clear" w:color="auto" w:fill="auto"/>
            <w:vAlign w:val="bottom"/>
            <w:hideMark/>
          </w:tcPr>
          <w:p w14:paraId="137451A7" w14:textId="77777777" w:rsidR="0021517B" w:rsidRPr="00820304" w:rsidRDefault="0021517B">
            <w:pPr>
              <w:rPr>
                <w:rFonts w:ascii="Arial" w:hAnsi="Arial" w:cs="Arial"/>
                <w:sz w:val="8"/>
                <w:szCs w:val="8"/>
              </w:rPr>
            </w:pPr>
            <w:r w:rsidRPr="00820304">
              <w:rPr>
                <w:rFonts w:ascii="Arial" w:hAnsi="Arial" w:cs="Arial"/>
                <w:sz w:val="8"/>
                <w:szCs w:val="8"/>
              </w:rPr>
              <w:t>SGC indicative Tax Base figures applied to 2021/22 onwards as published November 2019 with %  reductions following Covid19 impact</w:t>
            </w:r>
          </w:p>
        </w:tc>
      </w:tr>
      <w:tr w:rsidR="0021517B" w14:paraId="2185786C" w14:textId="77777777" w:rsidTr="00820304">
        <w:trPr>
          <w:gridAfter w:val="2"/>
          <w:wAfter w:w="201" w:type="dxa"/>
          <w:trHeight w:val="73"/>
        </w:trPr>
        <w:tc>
          <w:tcPr>
            <w:tcW w:w="2410" w:type="dxa"/>
            <w:tcBorders>
              <w:top w:val="nil"/>
              <w:left w:val="nil"/>
              <w:bottom w:val="nil"/>
              <w:right w:val="nil"/>
            </w:tcBorders>
            <w:shd w:val="clear" w:color="000000" w:fill="FFFFFF"/>
            <w:vAlign w:val="bottom"/>
            <w:hideMark/>
          </w:tcPr>
          <w:p w14:paraId="2985E575" w14:textId="77777777" w:rsidR="0021517B" w:rsidRPr="0021517B" w:rsidRDefault="0021517B">
            <w:pPr>
              <w:rPr>
                <w:rFonts w:ascii="Arial" w:hAnsi="Arial" w:cs="Arial"/>
                <w:b/>
                <w:bCs/>
                <w:sz w:val="12"/>
                <w:szCs w:val="12"/>
              </w:rPr>
            </w:pPr>
            <w:r w:rsidRPr="0021517B">
              <w:rPr>
                <w:rFonts w:ascii="Arial" w:hAnsi="Arial" w:cs="Arial"/>
                <w:b/>
                <w:bCs/>
                <w:sz w:val="12"/>
                <w:szCs w:val="12"/>
              </w:rPr>
              <w:t>Approved/Estimated Total Precept Income</w:t>
            </w:r>
          </w:p>
        </w:tc>
        <w:tc>
          <w:tcPr>
            <w:tcW w:w="1134" w:type="dxa"/>
            <w:tcBorders>
              <w:top w:val="nil"/>
              <w:left w:val="nil"/>
              <w:bottom w:val="single" w:sz="4" w:space="0" w:color="auto"/>
              <w:right w:val="single" w:sz="4" w:space="0" w:color="auto"/>
            </w:tcBorders>
            <w:shd w:val="clear" w:color="000000" w:fill="FF00FF"/>
            <w:noWrap/>
            <w:vAlign w:val="bottom"/>
            <w:hideMark/>
          </w:tcPr>
          <w:p w14:paraId="10C074C7"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£795,293.00</w:t>
            </w:r>
          </w:p>
        </w:tc>
        <w:tc>
          <w:tcPr>
            <w:tcW w:w="637" w:type="dxa"/>
            <w:tcBorders>
              <w:top w:val="single" w:sz="4" w:space="0" w:color="auto"/>
              <w:left w:val="nil"/>
              <w:bottom w:val="nil"/>
              <w:right w:val="nil"/>
            </w:tcBorders>
            <w:shd w:val="clear" w:color="000000" w:fill="FFFFFF"/>
            <w:noWrap/>
            <w:vAlign w:val="bottom"/>
            <w:hideMark/>
          </w:tcPr>
          <w:p w14:paraId="424C9D68"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1064" w:type="dxa"/>
            <w:tcBorders>
              <w:top w:val="nil"/>
              <w:left w:val="single" w:sz="4" w:space="0" w:color="auto"/>
              <w:bottom w:val="single" w:sz="4" w:space="0" w:color="auto"/>
              <w:right w:val="single" w:sz="4" w:space="0" w:color="auto"/>
            </w:tcBorders>
            <w:shd w:val="clear" w:color="000000" w:fill="F820E9"/>
            <w:noWrap/>
            <w:vAlign w:val="bottom"/>
            <w:hideMark/>
          </w:tcPr>
          <w:p w14:paraId="103F7195"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£798,998.00</w:t>
            </w:r>
          </w:p>
        </w:tc>
        <w:tc>
          <w:tcPr>
            <w:tcW w:w="709" w:type="dxa"/>
            <w:tcBorders>
              <w:top w:val="single" w:sz="4" w:space="0" w:color="auto"/>
              <w:left w:val="nil"/>
              <w:bottom w:val="nil"/>
              <w:right w:val="nil"/>
            </w:tcBorders>
            <w:shd w:val="clear" w:color="000000" w:fill="FFFFFF"/>
            <w:noWrap/>
            <w:vAlign w:val="bottom"/>
            <w:hideMark/>
          </w:tcPr>
          <w:p w14:paraId="6CF50996"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2" w:type="dxa"/>
            <w:tcBorders>
              <w:top w:val="nil"/>
              <w:left w:val="single" w:sz="12" w:space="0" w:color="auto"/>
              <w:bottom w:val="single" w:sz="4" w:space="0" w:color="auto"/>
              <w:right w:val="single" w:sz="4" w:space="0" w:color="auto"/>
            </w:tcBorders>
            <w:shd w:val="clear" w:color="000000" w:fill="FF00FF"/>
            <w:noWrap/>
            <w:vAlign w:val="bottom"/>
            <w:hideMark/>
          </w:tcPr>
          <w:p w14:paraId="0F7DC2FF"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£815,539.56</w:t>
            </w:r>
          </w:p>
        </w:tc>
        <w:tc>
          <w:tcPr>
            <w:tcW w:w="637" w:type="dxa"/>
            <w:tcBorders>
              <w:top w:val="nil"/>
              <w:left w:val="nil"/>
              <w:bottom w:val="nil"/>
              <w:right w:val="single" w:sz="12" w:space="0" w:color="auto"/>
            </w:tcBorders>
            <w:shd w:val="clear" w:color="000000" w:fill="FFFFFF"/>
            <w:noWrap/>
            <w:vAlign w:val="bottom"/>
            <w:hideMark/>
          </w:tcPr>
          <w:p w14:paraId="66AE5BB8"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22" w:type="dxa"/>
            <w:tcBorders>
              <w:top w:val="nil"/>
              <w:left w:val="nil"/>
              <w:bottom w:val="single" w:sz="4" w:space="0" w:color="auto"/>
              <w:right w:val="single" w:sz="4" w:space="0" w:color="auto"/>
            </w:tcBorders>
            <w:shd w:val="clear" w:color="000000" w:fill="FF00FF"/>
            <w:noWrap/>
            <w:vAlign w:val="bottom"/>
            <w:hideMark/>
          </w:tcPr>
          <w:p w14:paraId="4A018CB1"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£752,158.08</w:t>
            </w:r>
          </w:p>
        </w:tc>
        <w:tc>
          <w:tcPr>
            <w:tcW w:w="993" w:type="dxa"/>
            <w:tcBorders>
              <w:top w:val="nil"/>
              <w:left w:val="nil"/>
              <w:bottom w:val="nil"/>
              <w:right w:val="single" w:sz="12" w:space="0" w:color="auto"/>
            </w:tcBorders>
            <w:shd w:val="clear" w:color="000000" w:fill="FFFFFF"/>
            <w:noWrap/>
            <w:vAlign w:val="bottom"/>
            <w:hideMark/>
          </w:tcPr>
          <w:p w14:paraId="387F3CE4"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single" w:sz="4" w:space="0" w:color="auto"/>
              <w:bottom w:val="single" w:sz="4" w:space="0" w:color="auto"/>
              <w:right w:val="single" w:sz="4" w:space="0" w:color="auto"/>
            </w:tcBorders>
            <w:shd w:val="clear" w:color="000000" w:fill="FF00FF"/>
            <w:noWrap/>
            <w:vAlign w:val="bottom"/>
            <w:hideMark/>
          </w:tcPr>
          <w:p w14:paraId="044FC176"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£809,069.42</w:t>
            </w:r>
          </w:p>
        </w:tc>
        <w:tc>
          <w:tcPr>
            <w:tcW w:w="958" w:type="dxa"/>
            <w:tcBorders>
              <w:top w:val="nil"/>
              <w:left w:val="nil"/>
              <w:bottom w:val="nil"/>
              <w:right w:val="single" w:sz="12" w:space="0" w:color="auto"/>
            </w:tcBorders>
            <w:shd w:val="clear" w:color="000000" w:fill="FFFFFF"/>
            <w:noWrap/>
            <w:vAlign w:val="bottom"/>
            <w:hideMark/>
          </w:tcPr>
          <w:p w14:paraId="02BD7C0D"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single" w:sz="4" w:space="0" w:color="auto"/>
              <w:bottom w:val="single" w:sz="4" w:space="0" w:color="auto"/>
              <w:right w:val="single" w:sz="4" w:space="0" w:color="auto"/>
            </w:tcBorders>
            <w:shd w:val="clear" w:color="000000" w:fill="FF00FF"/>
            <w:noWrap/>
            <w:vAlign w:val="bottom"/>
            <w:hideMark/>
          </w:tcPr>
          <w:p w14:paraId="3A4CAA55"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£824,985.05</w:t>
            </w:r>
          </w:p>
        </w:tc>
        <w:tc>
          <w:tcPr>
            <w:tcW w:w="959" w:type="dxa"/>
            <w:tcBorders>
              <w:top w:val="nil"/>
              <w:left w:val="nil"/>
              <w:bottom w:val="nil"/>
              <w:right w:val="nil"/>
            </w:tcBorders>
            <w:shd w:val="clear" w:color="000000" w:fill="FFFFFF"/>
            <w:noWrap/>
            <w:vAlign w:val="bottom"/>
            <w:hideMark/>
          </w:tcPr>
          <w:p w14:paraId="2A2F4DC8"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single" w:sz="4" w:space="0" w:color="auto"/>
              <w:bottom w:val="single" w:sz="4" w:space="0" w:color="auto"/>
              <w:right w:val="single" w:sz="4" w:space="0" w:color="auto"/>
            </w:tcBorders>
            <w:shd w:val="clear" w:color="000000" w:fill="FF00FF"/>
            <w:noWrap/>
            <w:vAlign w:val="bottom"/>
            <w:hideMark/>
          </w:tcPr>
          <w:p w14:paraId="73C7C666" w14:textId="77777777" w:rsidR="0021517B" w:rsidRPr="0021517B" w:rsidRDefault="0021517B">
            <w:pPr>
              <w:jc w:val="center"/>
              <w:rPr>
                <w:rFonts w:ascii="Arial" w:hAnsi="Arial" w:cs="Arial"/>
                <w:b/>
                <w:bCs/>
                <w:sz w:val="12"/>
                <w:szCs w:val="12"/>
              </w:rPr>
            </w:pPr>
            <w:r w:rsidRPr="0021517B">
              <w:rPr>
                <w:rFonts w:ascii="Arial" w:hAnsi="Arial" w:cs="Arial"/>
                <w:b/>
                <w:bCs/>
                <w:sz w:val="12"/>
                <w:szCs w:val="12"/>
              </w:rPr>
              <w:t>£829,109.98</w:t>
            </w:r>
          </w:p>
        </w:tc>
        <w:tc>
          <w:tcPr>
            <w:tcW w:w="959" w:type="dxa"/>
            <w:tcBorders>
              <w:top w:val="single" w:sz="4" w:space="0" w:color="auto"/>
              <w:left w:val="nil"/>
              <w:bottom w:val="nil"/>
              <w:right w:val="nil"/>
            </w:tcBorders>
            <w:shd w:val="clear" w:color="000000" w:fill="FFFFFF"/>
            <w:noWrap/>
            <w:vAlign w:val="bottom"/>
            <w:hideMark/>
          </w:tcPr>
          <w:p w14:paraId="5213219A"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274" w:type="dxa"/>
            <w:gridSpan w:val="2"/>
            <w:tcBorders>
              <w:top w:val="nil"/>
              <w:left w:val="nil"/>
              <w:bottom w:val="nil"/>
              <w:right w:val="nil"/>
            </w:tcBorders>
            <w:shd w:val="clear" w:color="auto" w:fill="auto"/>
            <w:noWrap/>
            <w:vAlign w:val="bottom"/>
            <w:hideMark/>
          </w:tcPr>
          <w:p w14:paraId="42FCF62C" w14:textId="77777777" w:rsidR="0021517B" w:rsidRPr="0021517B" w:rsidRDefault="0021517B">
            <w:pPr>
              <w:jc w:val="cente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7D7CDF08"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3A852912" w14:textId="77777777" w:rsidR="0021517B" w:rsidRDefault="0021517B">
            <w:pPr>
              <w:rPr>
                <w:sz w:val="20"/>
                <w:szCs w:val="20"/>
              </w:rPr>
            </w:pPr>
          </w:p>
        </w:tc>
      </w:tr>
      <w:tr w:rsidR="0021517B" w14:paraId="5435C3BC" w14:textId="77777777" w:rsidTr="00820304">
        <w:trPr>
          <w:gridAfter w:val="2"/>
          <w:wAfter w:w="201" w:type="dxa"/>
          <w:trHeight w:val="93"/>
        </w:trPr>
        <w:tc>
          <w:tcPr>
            <w:tcW w:w="2410" w:type="dxa"/>
            <w:tcBorders>
              <w:top w:val="nil"/>
              <w:left w:val="nil"/>
              <w:bottom w:val="nil"/>
              <w:right w:val="single" w:sz="4" w:space="0" w:color="auto"/>
            </w:tcBorders>
            <w:shd w:val="clear" w:color="auto" w:fill="auto"/>
            <w:vAlign w:val="center"/>
            <w:hideMark/>
          </w:tcPr>
          <w:p w14:paraId="18699BC2" w14:textId="77777777" w:rsidR="0021517B" w:rsidRPr="0021517B" w:rsidRDefault="0021517B">
            <w:pPr>
              <w:rPr>
                <w:rFonts w:ascii="Arial" w:hAnsi="Arial" w:cs="Arial"/>
                <w:sz w:val="12"/>
                <w:szCs w:val="12"/>
              </w:rPr>
            </w:pPr>
            <w:r w:rsidRPr="0021517B">
              <w:rPr>
                <w:rFonts w:ascii="Arial" w:hAnsi="Arial" w:cs="Arial"/>
                <w:sz w:val="12"/>
                <w:szCs w:val="12"/>
              </w:rPr>
              <w:t>Approved/Projected Total Precept and Local Tax Grant Funding</w:t>
            </w:r>
          </w:p>
        </w:tc>
        <w:tc>
          <w:tcPr>
            <w:tcW w:w="1134" w:type="dxa"/>
            <w:tcBorders>
              <w:top w:val="nil"/>
              <w:left w:val="nil"/>
              <w:bottom w:val="nil"/>
              <w:right w:val="single" w:sz="4" w:space="0" w:color="auto"/>
            </w:tcBorders>
            <w:shd w:val="clear" w:color="000000" w:fill="FFFF00"/>
            <w:noWrap/>
            <w:vAlign w:val="center"/>
            <w:hideMark/>
          </w:tcPr>
          <w:p w14:paraId="268910C2" w14:textId="77777777" w:rsidR="0021517B" w:rsidRPr="0021517B" w:rsidRDefault="0021517B">
            <w:pPr>
              <w:jc w:val="center"/>
              <w:rPr>
                <w:rFonts w:ascii="Arial" w:hAnsi="Arial" w:cs="Arial"/>
                <w:sz w:val="12"/>
                <w:szCs w:val="12"/>
              </w:rPr>
            </w:pPr>
            <w:r w:rsidRPr="0021517B">
              <w:rPr>
                <w:rFonts w:ascii="Arial" w:hAnsi="Arial" w:cs="Arial"/>
                <w:sz w:val="12"/>
                <w:szCs w:val="12"/>
              </w:rPr>
              <w:t>£801,892.00</w:t>
            </w:r>
          </w:p>
        </w:tc>
        <w:tc>
          <w:tcPr>
            <w:tcW w:w="637" w:type="dxa"/>
            <w:tcBorders>
              <w:top w:val="nil"/>
              <w:left w:val="nil"/>
              <w:bottom w:val="nil"/>
              <w:right w:val="nil"/>
            </w:tcBorders>
            <w:shd w:val="clear" w:color="auto" w:fill="auto"/>
            <w:noWrap/>
            <w:vAlign w:val="bottom"/>
            <w:hideMark/>
          </w:tcPr>
          <w:p w14:paraId="7354AD8D"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1064" w:type="dxa"/>
            <w:tcBorders>
              <w:top w:val="nil"/>
              <w:left w:val="single" w:sz="4" w:space="0" w:color="auto"/>
              <w:bottom w:val="nil"/>
              <w:right w:val="single" w:sz="4" w:space="0" w:color="auto"/>
            </w:tcBorders>
            <w:shd w:val="clear" w:color="000000" w:fill="FABF8F"/>
            <w:noWrap/>
            <w:vAlign w:val="center"/>
            <w:hideMark/>
          </w:tcPr>
          <w:p w14:paraId="1292FA94" w14:textId="77777777" w:rsidR="0021517B" w:rsidRPr="0021517B" w:rsidRDefault="0021517B">
            <w:pPr>
              <w:jc w:val="center"/>
              <w:rPr>
                <w:rFonts w:ascii="Arial" w:hAnsi="Arial" w:cs="Arial"/>
                <w:sz w:val="12"/>
                <w:szCs w:val="12"/>
              </w:rPr>
            </w:pPr>
            <w:r w:rsidRPr="0021517B">
              <w:rPr>
                <w:rFonts w:ascii="Arial" w:hAnsi="Arial" w:cs="Arial"/>
                <w:sz w:val="12"/>
                <w:szCs w:val="12"/>
              </w:rPr>
              <w:t>£801,345.00</w:t>
            </w:r>
          </w:p>
        </w:tc>
        <w:tc>
          <w:tcPr>
            <w:tcW w:w="709" w:type="dxa"/>
            <w:tcBorders>
              <w:top w:val="nil"/>
              <w:left w:val="nil"/>
              <w:bottom w:val="nil"/>
              <w:right w:val="nil"/>
            </w:tcBorders>
            <w:shd w:val="clear" w:color="auto" w:fill="auto"/>
            <w:noWrap/>
            <w:vAlign w:val="bottom"/>
            <w:hideMark/>
          </w:tcPr>
          <w:p w14:paraId="2BA3B916"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2" w:type="dxa"/>
            <w:tcBorders>
              <w:top w:val="nil"/>
              <w:left w:val="single" w:sz="12" w:space="0" w:color="auto"/>
              <w:bottom w:val="nil"/>
              <w:right w:val="single" w:sz="4" w:space="0" w:color="auto"/>
            </w:tcBorders>
            <w:shd w:val="clear" w:color="000000" w:fill="C4D79B"/>
            <w:noWrap/>
            <w:vAlign w:val="center"/>
            <w:hideMark/>
          </w:tcPr>
          <w:p w14:paraId="4300591C" w14:textId="77777777" w:rsidR="0021517B" w:rsidRPr="0021517B" w:rsidRDefault="0021517B">
            <w:pPr>
              <w:jc w:val="center"/>
              <w:rPr>
                <w:rFonts w:ascii="Arial" w:hAnsi="Arial" w:cs="Arial"/>
                <w:sz w:val="12"/>
                <w:szCs w:val="12"/>
              </w:rPr>
            </w:pPr>
            <w:r w:rsidRPr="0021517B">
              <w:rPr>
                <w:rFonts w:ascii="Arial" w:hAnsi="Arial" w:cs="Arial"/>
                <w:sz w:val="12"/>
                <w:szCs w:val="12"/>
              </w:rPr>
              <w:t>£815,539.56</w:t>
            </w:r>
          </w:p>
        </w:tc>
        <w:tc>
          <w:tcPr>
            <w:tcW w:w="637" w:type="dxa"/>
            <w:tcBorders>
              <w:top w:val="nil"/>
              <w:left w:val="nil"/>
              <w:bottom w:val="nil"/>
              <w:right w:val="single" w:sz="12" w:space="0" w:color="auto"/>
            </w:tcBorders>
            <w:shd w:val="clear" w:color="auto" w:fill="auto"/>
            <w:noWrap/>
            <w:vAlign w:val="bottom"/>
            <w:hideMark/>
          </w:tcPr>
          <w:p w14:paraId="7F675206"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22" w:type="dxa"/>
            <w:tcBorders>
              <w:top w:val="nil"/>
              <w:left w:val="nil"/>
              <w:bottom w:val="nil"/>
              <w:right w:val="single" w:sz="4" w:space="0" w:color="auto"/>
            </w:tcBorders>
            <w:shd w:val="clear" w:color="000000" w:fill="B8CCE4"/>
            <w:noWrap/>
            <w:vAlign w:val="center"/>
            <w:hideMark/>
          </w:tcPr>
          <w:p w14:paraId="39C29BA1" w14:textId="77777777" w:rsidR="0021517B" w:rsidRPr="0021517B" w:rsidRDefault="0021517B">
            <w:pPr>
              <w:jc w:val="center"/>
              <w:rPr>
                <w:rFonts w:ascii="Arial" w:hAnsi="Arial" w:cs="Arial"/>
                <w:sz w:val="12"/>
                <w:szCs w:val="12"/>
              </w:rPr>
            </w:pPr>
            <w:r w:rsidRPr="0021517B">
              <w:rPr>
                <w:rFonts w:ascii="Arial" w:hAnsi="Arial" w:cs="Arial"/>
                <w:sz w:val="12"/>
                <w:szCs w:val="12"/>
              </w:rPr>
              <w:t>£752,158.08</w:t>
            </w:r>
          </w:p>
        </w:tc>
        <w:tc>
          <w:tcPr>
            <w:tcW w:w="993" w:type="dxa"/>
            <w:tcBorders>
              <w:top w:val="nil"/>
              <w:left w:val="nil"/>
              <w:bottom w:val="nil"/>
              <w:right w:val="single" w:sz="12" w:space="0" w:color="auto"/>
            </w:tcBorders>
            <w:shd w:val="clear" w:color="auto" w:fill="auto"/>
            <w:noWrap/>
            <w:vAlign w:val="center"/>
            <w:hideMark/>
          </w:tcPr>
          <w:p w14:paraId="79D9353E"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single" w:sz="4" w:space="0" w:color="auto"/>
              <w:bottom w:val="nil"/>
              <w:right w:val="single" w:sz="4" w:space="0" w:color="auto"/>
            </w:tcBorders>
            <w:shd w:val="clear" w:color="000000" w:fill="B8CCE4"/>
            <w:noWrap/>
            <w:vAlign w:val="center"/>
            <w:hideMark/>
          </w:tcPr>
          <w:p w14:paraId="1CDC8FD9" w14:textId="77777777" w:rsidR="0021517B" w:rsidRPr="0021517B" w:rsidRDefault="0021517B">
            <w:pPr>
              <w:jc w:val="center"/>
              <w:rPr>
                <w:rFonts w:ascii="Arial" w:hAnsi="Arial" w:cs="Arial"/>
                <w:sz w:val="12"/>
                <w:szCs w:val="12"/>
              </w:rPr>
            </w:pPr>
            <w:r w:rsidRPr="0021517B">
              <w:rPr>
                <w:rFonts w:ascii="Arial" w:hAnsi="Arial" w:cs="Arial"/>
                <w:sz w:val="12"/>
                <w:szCs w:val="12"/>
              </w:rPr>
              <w:t>£809,069.42</w:t>
            </w:r>
          </w:p>
        </w:tc>
        <w:tc>
          <w:tcPr>
            <w:tcW w:w="958" w:type="dxa"/>
            <w:tcBorders>
              <w:top w:val="nil"/>
              <w:left w:val="nil"/>
              <w:bottom w:val="nil"/>
              <w:right w:val="single" w:sz="12" w:space="0" w:color="auto"/>
            </w:tcBorders>
            <w:shd w:val="clear" w:color="auto" w:fill="auto"/>
            <w:noWrap/>
            <w:vAlign w:val="center"/>
            <w:hideMark/>
          </w:tcPr>
          <w:p w14:paraId="54874947"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single" w:sz="4" w:space="0" w:color="auto"/>
              <w:bottom w:val="nil"/>
              <w:right w:val="single" w:sz="4" w:space="0" w:color="auto"/>
            </w:tcBorders>
            <w:shd w:val="clear" w:color="000000" w:fill="B8CCE4"/>
            <w:noWrap/>
            <w:vAlign w:val="center"/>
            <w:hideMark/>
          </w:tcPr>
          <w:p w14:paraId="651313A4" w14:textId="77777777" w:rsidR="0021517B" w:rsidRPr="0021517B" w:rsidRDefault="0021517B">
            <w:pPr>
              <w:jc w:val="center"/>
              <w:rPr>
                <w:rFonts w:ascii="Arial" w:hAnsi="Arial" w:cs="Arial"/>
                <w:sz w:val="12"/>
                <w:szCs w:val="12"/>
              </w:rPr>
            </w:pPr>
            <w:r w:rsidRPr="0021517B">
              <w:rPr>
                <w:rFonts w:ascii="Arial" w:hAnsi="Arial" w:cs="Arial"/>
                <w:sz w:val="12"/>
                <w:szCs w:val="12"/>
              </w:rPr>
              <w:t>£824,985.05</w:t>
            </w:r>
          </w:p>
        </w:tc>
        <w:tc>
          <w:tcPr>
            <w:tcW w:w="959" w:type="dxa"/>
            <w:tcBorders>
              <w:top w:val="nil"/>
              <w:left w:val="nil"/>
              <w:bottom w:val="single" w:sz="12" w:space="0" w:color="auto"/>
              <w:right w:val="single" w:sz="4" w:space="0" w:color="auto"/>
            </w:tcBorders>
            <w:shd w:val="clear" w:color="auto" w:fill="auto"/>
            <w:noWrap/>
            <w:vAlign w:val="center"/>
            <w:hideMark/>
          </w:tcPr>
          <w:p w14:paraId="27E5552B"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884" w:type="dxa"/>
            <w:tcBorders>
              <w:top w:val="nil"/>
              <w:left w:val="nil"/>
              <w:bottom w:val="nil"/>
              <w:right w:val="single" w:sz="4" w:space="0" w:color="auto"/>
            </w:tcBorders>
            <w:shd w:val="clear" w:color="000000" w:fill="FABF8F"/>
            <w:noWrap/>
            <w:vAlign w:val="center"/>
            <w:hideMark/>
          </w:tcPr>
          <w:p w14:paraId="24011D40" w14:textId="77777777" w:rsidR="0021517B" w:rsidRPr="0021517B" w:rsidRDefault="0021517B">
            <w:pPr>
              <w:jc w:val="center"/>
              <w:rPr>
                <w:rFonts w:ascii="Arial" w:hAnsi="Arial" w:cs="Arial"/>
                <w:sz w:val="12"/>
                <w:szCs w:val="12"/>
              </w:rPr>
            </w:pPr>
            <w:r w:rsidRPr="0021517B">
              <w:rPr>
                <w:rFonts w:ascii="Arial" w:hAnsi="Arial" w:cs="Arial"/>
                <w:sz w:val="12"/>
                <w:szCs w:val="12"/>
              </w:rPr>
              <w:t>£829,109.98</w:t>
            </w:r>
          </w:p>
        </w:tc>
        <w:tc>
          <w:tcPr>
            <w:tcW w:w="959" w:type="dxa"/>
            <w:tcBorders>
              <w:top w:val="nil"/>
              <w:left w:val="nil"/>
              <w:bottom w:val="nil"/>
              <w:right w:val="nil"/>
            </w:tcBorders>
            <w:shd w:val="clear" w:color="auto" w:fill="auto"/>
            <w:noWrap/>
            <w:vAlign w:val="bottom"/>
            <w:hideMark/>
          </w:tcPr>
          <w:p w14:paraId="59CBF6CA"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274" w:type="dxa"/>
            <w:gridSpan w:val="2"/>
            <w:tcBorders>
              <w:top w:val="nil"/>
              <w:left w:val="nil"/>
              <w:bottom w:val="nil"/>
              <w:right w:val="nil"/>
            </w:tcBorders>
            <w:shd w:val="clear" w:color="auto" w:fill="auto"/>
            <w:noWrap/>
            <w:vAlign w:val="bottom"/>
            <w:hideMark/>
          </w:tcPr>
          <w:p w14:paraId="00C79BB9" w14:textId="77777777" w:rsidR="0021517B" w:rsidRPr="0021517B" w:rsidRDefault="0021517B">
            <w:pPr>
              <w:jc w:val="cente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04ADB0BF"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16624D22" w14:textId="77777777" w:rsidR="0021517B" w:rsidRDefault="0021517B">
            <w:pPr>
              <w:rPr>
                <w:sz w:val="20"/>
                <w:szCs w:val="20"/>
              </w:rPr>
            </w:pPr>
          </w:p>
        </w:tc>
      </w:tr>
      <w:tr w:rsidR="0021517B" w14:paraId="4BE2C560" w14:textId="77777777" w:rsidTr="00820304">
        <w:trPr>
          <w:gridAfter w:val="2"/>
          <w:wAfter w:w="201" w:type="dxa"/>
          <w:trHeight w:val="73"/>
        </w:trPr>
        <w:tc>
          <w:tcPr>
            <w:tcW w:w="2410" w:type="dxa"/>
            <w:tcBorders>
              <w:top w:val="single" w:sz="12" w:space="0" w:color="auto"/>
              <w:left w:val="single" w:sz="12" w:space="0" w:color="auto"/>
              <w:bottom w:val="single" w:sz="12" w:space="0" w:color="auto"/>
              <w:right w:val="nil"/>
            </w:tcBorders>
            <w:shd w:val="clear" w:color="auto" w:fill="auto"/>
            <w:vAlign w:val="bottom"/>
            <w:hideMark/>
          </w:tcPr>
          <w:p w14:paraId="2DA2EE94" w14:textId="77777777" w:rsidR="0021517B" w:rsidRPr="0021517B" w:rsidRDefault="0021517B">
            <w:pPr>
              <w:rPr>
                <w:rFonts w:ascii="Arial" w:hAnsi="Arial" w:cs="Arial"/>
                <w:b/>
                <w:bCs/>
                <w:sz w:val="12"/>
                <w:szCs w:val="12"/>
              </w:rPr>
            </w:pPr>
            <w:r w:rsidRPr="0021517B">
              <w:rPr>
                <w:rFonts w:ascii="Arial" w:hAnsi="Arial" w:cs="Arial"/>
                <w:b/>
                <w:bCs/>
                <w:sz w:val="12"/>
                <w:szCs w:val="12"/>
              </w:rPr>
              <w:t>Projected year end position to C/FWD (excluding shortfall funding from year end reserves)</w:t>
            </w:r>
          </w:p>
        </w:tc>
        <w:tc>
          <w:tcPr>
            <w:tcW w:w="1134" w:type="dxa"/>
            <w:tcBorders>
              <w:top w:val="single" w:sz="12" w:space="0" w:color="auto"/>
              <w:left w:val="nil"/>
              <w:bottom w:val="single" w:sz="4" w:space="0" w:color="auto"/>
              <w:right w:val="single" w:sz="4" w:space="0" w:color="auto"/>
            </w:tcBorders>
            <w:shd w:val="clear" w:color="000000" w:fill="C0C0C0"/>
            <w:noWrap/>
            <w:vAlign w:val="center"/>
            <w:hideMark/>
          </w:tcPr>
          <w:p w14:paraId="5EA7634E"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£82,892.92</w:t>
            </w:r>
          </w:p>
        </w:tc>
        <w:tc>
          <w:tcPr>
            <w:tcW w:w="637" w:type="dxa"/>
            <w:tcBorders>
              <w:top w:val="single" w:sz="12" w:space="0" w:color="auto"/>
              <w:left w:val="nil"/>
              <w:bottom w:val="single" w:sz="12" w:space="0" w:color="auto"/>
              <w:right w:val="nil"/>
            </w:tcBorders>
            <w:shd w:val="clear" w:color="auto" w:fill="auto"/>
            <w:noWrap/>
            <w:vAlign w:val="bottom"/>
            <w:hideMark/>
          </w:tcPr>
          <w:p w14:paraId="5699825F"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106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5A2B6AF3"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£189,290.76</w:t>
            </w:r>
          </w:p>
        </w:tc>
        <w:tc>
          <w:tcPr>
            <w:tcW w:w="709" w:type="dxa"/>
            <w:tcBorders>
              <w:top w:val="single" w:sz="12" w:space="0" w:color="auto"/>
              <w:left w:val="nil"/>
              <w:bottom w:val="single" w:sz="12" w:space="0" w:color="auto"/>
              <w:right w:val="nil"/>
            </w:tcBorders>
            <w:shd w:val="clear" w:color="auto" w:fill="auto"/>
            <w:noWrap/>
            <w:vAlign w:val="bottom"/>
            <w:hideMark/>
          </w:tcPr>
          <w:p w14:paraId="4EB2D075"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92" w:type="dxa"/>
            <w:tcBorders>
              <w:top w:val="single" w:sz="12" w:space="0" w:color="auto"/>
              <w:left w:val="single" w:sz="12" w:space="0" w:color="auto"/>
              <w:bottom w:val="single" w:sz="12" w:space="0" w:color="auto"/>
              <w:right w:val="single" w:sz="4" w:space="0" w:color="auto"/>
            </w:tcBorders>
            <w:shd w:val="clear" w:color="000000" w:fill="C0C0C0"/>
            <w:noWrap/>
            <w:vAlign w:val="center"/>
            <w:hideMark/>
          </w:tcPr>
          <w:p w14:paraId="3CF3ECB9"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£48,662.73</w:t>
            </w:r>
          </w:p>
        </w:tc>
        <w:tc>
          <w:tcPr>
            <w:tcW w:w="637" w:type="dxa"/>
            <w:tcBorders>
              <w:top w:val="single" w:sz="12" w:space="0" w:color="auto"/>
              <w:left w:val="nil"/>
              <w:bottom w:val="single" w:sz="12" w:space="0" w:color="auto"/>
              <w:right w:val="single" w:sz="12" w:space="0" w:color="auto"/>
            </w:tcBorders>
            <w:shd w:val="clear" w:color="auto" w:fill="auto"/>
            <w:noWrap/>
            <w:vAlign w:val="bottom"/>
            <w:hideMark/>
          </w:tcPr>
          <w:p w14:paraId="74CD5556"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922" w:type="dxa"/>
            <w:tcBorders>
              <w:top w:val="single" w:sz="12" w:space="0" w:color="auto"/>
              <w:left w:val="nil"/>
              <w:bottom w:val="single" w:sz="12" w:space="0" w:color="auto"/>
              <w:right w:val="single" w:sz="4" w:space="0" w:color="auto"/>
            </w:tcBorders>
            <w:shd w:val="clear" w:color="000000" w:fill="C0C0C0"/>
            <w:noWrap/>
            <w:vAlign w:val="center"/>
            <w:hideMark/>
          </w:tcPr>
          <w:p w14:paraId="044FC62C"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£23,794.91</w:t>
            </w:r>
          </w:p>
        </w:tc>
        <w:tc>
          <w:tcPr>
            <w:tcW w:w="993" w:type="dxa"/>
            <w:tcBorders>
              <w:top w:val="single" w:sz="12" w:space="0" w:color="auto"/>
              <w:left w:val="nil"/>
              <w:bottom w:val="single" w:sz="12" w:space="0" w:color="auto"/>
              <w:right w:val="single" w:sz="12" w:space="0" w:color="auto"/>
            </w:tcBorders>
            <w:shd w:val="clear" w:color="auto" w:fill="auto"/>
            <w:noWrap/>
            <w:vAlign w:val="center"/>
            <w:hideMark/>
          </w:tcPr>
          <w:p w14:paraId="03723844"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 </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4FE5379C"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£23,486.97</w:t>
            </w:r>
          </w:p>
        </w:tc>
        <w:tc>
          <w:tcPr>
            <w:tcW w:w="958" w:type="dxa"/>
            <w:tcBorders>
              <w:top w:val="single" w:sz="12" w:space="0" w:color="auto"/>
              <w:left w:val="nil"/>
              <w:bottom w:val="single" w:sz="12" w:space="0" w:color="auto"/>
              <w:right w:val="single" w:sz="12" w:space="0" w:color="auto"/>
            </w:tcBorders>
            <w:shd w:val="clear" w:color="auto" w:fill="auto"/>
            <w:noWrap/>
            <w:vAlign w:val="center"/>
            <w:hideMark/>
          </w:tcPr>
          <w:p w14:paraId="27932A46"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 </w:t>
            </w:r>
          </w:p>
        </w:tc>
        <w:tc>
          <w:tcPr>
            <w:tcW w:w="884"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53C987A9"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£22,846.08</w:t>
            </w:r>
          </w:p>
        </w:tc>
        <w:tc>
          <w:tcPr>
            <w:tcW w:w="959" w:type="dxa"/>
            <w:tcBorders>
              <w:top w:val="nil"/>
              <w:left w:val="nil"/>
              <w:bottom w:val="single" w:sz="12" w:space="0" w:color="auto"/>
              <w:right w:val="single" w:sz="4" w:space="0" w:color="auto"/>
            </w:tcBorders>
            <w:shd w:val="clear" w:color="auto" w:fill="auto"/>
            <w:noWrap/>
            <w:vAlign w:val="center"/>
            <w:hideMark/>
          </w:tcPr>
          <w:p w14:paraId="75663C20" w14:textId="77777777" w:rsidR="0021517B" w:rsidRPr="0021517B" w:rsidRDefault="0021517B">
            <w:pPr>
              <w:jc w:val="center"/>
              <w:rPr>
                <w:rFonts w:ascii="Arial" w:hAnsi="Arial" w:cs="Arial"/>
                <w:color w:val="000000"/>
                <w:sz w:val="12"/>
                <w:szCs w:val="12"/>
              </w:rPr>
            </w:pPr>
            <w:r w:rsidRPr="0021517B">
              <w:rPr>
                <w:rFonts w:ascii="Arial" w:hAnsi="Arial" w:cs="Arial"/>
                <w:color w:val="000000"/>
                <w:sz w:val="12"/>
                <w:szCs w:val="12"/>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6E1DA0BE" w14:textId="77777777" w:rsidR="0021517B" w:rsidRPr="0021517B" w:rsidRDefault="0021517B">
            <w:pPr>
              <w:jc w:val="center"/>
              <w:rPr>
                <w:rFonts w:ascii="Arial" w:hAnsi="Arial" w:cs="Arial"/>
                <w:b/>
                <w:bCs/>
                <w:color w:val="000000"/>
                <w:sz w:val="12"/>
                <w:szCs w:val="12"/>
              </w:rPr>
            </w:pPr>
            <w:r w:rsidRPr="0021517B">
              <w:rPr>
                <w:rFonts w:ascii="Arial" w:hAnsi="Arial" w:cs="Arial"/>
                <w:b/>
                <w:bCs/>
                <w:color w:val="000000"/>
                <w:sz w:val="12"/>
                <w:szCs w:val="12"/>
              </w:rPr>
              <w:t>-£80,230.99</w:t>
            </w:r>
          </w:p>
        </w:tc>
        <w:tc>
          <w:tcPr>
            <w:tcW w:w="959" w:type="dxa"/>
            <w:tcBorders>
              <w:top w:val="single" w:sz="12" w:space="0" w:color="auto"/>
              <w:left w:val="nil"/>
              <w:bottom w:val="single" w:sz="12" w:space="0" w:color="auto"/>
              <w:right w:val="nil"/>
            </w:tcBorders>
            <w:shd w:val="clear" w:color="auto" w:fill="auto"/>
            <w:noWrap/>
            <w:vAlign w:val="bottom"/>
            <w:hideMark/>
          </w:tcPr>
          <w:p w14:paraId="01AC8274" w14:textId="77777777" w:rsidR="0021517B" w:rsidRPr="0021517B" w:rsidRDefault="0021517B">
            <w:pPr>
              <w:jc w:val="center"/>
              <w:rPr>
                <w:rFonts w:ascii="Arial" w:hAnsi="Arial" w:cs="Arial"/>
                <w:sz w:val="12"/>
                <w:szCs w:val="12"/>
              </w:rPr>
            </w:pPr>
            <w:r w:rsidRPr="0021517B">
              <w:rPr>
                <w:rFonts w:ascii="Arial" w:hAnsi="Arial" w:cs="Arial"/>
                <w:sz w:val="12"/>
                <w:szCs w:val="12"/>
              </w:rPr>
              <w:t> </w:t>
            </w:r>
          </w:p>
        </w:tc>
        <w:tc>
          <w:tcPr>
            <w:tcW w:w="274" w:type="dxa"/>
            <w:gridSpan w:val="2"/>
            <w:tcBorders>
              <w:top w:val="nil"/>
              <w:left w:val="nil"/>
              <w:bottom w:val="nil"/>
              <w:right w:val="nil"/>
            </w:tcBorders>
            <w:shd w:val="clear" w:color="auto" w:fill="auto"/>
            <w:noWrap/>
            <w:vAlign w:val="bottom"/>
            <w:hideMark/>
          </w:tcPr>
          <w:p w14:paraId="52153F22" w14:textId="77777777" w:rsidR="0021517B" w:rsidRPr="0021517B" w:rsidRDefault="0021517B">
            <w:pPr>
              <w:jc w:val="cente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1423CE87"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3CB6CCFC" w14:textId="77777777" w:rsidR="0021517B" w:rsidRDefault="0021517B">
            <w:pPr>
              <w:rPr>
                <w:sz w:val="20"/>
                <w:szCs w:val="20"/>
              </w:rPr>
            </w:pPr>
          </w:p>
        </w:tc>
      </w:tr>
      <w:tr w:rsidR="0021517B" w:rsidRPr="00820304" w14:paraId="59BB41C7" w14:textId="77777777" w:rsidTr="00820304">
        <w:trPr>
          <w:gridAfter w:val="2"/>
          <w:wAfter w:w="201" w:type="dxa"/>
          <w:trHeight w:val="73"/>
        </w:trPr>
        <w:tc>
          <w:tcPr>
            <w:tcW w:w="2410" w:type="dxa"/>
            <w:tcBorders>
              <w:top w:val="nil"/>
              <w:left w:val="nil"/>
              <w:bottom w:val="nil"/>
              <w:right w:val="nil"/>
            </w:tcBorders>
            <w:shd w:val="clear" w:color="auto" w:fill="auto"/>
            <w:noWrap/>
            <w:vAlign w:val="bottom"/>
            <w:hideMark/>
          </w:tcPr>
          <w:p w14:paraId="55BAC7F2" w14:textId="77777777" w:rsidR="0021517B" w:rsidRPr="00820304" w:rsidRDefault="0021517B">
            <w:pPr>
              <w:rPr>
                <w:rFonts w:ascii="Arial" w:hAnsi="Arial" w:cs="Arial"/>
                <w:sz w:val="8"/>
                <w:szCs w:val="8"/>
              </w:rPr>
            </w:pPr>
          </w:p>
        </w:tc>
        <w:tc>
          <w:tcPr>
            <w:tcW w:w="1771" w:type="dxa"/>
            <w:gridSpan w:val="2"/>
            <w:tcBorders>
              <w:top w:val="nil"/>
              <w:left w:val="nil"/>
              <w:bottom w:val="single" w:sz="4" w:space="0" w:color="auto"/>
              <w:right w:val="single" w:sz="4" w:space="0" w:color="auto"/>
            </w:tcBorders>
            <w:shd w:val="clear" w:color="000000" w:fill="FFFF00"/>
            <w:vAlign w:val="center"/>
            <w:hideMark/>
          </w:tcPr>
          <w:p w14:paraId="7995611B" w14:textId="77777777" w:rsidR="0021517B" w:rsidRPr="00820304" w:rsidRDefault="0021517B">
            <w:pPr>
              <w:jc w:val="center"/>
              <w:rPr>
                <w:rFonts w:ascii="Arial" w:hAnsi="Arial" w:cs="Arial"/>
                <w:sz w:val="8"/>
                <w:szCs w:val="8"/>
              </w:rPr>
            </w:pPr>
            <w:r w:rsidRPr="00820304">
              <w:rPr>
                <w:rFonts w:ascii="Arial" w:hAnsi="Arial" w:cs="Arial"/>
                <w:sz w:val="8"/>
                <w:szCs w:val="8"/>
              </w:rPr>
              <w:t>The tax base and LCTR figures are based upon approved figures from Sth Glos in Dec 2017. The final precept was approved by Council January 2018 with a 0% increase.</w:t>
            </w:r>
          </w:p>
        </w:tc>
        <w:tc>
          <w:tcPr>
            <w:tcW w:w="1773" w:type="dxa"/>
            <w:gridSpan w:val="2"/>
            <w:tcBorders>
              <w:top w:val="nil"/>
              <w:left w:val="nil"/>
              <w:bottom w:val="single" w:sz="4" w:space="0" w:color="auto"/>
              <w:right w:val="single" w:sz="4" w:space="0" w:color="auto"/>
            </w:tcBorders>
            <w:shd w:val="clear" w:color="000000" w:fill="FABF8F"/>
            <w:vAlign w:val="center"/>
            <w:hideMark/>
          </w:tcPr>
          <w:p w14:paraId="72BB52F9" w14:textId="77777777" w:rsidR="0021517B" w:rsidRPr="00820304" w:rsidRDefault="0021517B">
            <w:pPr>
              <w:jc w:val="center"/>
              <w:rPr>
                <w:rFonts w:ascii="Arial" w:hAnsi="Arial" w:cs="Arial"/>
                <w:sz w:val="8"/>
                <w:szCs w:val="8"/>
              </w:rPr>
            </w:pPr>
            <w:r w:rsidRPr="00820304">
              <w:rPr>
                <w:rFonts w:ascii="Arial" w:hAnsi="Arial" w:cs="Arial"/>
                <w:sz w:val="8"/>
                <w:szCs w:val="8"/>
              </w:rPr>
              <w:t>The tax base and LCTR figures are based upon approved figures from Sth Glos in Dec 2018. The final precept was approved by Council January 2019 with a 0% increase.</w:t>
            </w:r>
          </w:p>
        </w:tc>
        <w:tc>
          <w:tcPr>
            <w:tcW w:w="1629" w:type="dxa"/>
            <w:gridSpan w:val="2"/>
            <w:tcBorders>
              <w:top w:val="nil"/>
              <w:left w:val="nil"/>
              <w:bottom w:val="single" w:sz="4" w:space="0" w:color="auto"/>
              <w:right w:val="single" w:sz="4" w:space="0" w:color="auto"/>
            </w:tcBorders>
            <w:shd w:val="clear" w:color="000000" w:fill="D8E4BC"/>
            <w:vAlign w:val="center"/>
            <w:hideMark/>
          </w:tcPr>
          <w:p w14:paraId="176B1890" w14:textId="77777777" w:rsidR="0021517B" w:rsidRPr="00820304" w:rsidRDefault="0021517B">
            <w:pPr>
              <w:jc w:val="center"/>
              <w:rPr>
                <w:rFonts w:ascii="Arial" w:hAnsi="Arial" w:cs="Arial"/>
                <w:sz w:val="8"/>
                <w:szCs w:val="8"/>
              </w:rPr>
            </w:pPr>
            <w:r w:rsidRPr="00820304">
              <w:rPr>
                <w:rFonts w:ascii="Arial" w:hAnsi="Arial" w:cs="Arial"/>
                <w:sz w:val="8"/>
                <w:szCs w:val="8"/>
              </w:rPr>
              <w:t>The tax base and LCTR figures are based upon approved figures from Sth Glos in Dec 2019. The final precept was approved by Council January 2020 with a 1% increase.</w:t>
            </w:r>
          </w:p>
        </w:tc>
        <w:tc>
          <w:tcPr>
            <w:tcW w:w="1915" w:type="dxa"/>
            <w:gridSpan w:val="2"/>
            <w:tcBorders>
              <w:top w:val="nil"/>
              <w:left w:val="nil"/>
              <w:bottom w:val="single" w:sz="4" w:space="0" w:color="auto"/>
              <w:right w:val="single" w:sz="4" w:space="0" w:color="auto"/>
            </w:tcBorders>
            <w:shd w:val="clear" w:color="000000" w:fill="B8CCE4"/>
            <w:vAlign w:val="center"/>
            <w:hideMark/>
          </w:tcPr>
          <w:p w14:paraId="029A1AC4" w14:textId="77777777" w:rsidR="0021517B" w:rsidRPr="00820304" w:rsidRDefault="0021517B">
            <w:pPr>
              <w:jc w:val="center"/>
              <w:rPr>
                <w:rFonts w:ascii="Arial" w:hAnsi="Arial" w:cs="Arial"/>
                <w:sz w:val="8"/>
                <w:szCs w:val="8"/>
              </w:rPr>
            </w:pPr>
            <w:r w:rsidRPr="00820304">
              <w:rPr>
                <w:rFonts w:ascii="Arial" w:hAnsi="Arial" w:cs="Arial"/>
                <w:sz w:val="8"/>
                <w:szCs w:val="8"/>
              </w:rPr>
              <w:t>This projection assumes a 0.5% precept increase for 2021/22 and + Sth Glos projected tax base for 2021/22 of 7116 reduced by 10% + SGC projected £0 LCTR - These assumptions will be considered by Council in January 2021 when finalised figures are available</w:t>
            </w:r>
          </w:p>
        </w:tc>
        <w:tc>
          <w:tcPr>
            <w:tcW w:w="1842" w:type="dxa"/>
            <w:gridSpan w:val="2"/>
            <w:tcBorders>
              <w:top w:val="nil"/>
              <w:left w:val="nil"/>
              <w:bottom w:val="single" w:sz="4" w:space="0" w:color="auto"/>
              <w:right w:val="single" w:sz="4" w:space="0" w:color="auto"/>
            </w:tcBorders>
            <w:shd w:val="clear" w:color="000000" w:fill="FFFF99"/>
            <w:vAlign w:val="center"/>
            <w:hideMark/>
          </w:tcPr>
          <w:p w14:paraId="6D018B7F" w14:textId="77777777" w:rsidR="0021517B" w:rsidRPr="00820304" w:rsidRDefault="0021517B">
            <w:pPr>
              <w:jc w:val="center"/>
              <w:rPr>
                <w:rFonts w:ascii="Arial" w:hAnsi="Arial" w:cs="Arial"/>
                <w:sz w:val="8"/>
                <w:szCs w:val="8"/>
              </w:rPr>
            </w:pPr>
            <w:r w:rsidRPr="00820304">
              <w:rPr>
                <w:rFonts w:ascii="Arial" w:hAnsi="Arial" w:cs="Arial"/>
                <w:sz w:val="8"/>
                <w:szCs w:val="8"/>
              </w:rPr>
              <w:t>This projection assumes a 0.5% precept increase for 2022/23 and + Sth Glos projected tax base of 7221 reduced by 5% for 2022/23 + SGC projected £0 LCTR - These assumptions will be considered by Council in January 2022 when finalised figures are available</w:t>
            </w:r>
          </w:p>
        </w:tc>
        <w:tc>
          <w:tcPr>
            <w:tcW w:w="1843" w:type="dxa"/>
            <w:gridSpan w:val="2"/>
            <w:tcBorders>
              <w:top w:val="nil"/>
              <w:left w:val="nil"/>
              <w:bottom w:val="single" w:sz="4" w:space="0" w:color="auto"/>
              <w:right w:val="single" w:sz="4" w:space="0" w:color="auto"/>
            </w:tcBorders>
            <w:shd w:val="clear" w:color="000000" w:fill="FF99CC"/>
            <w:vAlign w:val="center"/>
            <w:hideMark/>
          </w:tcPr>
          <w:p w14:paraId="6F516D1D" w14:textId="77777777" w:rsidR="0021517B" w:rsidRPr="00820304" w:rsidRDefault="0021517B">
            <w:pPr>
              <w:jc w:val="center"/>
              <w:rPr>
                <w:rFonts w:ascii="Arial" w:hAnsi="Arial" w:cs="Arial"/>
                <w:sz w:val="8"/>
                <w:szCs w:val="8"/>
              </w:rPr>
            </w:pPr>
            <w:r w:rsidRPr="00820304">
              <w:rPr>
                <w:rFonts w:ascii="Arial" w:hAnsi="Arial" w:cs="Arial"/>
                <w:sz w:val="8"/>
                <w:szCs w:val="8"/>
              </w:rPr>
              <w:t>This projection assumes a 0.5% precept increase for 2023/24 and  + Sth Glos projected tax base of 7331 reduced by 5% for 2022/23 + SGC projected £0 LCTR - These assumptions will be considered by Council in January 2023 when finalised figures are available</w:t>
            </w:r>
          </w:p>
        </w:tc>
        <w:tc>
          <w:tcPr>
            <w:tcW w:w="1843" w:type="dxa"/>
            <w:gridSpan w:val="2"/>
            <w:tcBorders>
              <w:top w:val="nil"/>
              <w:left w:val="nil"/>
              <w:bottom w:val="single" w:sz="4" w:space="0" w:color="auto"/>
              <w:right w:val="single" w:sz="4" w:space="0" w:color="auto"/>
            </w:tcBorders>
            <w:shd w:val="clear" w:color="000000" w:fill="FABF8F"/>
            <w:vAlign w:val="center"/>
            <w:hideMark/>
          </w:tcPr>
          <w:p w14:paraId="21D3EA8C" w14:textId="77777777" w:rsidR="0021517B" w:rsidRPr="00820304" w:rsidRDefault="0021517B">
            <w:pPr>
              <w:jc w:val="center"/>
              <w:rPr>
                <w:rFonts w:ascii="Arial" w:hAnsi="Arial" w:cs="Arial"/>
                <w:sz w:val="8"/>
                <w:szCs w:val="8"/>
              </w:rPr>
            </w:pPr>
            <w:r w:rsidRPr="00820304">
              <w:rPr>
                <w:rFonts w:ascii="Arial" w:hAnsi="Arial" w:cs="Arial"/>
                <w:sz w:val="8"/>
                <w:szCs w:val="8"/>
              </w:rPr>
              <w:t>This projection assumes a 0.5% precept increase for 2024/25 and + Sth Glos projected tax base of 7331 reduced by 5% for 2023/24 + SGC projected £0 LCTR - These assumptions will be considered by Council in January 2024 when finalised figures are available</w:t>
            </w:r>
          </w:p>
        </w:tc>
        <w:tc>
          <w:tcPr>
            <w:tcW w:w="274" w:type="dxa"/>
            <w:gridSpan w:val="2"/>
            <w:tcBorders>
              <w:top w:val="nil"/>
              <w:left w:val="nil"/>
              <w:bottom w:val="nil"/>
              <w:right w:val="nil"/>
            </w:tcBorders>
            <w:shd w:val="clear" w:color="auto" w:fill="auto"/>
            <w:noWrap/>
            <w:vAlign w:val="bottom"/>
            <w:hideMark/>
          </w:tcPr>
          <w:p w14:paraId="59D9BDD2" w14:textId="77777777" w:rsidR="0021517B" w:rsidRPr="00820304" w:rsidRDefault="0021517B">
            <w:pPr>
              <w:jc w:val="center"/>
              <w:rPr>
                <w:rFonts w:ascii="Arial" w:hAnsi="Arial" w:cs="Arial"/>
                <w:sz w:val="8"/>
                <w:szCs w:val="8"/>
              </w:rPr>
            </w:pPr>
          </w:p>
        </w:tc>
        <w:tc>
          <w:tcPr>
            <w:tcW w:w="240" w:type="dxa"/>
            <w:gridSpan w:val="2"/>
            <w:tcBorders>
              <w:top w:val="nil"/>
              <w:left w:val="nil"/>
              <w:bottom w:val="nil"/>
              <w:right w:val="nil"/>
            </w:tcBorders>
            <w:shd w:val="clear" w:color="auto" w:fill="auto"/>
            <w:noWrap/>
            <w:vAlign w:val="bottom"/>
            <w:hideMark/>
          </w:tcPr>
          <w:p w14:paraId="11540DA3" w14:textId="77777777" w:rsidR="0021517B" w:rsidRPr="00820304" w:rsidRDefault="0021517B">
            <w:pPr>
              <w:rPr>
                <w:sz w:val="8"/>
                <w:szCs w:val="8"/>
              </w:rPr>
            </w:pPr>
          </w:p>
        </w:tc>
        <w:tc>
          <w:tcPr>
            <w:tcW w:w="397" w:type="dxa"/>
            <w:gridSpan w:val="2"/>
            <w:tcBorders>
              <w:top w:val="nil"/>
              <w:left w:val="nil"/>
              <w:bottom w:val="nil"/>
              <w:right w:val="nil"/>
            </w:tcBorders>
            <w:shd w:val="clear" w:color="auto" w:fill="auto"/>
            <w:noWrap/>
            <w:vAlign w:val="bottom"/>
            <w:hideMark/>
          </w:tcPr>
          <w:p w14:paraId="609BF2B7" w14:textId="77777777" w:rsidR="0021517B" w:rsidRPr="00820304" w:rsidRDefault="0021517B">
            <w:pPr>
              <w:rPr>
                <w:sz w:val="8"/>
                <w:szCs w:val="8"/>
              </w:rPr>
            </w:pPr>
          </w:p>
        </w:tc>
      </w:tr>
      <w:tr w:rsidR="0021517B" w14:paraId="2A6762CE" w14:textId="77777777" w:rsidTr="00820304">
        <w:trPr>
          <w:gridAfter w:val="2"/>
          <w:wAfter w:w="201" w:type="dxa"/>
          <w:trHeight w:val="93"/>
        </w:trPr>
        <w:tc>
          <w:tcPr>
            <w:tcW w:w="2410" w:type="dxa"/>
            <w:tcBorders>
              <w:top w:val="nil"/>
              <w:left w:val="nil"/>
              <w:bottom w:val="nil"/>
              <w:right w:val="nil"/>
            </w:tcBorders>
            <w:shd w:val="clear" w:color="auto" w:fill="auto"/>
            <w:noWrap/>
            <w:vAlign w:val="bottom"/>
            <w:hideMark/>
          </w:tcPr>
          <w:p w14:paraId="7FD74D53" w14:textId="77777777" w:rsidR="0021517B" w:rsidRPr="0021517B" w:rsidRDefault="0021517B">
            <w:pPr>
              <w:rPr>
                <w:rFonts w:ascii="Arial" w:hAnsi="Arial" w:cs="Arial"/>
                <w:b/>
                <w:bCs/>
                <w:color w:val="000000"/>
                <w:sz w:val="12"/>
                <w:szCs w:val="12"/>
              </w:rPr>
            </w:pPr>
            <w:r w:rsidRPr="0021517B">
              <w:rPr>
                <w:rFonts w:ascii="Arial" w:hAnsi="Arial" w:cs="Arial"/>
                <w:b/>
                <w:bCs/>
                <w:color w:val="000000"/>
                <w:sz w:val="12"/>
                <w:szCs w:val="12"/>
              </w:rPr>
              <w:t>NOTE</w:t>
            </w:r>
          </w:p>
        </w:tc>
        <w:tc>
          <w:tcPr>
            <w:tcW w:w="1134" w:type="dxa"/>
            <w:tcBorders>
              <w:top w:val="nil"/>
              <w:left w:val="nil"/>
              <w:bottom w:val="nil"/>
              <w:right w:val="nil"/>
            </w:tcBorders>
            <w:shd w:val="clear" w:color="auto" w:fill="auto"/>
            <w:vAlign w:val="bottom"/>
            <w:hideMark/>
          </w:tcPr>
          <w:p w14:paraId="01BE67C9" w14:textId="77777777" w:rsidR="0021517B" w:rsidRPr="0021517B" w:rsidRDefault="0021517B">
            <w:pPr>
              <w:rPr>
                <w:rFonts w:ascii="Arial" w:hAnsi="Arial" w:cs="Arial"/>
                <w:b/>
                <w:bCs/>
                <w:color w:val="000000"/>
                <w:sz w:val="12"/>
                <w:szCs w:val="12"/>
              </w:rPr>
            </w:pPr>
          </w:p>
        </w:tc>
        <w:tc>
          <w:tcPr>
            <w:tcW w:w="637" w:type="dxa"/>
            <w:tcBorders>
              <w:top w:val="nil"/>
              <w:left w:val="nil"/>
              <w:bottom w:val="nil"/>
              <w:right w:val="nil"/>
            </w:tcBorders>
            <w:shd w:val="clear" w:color="auto" w:fill="auto"/>
            <w:noWrap/>
            <w:vAlign w:val="bottom"/>
            <w:hideMark/>
          </w:tcPr>
          <w:p w14:paraId="00A03C9A" w14:textId="77777777" w:rsidR="0021517B" w:rsidRPr="0021517B" w:rsidRDefault="0021517B">
            <w:pPr>
              <w:jc w:val="center"/>
              <w:rPr>
                <w:rFonts w:ascii="Arial" w:hAnsi="Arial" w:cs="Arial"/>
                <w:sz w:val="12"/>
                <w:szCs w:val="12"/>
              </w:rPr>
            </w:pPr>
          </w:p>
        </w:tc>
        <w:tc>
          <w:tcPr>
            <w:tcW w:w="1064" w:type="dxa"/>
            <w:tcBorders>
              <w:top w:val="nil"/>
              <w:left w:val="nil"/>
              <w:bottom w:val="nil"/>
              <w:right w:val="nil"/>
            </w:tcBorders>
            <w:shd w:val="clear" w:color="auto" w:fill="auto"/>
            <w:vAlign w:val="bottom"/>
            <w:hideMark/>
          </w:tcPr>
          <w:p w14:paraId="1E41845D" w14:textId="77777777" w:rsidR="0021517B" w:rsidRPr="0021517B" w:rsidRDefault="0021517B">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14:paraId="527FB8E6" w14:textId="77777777" w:rsidR="0021517B" w:rsidRPr="0021517B" w:rsidRDefault="0021517B">
            <w:pPr>
              <w:jc w:val="center"/>
              <w:rPr>
                <w:rFonts w:ascii="Arial" w:hAnsi="Arial" w:cs="Arial"/>
                <w:sz w:val="12"/>
                <w:szCs w:val="12"/>
              </w:rPr>
            </w:pPr>
          </w:p>
        </w:tc>
        <w:tc>
          <w:tcPr>
            <w:tcW w:w="992" w:type="dxa"/>
            <w:tcBorders>
              <w:top w:val="nil"/>
              <w:left w:val="nil"/>
              <w:bottom w:val="nil"/>
              <w:right w:val="nil"/>
            </w:tcBorders>
            <w:shd w:val="clear" w:color="auto" w:fill="auto"/>
            <w:vAlign w:val="bottom"/>
            <w:hideMark/>
          </w:tcPr>
          <w:p w14:paraId="08E52371" w14:textId="77777777" w:rsidR="0021517B" w:rsidRPr="0021517B" w:rsidRDefault="0021517B">
            <w:pPr>
              <w:rPr>
                <w:rFonts w:ascii="Arial" w:hAnsi="Arial" w:cs="Arial"/>
                <w:sz w:val="12"/>
                <w:szCs w:val="12"/>
              </w:rPr>
            </w:pPr>
          </w:p>
        </w:tc>
        <w:tc>
          <w:tcPr>
            <w:tcW w:w="637" w:type="dxa"/>
            <w:tcBorders>
              <w:top w:val="nil"/>
              <w:left w:val="nil"/>
              <w:bottom w:val="nil"/>
              <w:right w:val="nil"/>
            </w:tcBorders>
            <w:shd w:val="clear" w:color="auto" w:fill="auto"/>
            <w:noWrap/>
            <w:vAlign w:val="bottom"/>
            <w:hideMark/>
          </w:tcPr>
          <w:p w14:paraId="598D539B" w14:textId="77777777" w:rsidR="0021517B" w:rsidRPr="0021517B" w:rsidRDefault="0021517B">
            <w:pPr>
              <w:jc w:val="center"/>
              <w:rPr>
                <w:rFonts w:ascii="Arial" w:hAnsi="Arial" w:cs="Arial"/>
                <w:sz w:val="12"/>
                <w:szCs w:val="12"/>
              </w:rPr>
            </w:pPr>
          </w:p>
        </w:tc>
        <w:tc>
          <w:tcPr>
            <w:tcW w:w="922" w:type="dxa"/>
            <w:tcBorders>
              <w:top w:val="nil"/>
              <w:left w:val="nil"/>
              <w:bottom w:val="nil"/>
              <w:right w:val="nil"/>
            </w:tcBorders>
            <w:shd w:val="clear" w:color="auto" w:fill="auto"/>
            <w:vAlign w:val="bottom"/>
            <w:hideMark/>
          </w:tcPr>
          <w:p w14:paraId="1DCD4BEF" w14:textId="77777777" w:rsidR="0021517B" w:rsidRPr="0021517B" w:rsidRDefault="0021517B">
            <w:pPr>
              <w:rPr>
                <w:rFonts w:ascii="Arial" w:hAnsi="Arial" w:cs="Arial"/>
                <w:sz w:val="12"/>
                <w:szCs w:val="12"/>
              </w:rPr>
            </w:pPr>
          </w:p>
        </w:tc>
        <w:tc>
          <w:tcPr>
            <w:tcW w:w="993" w:type="dxa"/>
            <w:tcBorders>
              <w:top w:val="nil"/>
              <w:left w:val="nil"/>
              <w:bottom w:val="nil"/>
              <w:right w:val="nil"/>
            </w:tcBorders>
            <w:shd w:val="clear" w:color="auto" w:fill="auto"/>
            <w:noWrap/>
            <w:vAlign w:val="bottom"/>
            <w:hideMark/>
          </w:tcPr>
          <w:p w14:paraId="67E6D581" w14:textId="77777777" w:rsidR="0021517B" w:rsidRPr="0021517B" w:rsidRDefault="0021517B">
            <w:pPr>
              <w:jc w:val="center"/>
              <w:rPr>
                <w:rFonts w:ascii="Arial" w:hAnsi="Arial" w:cs="Arial"/>
                <w:sz w:val="12"/>
                <w:szCs w:val="12"/>
              </w:rPr>
            </w:pPr>
          </w:p>
        </w:tc>
        <w:tc>
          <w:tcPr>
            <w:tcW w:w="884" w:type="dxa"/>
            <w:tcBorders>
              <w:top w:val="nil"/>
              <w:left w:val="nil"/>
              <w:bottom w:val="nil"/>
              <w:right w:val="nil"/>
            </w:tcBorders>
            <w:shd w:val="clear" w:color="auto" w:fill="auto"/>
            <w:vAlign w:val="bottom"/>
            <w:hideMark/>
          </w:tcPr>
          <w:p w14:paraId="1D99B339" w14:textId="77777777" w:rsidR="0021517B" w:rsidRPr="0021517B" w:rsidRDefault="0021517B">
            <w:pPr>
              <w:rPr>
                <w:rFonts w:ascii="Arial" w:hAnsi="Arial" w:cs="Arial"/>
                <w:sz w:val="12"/>
                <w:szCs w:val="12"/>
              </w:rPr>
            </w:pPr>
          </w:p>
        </w:tc>
        <w:tc>
          <w:tcPr>
            <w:tcW w:w="958" w:type="dxa"/>
            <w:tcBorders>
              <w:top w:val="nil"/>
              <w:left w:val="nil"/>
              <w:bottom w:val="nil"/>
              <w:right w:val="nil"/>
            </w:tcBorders>
            <w:shd w:val="clear" w:color="auto" w:fill="auto"/>
            <w:noWrap/>
            <w:vAlign w:val="bottom"/>
            <w:hideMark/>
          </w:tcPr>
          <w:p w14:paraId="2C7D40C3" w14:textId="77777777" w:rsidR="0021517B" w:rsidRPr="0021517B" w:rsidRDefault="0021517B">
            <w:pPr>
              <w:jc w:val="center"/>
              <w:rPr>
                <w:rFonts w:ascii="Arial" w:hAnsi="Arial" w:cs="Arial"/>
                <w:sz w:val="12"/>
                <w:szCs w:val="12"/>
              </w:rPr>
            </w:pPr>
          </w:p>
        </w:tc>
        <w:tc>
          <w:tcPr>
            <w:tcW w:w="884" w:type="dxa"/>
            <w:tcBorders>
              <w:top w:val="nil"/>
              <w:left w:val="nil"/>
              <w:bottom w:val="nil"/>
              <w:right w:val="nil"/>
            </w:tcBorders>
            <w:shd w:val="clear" w:color="auto" w:fill="auto"/>
            <w:vAlign w:val="bottom"/>
            <w:hideMark/>
          </w:tcPr>
          <w:p w14:paraId="5C2A5560" w14:textId="77777777" w:rsidR="0021517B" w:rsidRPr="0021517B" w:rsidRDefault="0021517B">
            <w:pPr>
              <w:rPr>
                <w:rFonts w:ascii="Arial" w:hAnsi="Arial" w:cs="Arial"/>
                <w:sz w:val="12"/>
                <w:szCs w:val="12"/>
              </w:rPr>
            </w:pPr>
          </w:p>
        </w:tc>
        <w:tc>
          <w:tcPr>
            <w:tcW w:w="959" w:type="dxa"/>
            <w:tcBorders>
              <w:top w:val="nil"/>
              <w:left w:val="nil"/>
              <w:bottom w:val="nil"/>
              <w:right w:val="nil"/>
            </w:tcBorders>
            <w:shd w:val="clear" w:color="auto" w:fill="auto"/>
            <w:noWrap/>
            <w:vAlign w:val="bottom"/>
            <w:hideMark/>
          </w:tcPr>
          <w:p w14:paraId="5F1A2A3A" w14:textId="77777777" w:rsidR="0021517B" w:rsidRPr="0021517B" w:rsidRDefault="0021517B">
            <w:pPr>
              <w:jc w:val="center"/>
              <w:rPr>
                <w:rFonts w:ascii="Arial" w:hAnsi="Arial" w:cs="Arial"/>
                <w:sz w:val="12"/>
                <w:szCs w:val="12"/>
              </w:rPr>
            </w:pPr>
          </w:p>
        </w:tc>
        <w:tc>
          <w:tcPr>
            <w:tcW w:w="884" w:type="dxa"/>
            <w:tcBorders>
              <w:top w:val="nil"/>
              <w:left w:val="nil"/>
              <w:bottom w:val="nil"/>
              <w:right w:val="nil"/>
            </w:tcBorders>
            <w:shd w:val="clear" w:color="auto" w:fill="auto"/>
            <w:vAlign w:val="bottom"/>
            <w:hideMark/>
          </w:tcPr>
          <w:p w14:paraId="09D2D18F" w14:textId="77777777" w:rsidR="0021517B" w:rsidRPr="0021517B" w:rsidRDefault="0021517B">
            <w:pPr>
              <w:rPr>
                <w:rFonts w:ascii="Arial" w:hAnsi="Arial" w:cs="Arial"/>
                <w:sz w:val="12"/>
                <w:szCs w:val="12"/>
              </w:rPr>
            </w:pPr>
          </w:p>
        </w:tc>
        <w:tc>
          <w:tcPr>
            <w:tcW w:w="959" w:type="dxa"/>
            <w:tcBorders>
              <w:top w:val="nil"/>
              <w:left w:val="nil"/>
              <w:bottom w:val="nil"/>
              <w:right w:val="nil"/>
            </w:tcBorders>
            <w:shd w:val="clear" w:color="auto" w:fill="auto"/>
            <w:noWrap/>
            <w:vAlign w:val="bottom"/>
            <w:hideMark/>
          </w:tcPr>
          <w:p w14:paraId="77BE104C" w14:textId="77777777" w:rsidR="0021517B" w:rsidRPr="0021517B" w:rsidRDefault="0021517B">
            <w:pPr>
              <w:jc w:val="center"/>
              <w:rPr>
                <w:rFonts w:ascii="Arial" w:hAnsi="Arial" w:cs="Arial"/>
                <w:sz w:val="12"/>
                <w:szCs w:val="12"/>
              </w:rPr>
            </w:pPr>
          </w:p>
        </w:tc>
        <w:tc>
          <w:tcPr>
            <w:tcW w:w="274" w:type="dxa"/>
            <w:gridSpan w:val="2"/>
            <w:tcBorders>
              <w:top w:val="nil"/>
              <w:left w:val="nil"/>
              <w:bottom w:val="nil"/>
              <w:right w:val="nil"/>
            </w:tcBorders>
            <w:shd w:val="clear" w:color="auto" w:fill="auto"/>
            <w:noWrap/>
            <w:vAlign w:val="bottom"/>
            <w:hideMark/>
          </w:tcPr>
          <w:p w14:paraId="51841A09" w14:textId="77777777" w:rsidR="0021517B" w:rsidRPr="0021517B" w:rsidRDefault="0021517B">
            <w:pPr>
              <w:rPr>
                <w:rFonts w:ascii="Arial" w:hAnsi="Arial" w:cs="Arial"/>
                <w:sz w:val="12"/>
                <w:szCs w:val="12"/>
              </w:rPr>
            </w:pPr>
          </w:p>
        </w:tc>
        <w:tc>
          <w:tcPr>
            <w:tcW w:w="240" w:type="dxa"/>
            <w:gridSpan w:val="2"/>
            <w:tcBorders>
              <w:top w:val="nil"/>
              <w:left w:val="nil"/>
              <w:bottom w:val="nil"/>
              <w:right w:val="nil"/>
            </w:tcBorders>
            <w:shd w:val="clear" w:color="auto" w:fill="auto"/>
            <w:noWrap/>
            <w:vAlign w:val="bottom"/>
            <w:hideMark/>
          </w:tcPr>
          <w:p w14:paraId="53E7B0CC" w14:textId="77777777" w:rsidR="0021517B" w:rsidRDefault="0021517B">
            <w:pPr>
              <w:rPr>
                <w:sz w:val="20"/>
                <w:szCs w:val="20"/>
              </w:rPr>
            </w:pPr>
          </w:p>
        </w:tc>
        <w:tc>
          <w:tcPr>
            <w:tcW w:w="397" w:type="dxa"/>
            <w:gridSpan w:val="2"/>
            <w:tcBorders>
              <w:top w:val="nil"/>
              <w:left w:val="nil"/>
              <w:bottom w:val="nil"/>
              <w:right w:val="nil"/>
            </w:tcBorders>
            <w:shd w:val="clear" w:color="auto" w:fill="auto"/>
            <w:noWrap/>
            <w:vAlign w:val="bottom"/>
            <w:hideMark/>
          </w:tcPr>
          <w:p w14:paraId="7A7660AA" w14:textId="77777777" w:rsidR="0021517B" w:rsidRDefault="0021517B">
            <w:pPr>
              <w:rPr>
                <w:sz w:val="20"/>
                <w:szCs w:val="20"/>
              </w:rPr>
            </w:pPr>
          </w:p>
        </w:tc>
      </w:tr>
      <w:tr w:rsidR="0021517B" w14:paraId="2F165048" w14:textId="77777777" w:rsidTr="00820304">
        <w:trPr>
          <w:trHeight w:val="180"/>
        </w:trPr>
        <w:tc>
          <w:tcPr>
            <w:tcW w:w="15496" w:type="dxa"/>
            <w:gridSpan w:val="18"/>
            <w:tcBorders>
              <w:top w:val="nil"/>
              <w:left w:val="nil"/>
              <w:bottom w:val="nil"/>
              <w:right w:val="nil"/>
            </w:tcBorders>
            <w:shd w:val="clear" w:color="auto" w:fill="auto"/>
            <w:vAlign w:val="center"/>
            <w:hideMark/>
          </w:tcPr>
          <w:p w14:paraId="5B4634DA" w14:textId="77777777" w:rsidR="0021517B" w:rsidRPr="0021517B" w:rsidRDefault="0021517B">
            <w:pPr>
              <w:rPr>
                <w:rFonts w:ascii="Arial" w:hAnsi="Arial" w:cs="Arial"/>
                <w:color w:val="000000"/>
                <w:sz w:val="12"/>
                <w:szCs w:val="12"/>
              </w:rPr>
            </w:pPr>
            <w:r w:rsidRPr="0021517B">
              <w:rPr>
                <w:rFonts w:ascii="Arial" w:hAnsi="Arial" w:cs="Arial"/>
                <w:color w:val="000000"/>
                <w:sz w:val="12"/>
                <w:szCs w:val="12"/>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unmanageable year end shortfalls. Any surplus funds remaining at year end are placed within the unallocated earmarked reserves in order to fund future projects or within the Future Budget Reserve to manage future deficits and therefore manage and subsidise future precept levels.</w:t>
            </w:r>
          </w:p>
        </w:tc>
        <w:tc>
          <w:tcPr>
            <w:tcW w:w="236" w:type="dxa"/>
            <w:gridSpan w:val="2"/>
            <w:tcBorders>
              <w:top w:val="nil"/>
              <w:left w:val="nil"/>
              <w:bottom w:val="nil"/>
              <w:right w:val="nil"/>
            </w:tcBorders>
            <w:shd w:val="clear" w:color="auto" w:fill="auto"/>
            <w:noWrap/>
            <w:vAlign w:val="bottom"/>
            <w:hideMark/>
          </w:tcPr>
          <w:p w14:paraId="2F667BFE" w14:textId="77777777" w:rsidR="0021517B" w:rsidRDefault="0021517B">
            <w:pPr>
              <w:rPr>
                <w:rFonts w:ascii="Arial" w:hAnsi="Arial" w:cs="Arial"/>
                <w:color w:val="000000"/>
                <w:sz w:val="22"/>
                <w:szCs w:val="22"/>
              </w:rPr>
            </w:pPr>
          </w:p>
        </w:tc>
        <w:tc>
          <w:tcPr>
            <w:tcW w:w="406" w:type="dxa"/>
            <w:gridSpan w:val="3"/>
            <w:tcBorders>
              <w:top w:val="nil"/>
              <w:left w:val="nil"/>
              <w:bottom w:val="nil"/>
              <w:right w:val="nil"/>
            </w:tcBorders>
            <w:shd w:val="clear" w:color="auto" w:fill="auto"/>
            <w:noWrap/>
            <w:vAlign w:val="bottom"/>
            <w:hideMark/>
          </w:tcPr>
          <w:p w14:paraId="09AF8F3A" w14:textId="77777777" w:rsidR="0021517B" w:rsidRDefault="0021517B">
            <w:pPr>
              <w:rPr>
                <w:rFonts w:ascii="Arial" w:hAnsi="Arial" w:cs="Arial"/>
                <w:sz w:val="20"/>
                <w:szCs w:val="20"/>
              </w:rPr>
            </w:pPr>
            <w:r>
              <w:rPr>
                <w:rFonts w:ascii="Arial" w:hAnsi="Arial" w:cs="Arial"/>
                <w:sz w:val="20"/>
                <w:szCs w:val="20"/>
              </w:rPr>
              <w:t xml:space="preserve"> .</w:t>
            </w:r>
          </w:p>
        </w:tc>
      </w:tr>
    </w:tbl>
    <w:p w14:paraId="077AE86A" w14:textId="58E4B231" w:rsidR="00BE3513" w:rsidRDefault="00BE3513" w:rsidP="007D22FD">
      <w:pPr>
        <w:jc w:val="both"/>
        <w:rPr>
          <w:rFonts w:ascii="Arial" w:hAnsi="Arial" w:cs="Arial"/>
          <w:sz w:val="16"/>
          <w:szCs w:val="16"/>
        </w:rPr>
      </w:pPr>
    </w:p>
    <w:sectPr w:rsidR="00BE3513" w:rsidSect="00642BAB">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887F" w14:textId="77777777" w:rsidR="0021517B" w:rsidRDefault="0021517B">
      <w:r>
        <w:separator/>
      </w:r>
    </w:p>
  </w:endnote>
  <w:endnote w:type="continuationSeparator" w:id="0">
    <w:p w14:paraId="3FD3BBD9" w14:textId="77777777" w:rsidR="0021517B" w:rsidRDefault="0021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570B" w14:textId="77777777" w:rsidR="0021517B" w:rsidRDefault="0021517B" w:rsidP="00464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8E7E2" w14:textId="77777777" w:rsidR="0021517B" w:rsidRDefault="0021517B" w:rsidP="00464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6E3F" w14:textId="77777777" w:rsidR="0021517B" w:rsidRPr="00B06912" w:rsidRDefault="0021517B" w:rsidP="00780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9777F" w14:textId="77777777" w:rsidR="0021517B" w:rsidRDefault="0021517B">
      <w:r>
        <w:separator/>
      </w:r>
    </w:p>
  </w:footnote>
  <w:footnote w:type="continuationSeparator" w:id="0">
    <w:p w14:paraId="797BE189" w14:textId="77777777" w:rsidR="0021517B" w:rsidRDefault="0021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16D9" w14:textId="3C30F6B6" w:rsidR="0021517B" w:rsidRPr="0005642E" w:rsidRDefault="0021517B" w:rsidP="0005642E">
    <w:pPr>
      <w:pStyle w:val="Header"/>
      <w:jc w:val="center"/>
      <w:rPr>
        <w:i/>
        <w:sz w:val="20"/>
        <w:szCs w:val="20"/>
      </w:rPr>
    </w:pPr>
    <w:r w:rsidRPr="0005642E">
      <w:rPr>
        <w:i/>
        <w:sz w:val="20"/>
        <w:szCs w:val="20"/>
      </w:rPr>
      <w:t xml:space="preserve">BSTC Strategic Planning Meeting – </w:t>
    </w:r>
    <w:r>
      <w:rPr>
        <w:i/>
        <w:sz w:val="20"/>
        <w:szCs w:val="20"/>
      </w:rPr>
      <w:t>2</w:t>
    </w:r>
    <w:r w:rsidRPr="000A1354">
      <w:rPr>
        <w:i/>
        <w:sz w:val="20"/>
        <w:szCs w:val="20"/>
        <w:vertAlign w:val="superscript"/>
      </w:rPr>
      <w:t>nd</w:t>
    </w:r>
    <w:r>
      <w:rPr>
        <w:i/>
        <w:sz w:val="20"/>
        <w:szCs w:val="20"/>
      </w:rPr>
      <w:t xml:space="preserve"> </w:t>
    </w:r>
    <w:r w:rsidRPr="0005642E">
      <w:rPr>
        <w:i/>
        <w:sz w:val="20"/>
        <w:szCs w:val="20"/>
      </w:rPr>
      <w:t>September 20</w:t>
    </w:r>
    <w:r>
      <w:rPr>
        <w:i/>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2A8"/>
    <w:multiLevelType w:val="multilevel"/>
    <w:tmpl w:val="E37463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36DF7"/>
    <w:multiLevelType w:val="hybridMultilevel"/>
    <w:tmpl w:val="CD7C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173BC"/>
    <w:multiLevelType w:val="hybridMultilevel"/>
    <w:tmpl w:val="97844302"/>
    <w:lvl w:ilvl="0" w:tplc="72046C52">
      <w:start w:val="1"/>
      <w:numFmt w:val="bullet"/>
      <w:pStyle w:val="Vickysbullets"/>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D2EFC"/>
    <w:multiLevelType w:val="hybridMultilevel"/>
    <w:tmpl w:val="7528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A5AF9"/>
    <w:multiLevelType w:val="hybridMultilevel"/>
    <w:tmpl w:val="8690AA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B2B6AF0"/>
    <w:multiLevelType w:val="hybridMultilevel"/>
    <w:tmpl w:val="13B4411E"/>
    <w:lvl w:ilvl="0" w:tplc="9B2EA840">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6" w15:restartNumberingAfterBreak="0">
    <w:nsid w:val="1CA2355C"/>
    <w:multiLevelType w:val="hybridMultilevel"/>
    <w:tmpl w:val="83CA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A48A2"/>
    <w:multiLevelType w:val="hybridMultilevel"/>
    <w:tmpl w:val="736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0491C"/>
    <w:multiLevelType w:val="hybridMultilevel"/>
    <w:tmpl w:val="4C1AE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F8B5D02"/>
    <w:multiLevelType w:val="hybridMultilevel"/>
    <w:tmpl w:val="A346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51638"/>
    <w:multiLevelType w:val="hybridMultilevel"/>
    <w:tmpl w:val="2B583D2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1" w15:restartNumberingAfterBreak="0">
    <w:nsid w:val="2ED31A78"/>
    <w:multiLevelType w:val="hybridMultilevel"/>
    <w:tmpl w:val="6DDABA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6226786"/>
    <w:multiLevelType w:val="hybridMultilevel"/>
    <w:tmpl w:val="A5E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868D3"/>
    <w:multiLevelType w:val="hybridMultilevel"/>
    <w:tmpl w:val="4282DB6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FE03398"/>
    <w:multiLevelType w:val="hybridMultilevel"/>
    <w:tmpl w:val="2356FAE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6C94A91"/>
    <w:multiLevelType w:val="hybridMultilevel"/>
    <w:tmpl w:val="DF8C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66791"/>
    <w:multiLevelType w:val="hybridMultilevel"/>
    <w:tmpl w:val="FB16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121"/>
    <w:multiLevelType w:val="hybridMultilevel"/>
    <w:tmpl w:val="9334C40A"/>
    <w:lvl w:ilvl="0" w:tplc="87BCDA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981686"/>
    <w:multiLevelType w:val="hybridMultilevel"/>
    <w:tmpl w:val="69C2D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1A1F24"/>
    <w:multiLevelType w:val="hybridMultilevel"/>
    <w:tmpl w:val="C43E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46115"/>
    <w:multiLevelType w:val="hybridMultilevel"/>
    <w:tmpl w:val="4FE0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A45A9B"/>
    <w:multiLevelType w:val="hybridMultilevel"/>
    <w:tmpl w:val="92880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4108B2"/>
    <w:multiLevelType w:val="hybridMultilevel"/>
    <w:tmpl w:val="20E2DFD2"/>
    <w:lvl w:ilvl="0" w:tplc="AC4210EA">
      <w:start w:val="1"/>
      <w:numFmt w:val="decimal"/>
      <w:lvlText w:val="%1."/>
      <w:lvlJc w:val="left"/>
      <w:pPr>
        <w:ind w:left="1440" w:hanging="732"/>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660D5D1E"/>
    <w:multiLevelType w:val="hybridMultilevel"/>
    <w:tmpl w:val="3E941F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9250E4A"/>
    <w:multiLevelType w:val="hybridMultilevel"/>
    <w:tmpl w:val="DDE09C6C"/>
    <w:lvl w:ilvl="0" w:tplc="227EB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366818"/>
    <w:multiLevelType w:val="hybridMultilevel"/>
    <w:tmpl w:val="301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14"/>
  </w:num>
  <w:num w:numId="6">
    <w:abstractNumId w:val="13"/>
  </w:num>
  <w:num w:numId="7">
    <w:abstractNumId w:val="4"/>
  </w:num>
  <w:num w:numId="8">
    <w:abstractNumId w:val="11"/>
  </w:num>
  <w:num w:numId="9">
    <w:abstractNumId w:val="6"/>
  </w:num>
  <w:num w:numId="10">
    <w:abstractNumId w:val="12"/>
  </w:num>
  <w:num w:numId="11">
    <w:abstractNumId w:val="17"/>
  </w:num>
  <w:num w:numId="12">
    <w:abstractNumId w:val="17"/>
  </w:num>
  <w:num w:numId="13">
    <w:abstractNumId w:val="18"/>
  </w:num>
  <w:num w:numId="14">
    <w:abstractNumId w:val="20"/>
  </w:num>
  <w:num w:numId="15">
    <w:abstractNumId w:val="25"/>
  </w:num>
  <w:num w:numId="16">
    <w:abstractNumId w:val="19"/>
  </w:num>
  <w:num w:numId="17">
    <w:abstractNumId w:val="15"/>
  </w:num>
  <w:num w:numId="18">
    <w:abstractNumId w:val="16"/>
  </w:num>
  <w:num w:numId="19">
    <w:abstractNumId w:val="23"/>
  </w:num>
  <w:num w:numId="20">
    <w:abstractNumId w:val="3"/>
  </w:num>
  <w:num w:numId="21">
    <w:abstractNumId w:val="21"/>
  </w:num>
  <w:num w:numId="22">
    <w:abstractNumId w:val="24"/>
  </w:num>
  <w:num w:numId="23">
    <w:abstractNumId w:val="5"/>
  </w:num>
  <w:num w:numId="24">
    <w:abstractNumId w:val="9"/>
  </w:num>
  <w:num w:numId="25">
    <w:abstractNumId w:val="7"/>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88"/>
    <w:rsid w:val="0000004A"/>
    <w:rsid w:val="00005F56"/>
    <w:rsid w:val="00020974"/>
    <w:rsid w:val="00027977"/>
    <w:rsid w:val="00050C55"/>
    <w:rsid w:val="0005642E"/>
    <w:rsid w:val="000621E3"/>
    <w:rsid w:val="00065CA7"/>
    <w:rsid w:val="00070BCC"/>
    <w:rsid w:val="00091EC0"/>
    <w:rsid w:val="00096792"/>
    <w:rsid w:val="000A0029"/>
    <w:rsid w:val="000A1354"/>
    <w:rsid w:val="000B26FC"/>
    <w:rsid w:val="000D005B"/>
    <w:rsid w:val="000D051C"/>
    <w:rsid w:val="000D7B8A"/>
    <w:rsid w:val="000E0F5C"/>
    <w:rsid w:val="000E1103"/>
    <w:rsid w:val="000E42F0"/>
    <w:rsid w:val="000F640F"/>
    <w:rsid w:val="00112739"/>
    <w:rsid w:val="001174BE"/>
    <w:rsid w:val="00127595"/>
    <w:rsid w:val="00152BF0"/>
    <w:rsid w:val="00153A38"/>
    <w:rsid w:val="00155867"/>
    <w:rsid w:val="00155A75"/>
    <w:rsid w:val="00162885"/>
    <w:rsid w:val="001663B1"/>
    <w:rsid w:val="00167F7A"/>
    <w:rsid w:val="00192490"/>
    <w:rsid w:val="00196DA2"/>
    <w:rsid w:val="001A2D97"/>
    <w:rsid w:val="001B5F98"/>
    <w:rsid w:val="001C0960"/>
    <w:rsid w:val="001C4B94"/>
    <w:rsid w:val="001C7C13"/>
    <w:rsid w:val="001D6F84"/>
    <w:rsid w:val="001E1553"/>
    <w:rsid w:val="001E6E0C"/>
    <w:rsid w:val="001E6F0F"/>
    <w:rsid w:val="001F1272"/>
    <w:rsid w:val="00205702"/>
    <w:rsid w:val="00205E41"/>
    <w:rsid w:val="00210124"/>
    <w:rsid w:val="0021517B"/>
    <w:rsid w:val="002255C6"/>
    <w:rsid w:val="00230AB9"/>
    <w:rsid w:val="00246B98"/>
    <w:rsid w:val="0025068D"/>
    <w:rsid w:val="00252DA6"/>
    <w:rsid w:val="00253866"/>
    <w:rsid w:val="002556D7"/>
    <w:rsid w:val="00270D71"/>
    <w:rsid w:val="00272860"/>
    <w:rsid w:val="002902A2"/>
    <w:rsid w:val="002B0D33"/>
    <w:rsid w:val="002B67AD"/>
    <w:rsid w:val="002B6D96"/>
    <w:rsid w:val="002B7A87"/>
    <w:rsid w:val="002C23F2"/>
    <w:rsid w:val="002C4527"/>
    <w:rsid w:val="002D4AAA"/>
    <w:rsid w:val="0030377A"/>
    <w:rsid w:val="00306470"/>
    <w:rsid w:val="00311AF2"/>
    <w:rsid w:val="00322123"/>
    <w:rsid w:val="00340873"/>
    <w:rsid w:val="00352E2A"/>
    <w:rsid w:val="0035746D"/>
    <w:rsid w:val="00363664"/>
    <w:rsid w:val="003754FB"/>
    <w:rsid w:val="003758E2"/>
    <w:rsid w:val="00397CBC"/>
    <w:rsid w:val="003C6044"/>
    <w:rsid w:val="003D0EDE"/>
    <w:rsid w:val="003D4ECB"/>
    <w:rsid w:val="003D7734"/>
    <w:rsid w:val="003F4142"/>
    <w:rsid w:val="00402542"/>
    <w:rsid w:val="004242A5"/>
    <w:rsid w:val="00425BD9"/>
    <w:rsid w:val="00426BB9"/>
    <w:rsid w:val="00441A61"/>
    <w:rsid w:val="004555B0"/>
    <w:rsid w:val="00463F4C"/>
    <w:rsid w:val="004644F1"/>
    <w:rsid w:val="004647E1"/>
    <w:rsid w:val="0047044C"/>
    <w:rsid w:val="0047380A"/>
    <w:rsid w:val="00474EBD"/>
    <w:rsid w:val="00475A29"/>
    <w:rsid w:val="004A0F6A"/>
    <w:rsid w:val="004A1B82"/>
    <w:rsid w:val="004B6CA5"/>
    <w:rsid w:val="004C0915"/>
    <w:rsid w:val="004D3F5B"/>
    <w:rsid w:val="004E5E87"/>
    <w:rsid w:val="004E6B80"/>
    <w:rsid w:val="004F214E"/>
    <w:rsid w:val="0050153A"/>
    <w:rsid w:val="00524D46"/>
    <w:rsid w:val="00526722"/>
    <w:rsid w:val="00530621"/>
    <w:rsid w:val="00545D89"/>
    <w:rsid w:val="00566940"/>
    <w:rsid w:val="00567A1F"/>
    <w:rsid w:val="005712E5"/>
    <w:rsid w:val="00587E18"/>
    <w:rsid w:val="00590EF7"/>
    <w:rsid w:val="0059592E"/>
    <w:rsid w:val="005A6A93"/>
    <w:rsid w:val="005B11A0"/>
    <w:rsid w:val="005C6788"/>
    <w:rsid w:val="005C70B7"/>
    <w:rsid w:val="005F7842"/>
    <w:rsid w:val="00603D63"/>
    <w:rsid w:val="00605DA1"/>
    <w:rsid w:val="00622D1B"/>
    <w:rsid w:val="00624E17"/>
    <w:rsid w:val="00626ACC"/>
    <w:rsid w:val="0063708E"/>
    <w:rsid w:val="00642BAB"/>
    <w:rsid w:val="006440A0"/>
    <w:rsid w:val="00654BCF"/>
    <w:rsid w:val="006601CF"/>
    <w:rsid w:val="006655EE"/>
    <w:rsid w:val="00686DB9"/>
    <w:rsid w:val="00695902"/>
    <w:rsid w:val="006A5F13"/>
    <w:rsid w:val="006B089F"/>
    <w:rsid w:val="006B0DEE"/>
    <w:rsid w:val="006B7016"/>
    <w:rsid w:val="006C7449"/>
    <w:rsid w:val="006D425F"/>
    <w:rsid w:val="006F13FA"/>
    <w:rsid w:val="00715452"/>
    <w:rsid w:val="0071590F"/>
    <w:rsid w:val="00744873"/>
    <w:rsid w:val="00750713"/>
    <w:rsid w:val="0076280E"/>
    <w:rsid w:val="00764A71"/>
    <w:rsid w:val="007667AF"/>
    <w:rsid w:val="00780829"/>
    <w:rsid w:val="00785188"/>
    <w:rsid w:val="00785CB6"/>
    <w:rsid w:val="007870B4"/>
    <w:rsid w:val="007A25E6"/>
    <w:rsid w:val="007A2AD1"/>
    <w:rsid w:val="007A3F2B"/>
    <w:rsid w:val="007A4C7E"/>
    <w:rsid w:val="007C5D88"/>
    <w:rsid w:val="007D1042"/>
    <w:rsid w:val="007D22FD"/>
    <w:rsid w:val="007D4A5E"/>
    <w:rsid w:val="008006DD"/>
    <w:rsid w:val="00814662"/>
    <w:rsid w:val="00820304"/>
    <w:rsid w:val="0082287A"/>
    <w:rsid w:val="00835EA2"/>
    <w:rsid w:val="00844AE8"/>
    <w:rsid w:val="0084651D"/>
    <w:rsid w:val="00857DA1"/>
    <w:rsid w:val="00872FF6"/>
    <w:rsid w:val="008901F8"/>
    <w:rsid w:val="008A3BA5"/>
    <w:rsid w:val="008A5871"/>
    <w:rsid w:val="008A58AE"/>
    <w:rsid w:val="008A5DDF"/>
    <w:rsid w:val="008A6A65"/>
    <w:rsid w:val="008B37EC"/>
    <w:rsid w:val="008C3F6A"/>
    <w:rsid w:val="008F44D8"/>
    <w:rsid w:val="009035B4"/>
    <w:rsid w:val="00904480"/>
    <w:rsid w:val="00911B29"/>
    <w:rsid w:val="009157B1"/>
    <w:rsid w:val="00921ED3"/>
    <w:rsid w:val="0093248E"/>
    <w:rsid w:val="00940B42"/>
    <w:rsid w:val="0095403F"/>
    <w:rsid w:val="009708CA"/>
    <w:rsid w:val="009714A3"/>
    <w:rsid w:val="00973F24"/>
    <w:rsid w:val="00977904"/>
    <w:rsid w:val="00986AB9"/>
    <w:rsid w:val="009B22E2"/>
    <w:rsid w:val="009B7BF4"/>
    <w:rsid w:val="009C0C61"/>
    <w:rsid w:val="009C4464"/>
    <w:rsid w:val="009C679F"/>
    <w:rsid w:val="009D0882"/>
    <w:rsid w:val="009F58D3"/>
    <w:rsid w:val="00A01B64"/>
    <w:rsid w:val="00A03111"/>
    <w:rsid w:val="00A045F4"/>
    <w:rsid w:val="00A0759A"/>
    <w:rsid w:val="00A12082"/>
    <w:rsid w:val="00A15BE8"/>
    <w:rsid w:val="00A30DE8"/>
    <w:rsid w:val="00A4219F"/>
    <w:rsid w:val="00A543C5"/>
    <w:rsid w:val="00A56415"/>
    <w:rsid w:val="00A666AD"/>
    <w:rsid w:val="00A84B6C"/>
    <w:rsid w:val="00AA1AEB"/>
    <w:rsid w:val="00AA1D4A"/>
    <w:rsid w:val="00AB4EF1"/>
    <w:rsid w:val="00AB5D16"/>
    <w:rsid w:val="00AC7651"/>
    <w:rsid w:val="00AD08FC"/>
    <w:rsid w:val="00AD6A0C"/>
    <w:rsid w:val="00AD6CA6"/>
    <w:rsid w:val="00AE1341"/>
    <w:rsid w:val="00AE1505"/>
    <w:rsid w:val="00AE5135"/>
    <w:rsid w:val="00AF3843"/>
    <w:rsid w:val="00AF771D"/>
    <w:rsid w:val="00B05A76"/>
    <w:rsid w:val="00B05AC1"/>
    <w:rsid w:val="00B06912"/>
    <w:rsid w:val="00BA247B"/>
    <w:rsid w:val="00BA64B1"/>
    <w:rsid w:val="00BB7CB4"/>
    <w:rsid w:val="00BC39AE"/>
    <w:rsid w:val="00BD3151"/>
    <w:rsid w:val="00BD4612"/>
    <w:rsid w:val="00BD55A3"/>
    <w:rsid w:val="00BE3513"/>
    <w:rsid w:val="00BE4E84"/>
    <w:rsid w:val="00BF2FA6"/>
    <w:rsid w:val="00C04A9B"/>
    <w:rsid w:val="00C04C6E"/>
    <w:rsid w:val="00C11EE8"/>
    <w:rsid w:val="00C13082"/>
    <w:rsid w:val="00C32F94"/>
    <w:rsid w:val="00C46F9B"/>
    <w:rsid w:val="00C54722"/>
    <w:rsid w:val="00C55C6D"/>
    <w:rsid w:val="00C61816"/>
    <w:rsid w:val="00C81E91"/>
    <w:rsid w:val="00C85498"/>
    <w:rsid w:val="00C90480"/>
    <w:rsid w:val="00C94E71"/>
    <w:rsid w:val="00C95215"/>
    <w:rsid w:val="00CA0946"/>
    <w:rsid w:val="00CA2D23"/>
    <w:rsid w:val="00CA465A"/>
    <w:rsid w:val="00CA5E03"/>
    <w:rsid w:val="00CC2223"/>
    <w:rsid w:val="00CF5F67"/>
    <w:rsid w:val="00CF7CF6"/>
    <w:rsid w:val="00D34043"/>
    <w:rsid w:val="00D401BD"/>
    <w:rsid w:val="00D630F1"/>
    <w:rsid w:val="00D72223"/>
    <w:rsid w:val="00D8138E"/>
    <w:rsid w:val="00D919A1"/>
    <w:rsid w:val="00D97F32"/>
    <w:rsid w:val="00DA7067"/>
    <w:rsid w:val="00DC668A"/>
    <w:rsid w:val="00DE2AA4"/>
    <w:rsid w:val="00DE492C"/>
    <w:rsid w:val="00DE5EE2"/>
    <w:rsid w:val="00DF320D"/>
    <w:rsid w:val="00DF5257"/>
    <w:rsid w:val="00DF6FDA"/>
    <w:rsid w:val="00E169B7"/>
    <w:rsid w:val="00E43ED4"/>
    <w:rsid w:val="00E503EB"/>
    <w:rsid w:val="00E53F77"/>
    <w:rsid w:val="00E5735E"/>
    <w:rsid w:val="00E6461B"/>
    <w:rsid w:val="00E72BAB"/>
    <w:rsid w:val="00E80B0A"/>
    <w:rsid w:val="00E82BFE"/>
    <w:rsid w:val="00EA0008"/>
    <w:rsid w:val="00EB1B3F"/>
    <w:rsid w:val="00ED2421"/>
    <w:rsid w:val="00ED54F4"/>
    <w:rsid w:val="00EE1505"/>
    <w:rsid w:val="00EE1D6F"/>
    <w:rsid w:val="00EE2E29"/>
    <w:rsid w:val="00EE5AD4"/>
    <w:rsid w:val="00EF7306"/>
    <w:rsid w:val="00F105B6"/>
    <w:rsid w:val="00F17720"/>
    <w:rsid w:val="00F2572E"/>
    <w:rsid w:val="00F337A1"/>
    <w:rsid w:val="00F35841"/>
    <w:rsid w:val="00F47F5F"/>
    <w:rsid w:val="00F57D2B"/>
    <w:rsid w:val="00F65F74"/>
    <w:rsid w:val="00F70F54"/>
    <w:rsid w:val="00F8368A"/>
    <w:rsid w:val="00F84609"/>
    <w:rsid w:val="00F9470A"/>
    <w:rsid w:val="00FB6F81"/>
    <w:rsid w:val="00FC3E65"/>
    <w:rsid w:val="00FD10BE"/>
    <w:rsid w:val="00FF0087"/>
    <w:rsid w:val="00FF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166465"/>
  <w15:chartTrackingRefBased/>
  <w15:docId w15:val="{72F2FEB1-372F-4657-AFBD-669C29AB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912"/>
    <w:pPr>
      <w:tabs>
        <w:tab w:val="center" w:pos="4153"/>
        <w:tab w:val="right" w:pos="8306"/>
      </w:tabs>
    </w:pPr>
  </w:style>
  <w:style w:type="paragraph" w:styleId="Footer">
    <w:name w:val="footer"/>
    <w:basedOn w:val="Normal"/>
    <w:rsid w:val="00B06912"/>
    <w:pPr>
      <w:tabs>
        <w:tab w:val="center" w:pos="4153"/>
        <w:tab w:val="right" w:pos="8306"/>
      </w:tabs>
    </w:pPr>
  </w:style>
  <w:style w:type="character" w:styleId="PageNumber">
    <w:name w:val="page number"/>
    <w:basedOn w:val="DefaultParagraphFont"/>
    <w:rsid w:val="004647E1"/>
  </w:style>
  <w:style w:type="paragraph" w:styleId="DocumentMap">
    <w:name w:val="Document Map"/>
    <w:basedOn w:val="Normal"/>
    <w:semiHidden/>
    <w:rsid w:val="003758E2"/>
    <w:pPr>
      <w:shd w:val="clear" w:color="auto" w:fill="000080"/>
    </w:pPr>
    <w:rPr>
      <w:rFonts w:ascii="Tahoma" w:hAnsi="Tahoma" w:cs="Tahoma"/>
      <w:sz w:val="20"/>
      <w:szCs w:val="20"/>
    </w:rPr>
  </w:style>
  <w:style w:type="paragraph" w:styleId="NormalWeb">
    <w:name w:val="Normal (Web)"/>
    <w:basedOn w:val="Normal"/>
    <w:rsid w:val="004555B0"/>
    <w:pPr>
      <w:spacing w:before="100" w:beforeAutospacing="1" w:after="100" w:afterAutospacing="1"/>
    </w:pPr>
  </w:style>
  <w:style w:type="paragraph" w:styleId="ListParagraph">
    <w:name w:val="List Paragraph"/>
    <w:basedOn w:val="Normal"/>
    <w:uiPriority w:val="34"/>
    <w:qFormat/>
    <w:rsid w:val="00844AE8"/>
    <w:pPr>
      <w:spacing w:after="200" w:line="276" w:lineRule="auto"/>
      <w:ind w:left="720"/>
      <w:contextualSpacing/>
    </w:pPr>
    <w:rPr>
      <w:rFonts w:ascii="Calibri" w:hAnsi="Calibri"/>
      <w:sz w:val="22"/>
      <w:szCs w:val="22"/>
      <w:lang w:eastAsia="en-US"/>
    </w:rPr>
  </w:style>
  <w:style w:type="paragraph" w:customStyle="1" w:styleId="Vickysbullets">
    <w:name w:val="Vicky's bullets"/>
    <w:basedOn w:val="Normal"/>
    <w:rsid w:val="00626ACC"/>
    <w:pPr>
      <w:numPr>
        <w:numId w:val="3"/>
      </w:numPr>
    </w:pPr>
    <w:rPr>
      <w:lang w:eastAsia="en-US"/>
    </w:rPr>
  </w:style>
  <w:style w:type="table" w:styleId="TableGrid">
    <w:name w:val="Table Grid"/>
    <w:basedOn w:val="TableNormal"/>
    <w:uiPriority w:val="39"/>
    <w:rsid w:val="0090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50713"/>
    <w:rPr>
      <w:b/>
      <w:bCs/>
    </w:rPr>
  </w:style>
  <w:style w:type="paragraph" w:styleId="BalloonText">
    <w:name w:val="Balloon Text"/>
    <w:basedOn w:val="Normal"/>
    <w:link w:val="BalloonTextChar"/>
    <w:rsid w:val="00C55C6D"/>
    <w:rPr>
      <w:rFonts w:ascii="Segoe UI" w:hAnsi="Segoe UI" w:cs="Segoe UI"/>
      <w:sz w:val="18"/>
      <w:szCs w:val="18"/>
    </w:rPr>
  </w:style>
  <w:style w:type="character" w:customStyle="1" w:styleId="BalloonTextChar">
    <w:name w:val="Balloon Text Char"/>
    <w:basedOn w:val="DefaultParagraphFont"/>
    <w:link w:val="BalloonText"/>
    <w:rsid w:val="00C55C6D"/>
    <w:rPr>
      <w:rFonts w:ascii="Segoe UI" w:hAnsi="Segoe UI" w:cs="Segoe UI"/>
      <w:sz w:val="18"/>
      <w:szCs w:val="18"/>
    </w:rPr>
  </w:style>
  <w:style w:type="paragraph" w:customStyle="1" w:styleId="gmail-msolistparagraph">
    <w:name w:val="gmail-msolistparagraph"/>
    <w:basedOn w:val="Normal"/>
    <w:rsid w:val="00F70F54"/>
    <w:pPr>
      <w:spacing w:before="100" w:beforeAutospacing="1" w:after="100" w:afterAutospacing="1"/>
    </w:pPr>
    <w:rPr>
      <w:rFonts w:eastAsiaTheme="minorHAnsi"/>
    </w:rPr>
  </w:style>
  <w:style w:type="paragraph" w:styleId="FootnoteText">
    <w:name w:val="footnote text"/>
    <w:basedOn w:val="Normal"/>
    <w:link w:val="FootnoteTextChar"/>
    <w:rsid w:val="00FF0087"/>
    <w:rPr>
      <w:sz w:val="20"/>
      <w:szCs w:val="20"/>
    </w:rPr>
  </w:style>
  <w:style w:type="character" w:customStyle="1" w:styleId="FootnoteTextChar">
    <w:name w:val="Footnote Text Char"/>
    <w:basedOn w:val="DefaultParagraphFont"/>
    <w:link w:val="FootnoteText"/>
    <w:rsid w:val="00FF0087"/>
  </w:style>
  <w:style w:type="character" w:styleId="FootnoteReference">
    <w:name w:val="footnote reference"/>
    <w:uiPriority w:val="99"/>
    <w:unhideWhenUsed/>
    <w:rsid w:val="00FF0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41595">
      <w:bodyDiv w:val="1"/>
      <w:marLeft w:val="0"/>
      <w:marRight w:val="0"/>
      <w:marTop w:val="0"/>
      <w:marBottom w:val="0"/>
      <w:divBdr>
        <w:top w:val="none" w:sz="0" w:space="0" w:color="auto"/>
        <w:left w:val="none" w:sz="0" w:space="0" w:color="auto"/>
        <w:bottom w:val="none" w:sz="0" w:space="0" w:color="auto"/>
        <w:right w:val="none" w:sz="0" w:space="0" w:color="auto"/>
      </w:divBdr>
    </w:div>
    <w:div w:id="466045126">
      <w:bodyDiv w:val="1"/>
      <w:marLeft w:val="0"/>
      <w:marRight w:val="0"/>
      <w:marTop w:val="0"/>
      <w:marBottom w:val="0"/>
      <w:divBdr>
        <w:top w:val="none" w:sz="0" w:space="0" w:color="auto"/>
        <w:left w:val="none" w:sz="0" w:space="0" w:color="auto"/>
        <w:bottom w:val="none" w:sz="0" w:space="0" w:color="auto"/>
        <w:right w:val="none" w:sz="0" w:space="0" w:color="auto"/>
      </w:divBdr>
    </w:div>
    <w:div w:id="525871542">
      <w:bodyDiv w:val="1"/>
      <w:marLeft w:val="0"/>
      <w:marRight w:val="0"/>
      <w:marTop w:val="0"/>
      <w:marBottom w:val="0"/>
      <w:divBdr>
        <w:top w:val="none" w:sz="0" w:space="0" w:color="auto"/>
        <w:left w:val="none" w:sz="0" w:space="0" w:color="auto"/>
        <w:bottom w:val="none" w:sz="0" w:space="0" w:color="auto"/>
        <w:right w:val="none" w:sz="0" w:space="0" w:color="auto"/>
      </w:divBdr>
    </w:div>
    <w:div w:id="673261387">
      <w:bodyDiv w:val="1"/>
      <w:marLeft w:val="0"/>
      <w:marRight w:val="0"/>
      <w:marTop w:val="0"/>
      <w:marBottom w:val="0"/>
      <w:divBdr>
        <w:top w:val="none" w:sz="0" w:space="0" w:color="auto"/>
        <w:left w:val="none" w:sz="0" w:space="0" w:color="auto"/>
        <w:bottom w:val="none" w:sz="0" w:space="0" w:color="auto"/>
        <w:right w:val="none" w:sz="0" w:space="0" w:color="auto"/>
      </w:divBdr>
    </w:div>
    <w:div w:id="675159086">
      <w:bodyDiv w:val="1"/>
      <w:marLeft w:val="0"/>
      <w:marRight w:val="0"/>
      <w:marTop w:val="0"/>
      <w:marBottom w:val="0"/>
      <w:divBdr>
        <w:top w:val="none" w:sz="0" w:space="0" w:color="auto"/>
        <w:left w:val="none" w:sz="0" w:space="0" w:color="auto"/>
        <w:bottom w:val="none" w:sz="0" w:space="0" w:color="auto"/>
        <w:right w:val="none" w:sz="0" w:space="0" w:color="auto"/>
      </w:divBdr>
    </w:div>
    <w:div w:id="860969901">
      <w:bodyDiv w:val="1"/>
      <w:marLeft w:val="0"/>
      <w:marRight w:val="0"/>
      <w:marTop w:val="0"/>
      <w:marBottom w:val="0"/>
      <w:divBdr>
        <w:top w:val="none" w:sz="0" w:space="0" w:color="auto"/>
        <w:left w:val="none" w:sz="0" w:space="0" w:color="auto"/>
        <w:bottom w:val="none" w:sz="0" w:space="0" w:color="auto"/>
        <w:right w:val="none" w:sz="0" w:space="0" w:color="auto"/>
      </w:divBdr>
    </w:div>
    <w:div w:id="933516156">
      <w:bodyDiv w:val="1"/>
      <w:marLeft w:val="0"/>
      <w:marRight w:val="0"/>
      <w:marTop w:val="0"/>
      <w:marBottom w:val="0"/>
      <w:divBdr>
        <w:top w:val="none" w:sz="0" w:space="0" w:color="auto"/>
        <w:left w:val="none" w:sz="0" w:space="0" w:color="auto"/>
        <w:bottom w:val="none" w:sz="0" w:space="0" w:color="auto"/>
        <w:right w:val="none" w:sz="0" w:space="0" w:color="auto"/>
      </w:divBdr>
    </w:div>
    <w:div w:id="988826583">
      <w:bodyDiv w:val="1"/>
      <w:marLeft w:val="0"/>
      <w:marRight w:val="0"/>
      <w:marTop w:val="0"/>
      <w:marBottom w:val="0"/>
      <w:divBdr>
        <w:top w:val="none" w:sz="0" w:space="0" w:color="auto"/>
        <w:left w:val="none" w:sz="0" w:space="0" w:color="auto"/>
        <w:bottom w:val="none" w:sz="0" w:space="0" w:color="auto"/>
        <w:right w:val="none" w:sz="0" w:space="0" w:color="auto"/>
      </w:divBdr>
    </w:div>
    <w:div w:id="1017148455">
      <w:bodyDiv w:val="1"/>
      <w:marLeft w:val="0"/>
      <w:marRight w:val="0"/>
      <w:marTop w:val="0"/>
      <w:marBottom w:val="0"/>
      <w:divBdr>
        <w:top w:val="none" w:sz="0" w:space="0" w:color="auto"/>
        <w:left w:val="none" w:sz="0" w:space="0" w:color="auto"/>
        <w:bottom w:val="none" w:sz="0" w:space="0" w:color="auto"/>
        <w:right w:val="none" w:sz="0" w:space="0" w:color="auto"/>
      </w:divBdr>
    </w:div>
    <w:div w:id="1120883518">
      <w:bodyDiv w:val="1"/>
      <w:marLeft w:val="0"/>
      <w:marRight w:val="0"/>
      <w:marTop w:val="0"/>
      <w:marBottom w:val="0"/>
      <w:divBdr>
        <w:top w:val="none" w:sz="0" w:space="0" w:color="auto"/>
        <w:left w:val="none" w:sz="0" w:space="0" w:color="auto"/>
        <w:bottom w:val="none" w:sz="0" w:space="0" w:color="auto"/>
        <w:right w:val="none" w:sz="0" w:space="0" w:color="auto"/>
      </w:divBdr>
    </w:div>
    <w:div w:id="1160389376">
      <w:bodyDiv w:val="1"/>
      <w:marLeft w:val="0"/>
      <w:marRight w:val="0"/>
      <w:marTop w:val="0"/>
      <w:marBottom w:val="0"/>
      <w:divBdr>
        <w:top w:val="none" w:sz="0" w:space="0" w:color="auto"/>
        <w:left w:val="none" w:sz="0" w:space="0" w:color="auto"/>
        <w:bottom w:val="none" w:sz="0" w:space="0" w:color="auto"/>
        <w:right w:val="none" w:sz="0" w:space="0" w:color="auto"/>
      </w:divBdr>
    </w:div>
    <w:div w:id="1255942593">
      <w:bodyDiv w:val="1"/>
      <w:marLeft w:val="0"/>
      <w:marRight w:val="0"/>
      <w:marTop w:val="0"/>
      <w:marBottom w:val="0"/>
      <w:divBdr>
        <w:top w:val="none" w:sz="0" w:space="0" w:color="auto"/>
        <w:left w:val="none" w:sz="0" w:space="0" w:color="auto"/>
        <w:bottom w:val="none" w:sz="0" w:space="0" w:color="auto"/>
        <w:right w:val="none" w:sz="0" w:space="0" w:color="auto"/>
      </w:divBdr>
      <w:divsChild>
        <w:div w:id="95053721">
          <w:marLeft w:val="0"/>
          <w:marRight w:val="0"/>
          <w:marTop w:val="0"/>
          <w:marBottom w:val="0"/>
          <w:divBdr>
            <w:top w:val="none" w:sz="0" w:space="0" w:color="auto"/>
            <w:left w:val="none" w:sz="0" w:space="0" w:color="auto"/>
            <w:bottom w:val="none" w:sz="0" w:space="0" w:color="auto"/>
            <w:right w:val="none" w:sz="0" w:space="0" w:color="auto"/>
          </w:divBdr>
        </w:div>
        <w:div w:id="156305157">
          <w:marLeft w:val="0"/>
          <w:marRight w:val="0"/>
          <w:marTop w:val="0"/>
          <w:marBottom w:val="0"/>
          <w:divBdr>
            <w:top w:val="none" w:sz="0" w:space="0" w:color="auto"/>
            <w:left w:val="none" w:sz="0" w:space="0" w:color="auto"/>
            <w:bottom w:val="none" w:sz="0" w:space="0" w:color="auto"/>
            <w:right w:val="none" w:sz="0" w:space="0" w:color="auto"/>
          </w:divBdr>
        </w:div>
        <w:div w:id="320425316">
          <w:marLeft w:val="0"/>
          <w:marRight w:val="0"/>
          <w:marTop w:val="0"/>
          <w:marBottom w:val="0"/>
          <w:divBdr>
            <w:top w:val="none" w:sz="0" w:space="0" w:color="auto"/>
            <w:left w:val="none" w:sz="0" w:space="0" w:color="auto"/>
            <w:bottom w:val="none" w:sz="0" w:space="0" w:color="auto"/>
            <w:right w:val="none" w:sz="0" w:space="0" w:color="auto"/>
          </w:divBdr>
        </w:div>
        <w:div w:id="549805575">
          <w:marLeft w:val="0"/>
          <w:marRight w:val="0"/>
          <w:marTop w:val="0"/>
          <w:marBottom w:val="0"/>
          <w:divBdr>
            <w:top w:val="none" w:sz="0" w:space="0" w:color="auto"/>
            <w:left w:val="none" w:sz="0" w:space="0" w:color="auto"/>
            <w:bottom w:val="none" w:sz="0" w:space="0" w:color="auto"/>
            <w:right w:val="none" w:sz="0" w:space="0" w:color="auto"/>
          </w:divBdr>
        </w:div>
        <w:div w:id="731658590">
          <w:marLeft w:val="0"/>
          <w:marRight w:val="0"/>
          <w:marTop w:val="0"/>
          <w:marBottom w:val="0"/>
          <w:divBdr>
            <w:top w:val="none" w:sz="0" w:space="0" w:color="auto"/>
            <w:left w:val="none" w:sz="0" w:space="0" w:color="auto"/>
            <w:bottom w:val="none" w:sz="0" w:space="0" w:color="auto"/>
            <w:right w:val="none" w:sz="0" w:space="0" w:color="auto"/>
          </w:divBdr>
        </w:div>
        <w:div w:id="1318847447">
          <w:marLeft w:val="0"/>
          <w:marRight w:val="0"/>
          <w:marTop w:val="0"/>
          <w:marBottom w:val="0"/>
          <w:divBdr>
            <w:top w:val="none" w:sz="0" w:space="0" w:color="auto"/>
            <w:left w:val="none" w:sz="0" w:space="0" w:color="auto"/>
            <w:bottom w:val="none" w:sz="0" w:space="0" w:color="auto"/>
            <w:right w:val="none" w:sz="0" w:space="0" w:color="auto"/>
          </w:divBdr>
        </w:div>
        <w:div w:id="1390805950">
          <w:marLeft w:val="0"/>
          <w:marRight w:val="0"/>
          <w:marTop w:val="0"/>
          <w:marBottom w:val="0"/>
          <w:divBdr>
            <w:top w:val="none" w:sz="0" w:space="0" w:color="auto"/>
            <w:left w:val="none" w:sz="0" w:space="0" w:color="auto"/>
            <w:bottom w:val="none" w:sz="0" w:space="0" w:color="auto"/>
            <w:right w:val="none" w:sz="0" w:space="0" w:color="auto"/>
          </w:divBdr>
        </w:div>
        <w:div w:id="1400709081">
          <w:marLeft w:val="0"/>
          <w:marRight w:val="0"/>
          <w:marTop w:val="0"/>
          <w:marBottom w:val="0"/>
          <w:divBdr>
            <w:top w:val="none" w:sz="0" w:space="0" w:color="auto"/>
            <w:left w:val="none" w:sz="0" w:space="0" w:color="auto"/>
            <w:bottom w:val="none" w:sz="0" w:space="0" w:color="auto"/>
            <w:right w:val="none" w:sz="0" w:space="0" w:color="auto"/>
          </w:divBdr>
        </w:div>
        <w:div w:id="1415131964">
          <w:marLeft w:val="0"/>
          <w:marRight w:val="0"/>
          <w:marTop w:val="0"/>
          <w:marBottom w:val="0"/>
          <w:divBdr>
            <w:top w:val="none" w:sz="0" w:space="0" w:color="auto"/>
            <w:left w:val="none" w:sz="0" w:space="0" w:color="auto"/>
            <w:bottom w:val="none" w:sz="0" w:space="0" w:color="auto"/>
            <w:right w:val="none" w:sz="0" w:space="0" w:color="auto"/>
          </w:divBdr>
        </w:div>
        <w:div w:id="1569729826">
          <w:marLeft w:val="0"/>
          <w:marRight w:val="0"/>
          <w:marTop w:val="0"/>
          <w:marBottom w:val="0"/>
          <w:divBdr>
            <w:top w:val="none" w:sz="0" w:space="0" w:color="auto"/>
            <w:left w:val="none" w:sz="0" w:space="0" w:color="auto"/>
            <w:bottom w:val="none" w:sz="0" w:space="0" w:color="auto"/>
            <w:right w:val="none" w:sz="0" w:space="0" w:color="auto"/>
          </w:divBdr>
        </w:div>
        <w:div w:id="2030446263">
          <w:marLeft w:val="0"/>
          <w:marRight w:val="0"/>
          <w:marTop w:val="0"/>
          <w:marBottom w:val="0"/>
          <w:divBdr>
            <w:top w:val="none" w:sz="0" w:space="0" w:color="auto"/>
            <w:left w:val="none" w:sz="0" w:space="0" w:color="auto"/>
            <w:bottom w:val="none" w:sz="0" w:space="0" w:color="auto"/>
            <w:right w:val="none" w:sz="0" w:space="0" w:color="auto"/>
          </w:divBdr>
        </w:div>
        <w:div w:id="2060592374">
          <w:marLeft w:val="0"/>
          <w:marRight w:val="0"/>
          <w:marTop w:val="0"/>
          <w:marBottom w:val="0"/>
          <w:divBdr>
            <w:top w:val="none" w:sz="0" w:space="0" w:color="auto"/>
            <w:left w:val="none" w:sz="0" w:space="0" w:color="auto"/>
            <w:bottom w:val="none" w:sz="0" w:space="0" w:color="auto"/>
            <w:right w:val="none" w:sz="0" w:space="0" w:color="auto"/>
          </w:divBdr>
        </w:div>
      </w:divsChild>
    </w:div>
    <w:div w:id="1430152345">
      <w:bodyDiv w:val="1"/>
      <w:marLeft w:val="0"/>
      <w:marRight w:val="0"/>
      <w:marTop w:val="0"/>
      <w:marBottom w:val="0"/>
      <w:divBdr>
        <w:top w:val="none" w:sz="0" w:space="0" w:color="auto"/>
        <w:left w:val="none" w:sz="0" w:space="0" w:color="auto"/>
        <w:bottom w:val="none" w:sz="0" w:space="0" w:color="auto"/>
        <w:right w:val="none" w:sz="0" w:space="0" w:color="auto"/>
      </w:divBdr>
    </w:div>
    <w:div w:id="1533112931">
      <w:bodyDiv w:val="1"/>
      <w:marLeft w:val="0"/>
      <w:marRight w:val="0"/>
      <w:marTop w:val="0"/>
      <w:marBottom w:val="0"/>
      <w:divBdr>
        <w:top w:val="none" w:sz="0" w:space="0" w:color="auto"/>
        <w:left w:val="none" w:sz="0" w:space="0" w:color="auto"/>
        <w:bottom w:val="none" w:sz="0" w:space="0" w:color="auto"/>
        <w:right w:val="none" w:sz="0" w:space="0" w:color="auto"/>
      </w:divBdr>
    </w:div>
    <w:div w:id="1536118099">
      <w:bodyDiv w:val="1"/>
      <w:marLeft w:val="0"/>
      <w:marRight w:val="0"/>
      <w:marTop w:val="0"/>
      <w:marBottom w:val="0"/>
      <w:divBdr>
        <w:top w:val="none" w:sz="0" w:space="0" w:color="auto"/>
        <w:left w:val="none" w:sz="0" w:space="0" w:color="auto"/>
        <w:bottom w:val="none" w:sz="0" w:space="0" w:color="auto"/>
        <w:right w:val="none" w:sz="0" w:space="0" w:color="auto"/>
      </w:divBdr>
    </w:div>
    <w:div w:id="1692098355">
      <w:bodyDiv w:val="1"/>
      <w:marLeft w:val="0"/>
      <w:marRight w:val="0"/>
      <w:marTop w:val="0"/>
      <w:marBottom w:val="0"/>
      <w:divBdr>
        <w:top w:val="none" w:sz="0" w:space="0" w:color="auto"/>
        <w:left w:val="none" w:sz="0" w:space="0" w:color="auto"/>
        <w:bottom w:val="none" w:sz="0" w:space="0" w:color="auto"/>
        <w:right w:val="none" w:sz="0" w:space="0" w:color="auto"/>
      </w:divBdr>
    </w:div>
    <w:div w:id="1796220374">
      <w:bodyDiv w:val="1"/>
      <w:marLeft w:val="0"/>
      <w:marRight w:val="0"/>
      <w:marTop w:val="0"/>
      <w:marBottom w:val="0"/>
      <w:divBdr>
        <w:top w:val="none" w:sz="0" w:space="0" w:color="auto"/>
        <w:left w:val="none" w:sz="0" w:space="0" w:color="auto"/>
        <w:bottom w:val="none" w:sz="0" w:space="0" w:color="auto"/>
        <w:right w:val="none" w:sz="0" w:space="0" w:color="auto"/>
      </w:divBdr>
    </w:div>
    <w:div w:id="1966036520">
      <w:bodyDiv w:val="1"/>
      <w:marLeft w:val="0"/>
      <w:marRight w:val="0"/>
      <w:marTop w:val="0"/>
      <w:marBottom w:val="0"/>
      <w:divBdr>
        <w:top w:val="none" w:sz="0" w:space="0" w:color="auto"/>
        <w:left w:val="none" w:sz="0" w:space="0" w:color="auto"/>
        <w:bottom w:val="none" w:sz="0" w:space="0" w:color="auto"/>
        <w:right w:val="none" w:sz="0" w:space="0" w:color="auto"/>
      </w:divBdr>
    </w:div>
    <w:div w:id="20872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2" ma:contentTypeDescription="Create a new document." ma:contentTypeScope="" ma:versionID="ab5fad72963f4641e420cf57630824c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596376397f0a73e659e2deea57553e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1BC13-CFED-43FA-B858-B2A6CC4AD7E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f80bf440-f76c-482a-9ce2-35c54b6728dc"/>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6B67417-3E0F-407F-8946-0F6DB5AF49C3}">
  <ds:schemaRefs>
    <ds:schemaRef ds:uri="http://schemas.microsoft.com/sharepoint/v3/contenttype/forms"/>
  </ds:schemaRefs>
</ds:datastoreItem>
</file>

<file path=customXml/itemProps3.xml><?xml version="1.0" encoding="utf-8"?>
<ds:datastoreItem xmlns:ds="http://schemas.openxmlformats.org/officeDocument/2006/customXml" ds:itemID="{E7CA036D-A9F4-435F-A27C-A68F3669C3A3}">
  <ds:schemaRefs>
    <ds:schemaRef ds:uri="http://schemas.openxmlformats.org/officeDocument/2006/bibliography"/>
  </ds:schemaRefs>
</ds:datastoreItem>
</file>

<file path=customXml/itemProps4.xml><?xml version="1.0" encoding="utf-8"?>
<ds:datastoreItem xmlns:ds="http://schemas.openxmlformats.org/officeDocument/2006/customXml" ds:itemID="{B1BF8CFE-7ACC-4BDA-8485-7B337E427A40}"/>
</file>

<file path=docProps/app.xml><?xml version="1.0" encoding="utf-8"?>
<Properties xmlns="http://schemas.openxmlformats.org/officeDocument/2006/extended-properties" xmlns:vt="http://schemas.openxmlformats.org/officeDocument/2006/docPropsVTypes">
  <Template>Normal.dotm</Template>
  <TotalTime>149</TotalTime>
  <Pages>5</Pages>
  <Words>2199</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STRATEGIC PLANNING DAY</vt:lpstr>
    </vt:vector>
  </TitlesOfParts>
  <Company>Bradley Stoke Town Council</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DAY</dc:title>
  <dc:subject/>
  <dc:creator>HUB6250XV3</dc:creator>
  <cp:keywords/>
  <dc:description/>
  <cp:lastModifiedBy>Sharon Petela</cp:lastModifiedBy>
  <cp:revision>9</cp:revision>
  <cp:lastPrinted>2020-09-03T07:28:00Z</cp:lastPrinted>
  <dcterms:created xsi:type="dcterms:W3CDTF">2020-09-02T12:16:00Z</dcterms:created>
  <dcterms:modified xsi:type="dcterms:W3CDTF">2020-09-03T07:49:00Z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3448800</vt:r8>
  </property>
</Properties>
</file>