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C9418" w14:textId="2F8D2279" w:rsidR="0065751D" w:rsidRPr="00883927" w:rsidRDefault="005E3CCB" w:rsidP="00EF16C0">
      <w:pPr>
        <w:pStyle w:val="NormalWeb"/>
        <w:spacing w:before="0" w:beforeAutospacing="0" w:after="0" w:afterAutospacing="0"/>
        <w:ind w:left="-426" w:right="119"/>
        <w:jc w:val="center"/>
        <w:rPr>
          <w:b/>
          <w:sz w:val="32"/>
          <w:szCs w:val="32"/>
          <w:u w:val="single"/>
        </w:rPr>
      </w:pPr>
      <w:r>
        <w:rPr>
          <w:b/>
          <w:sz w:val="32"/>
          <w:szCs w:val="32"/>
          <w:u w:val="single"/>
        </w:rPr>
        <w:t xml:space="preserve">8.1 </w:t>
      </w:r>
      <w:r w:rsidR="0065751D" w:rsidRPr="00883927">
        <w:rPr>
          <w:b/>
          <w:sz w:val="32"/>
          <w:szCs w:val="32"/>
          <w:u w:val="single"/>
        </w:rPr>
        <w:t>BRADLEY STOKE TOWN FOOTBALL CLUB AGREEMENT</w:t>
      </w:r>
    </w:p>
    <w:p w14:paraId="26DA26FE" w14:textId="0BDF1982" w:rsidR="00BB16EF" w:rsidRDefault="00BB16EF" w:rsidP="00EF16C0">
      <w:pPr>
        <w:pStyle w:val="NormalWeb"/>
        <w:spacing w:before="0" w:beforeAutospacing="0" w:after="0" w:afterAutospacing="0"/>
        <w:ind w:left="-426" w:right="119"/>
        <w:jc w:val="center"/>
        <w:rPr>
          <w:b/>
        </w:rPr>
      </w:pPr>
    </w:p>
    <w:p w14:paraId="4D833A52" w14:textId="688E9FD0" w:rsidR="00A1060F" w:rsidRDefault="00E74DAC" w:rsidP="00EF16C0">
      <w:pPr>
        <w:pStyle w:val="NormalWeb"/>
        <w:spacing w:before="0" w:beforeAutospacing="0" w:after="0" w:afterAutospacing="0"/>
        <w:ind w:left="-426" w:right="119"/>
        <w:jc w:val="both"/>
        <w:rPr>
          <w:b/>
          <w:bCs/>
          <w:u w:val="single"/>
        </w:rPr>
      </w:pPr>
      <w:r>
        <w:rPr>
          <w:b/>
          <w:bCs/>
          <w:u w:val="single"/>
        </w:rPr>
        <w:t xml:space="preserve">BACKGROUND TO </w:t>
      </w:r>
      <w:r w:rsidR="00EE5D4A" w:rsidRPr="00EE5D4A">
        <w:rPr>
          <w:b/>
          <w:bCs/>
          <w:u w:val="single"/>
        </w:rPr>
        <w:t>MAIN AGREEMENT</w:t>
      </w:r>
    </w:p>
    <w:p w14:paraId="2D716CE5" w14:textId="77777777" w:rsidR="00ED21E3" w:rsidRPr="00EE5D4A" w:rsidRDefault="00ED21E3" w:rsidP="00EF16C0">
      <w:pPr>
        <w:pStyle w:val="NormalWeb"/>
        <w:spacing w:before="0" w:beforeAutospacing="0" w:after="0" w:afterAutospacing="0"/>
        <w:ind w:left="-426" w:right="119"/>
        <w:jc w:val="both"/>
        <w:rPr>
          <w:b/>
          <w:bCs/>
          <w:u w:val="single"/>
        </w:rPr>
      </w:pPr>
    </w:p>
    <w:p w14:paraId="23B87723" w14:textId="2A89A3B4" w:rsidR="0003167C" w:rsidRDefault="0065751D" w:rsidP="00EF16C0">
      <w:pPr>
        <w:pStyle w:val="NormalWeb"/>
        <w:spacing w:before="0" w:beforeAutospacing="0" w:after="0" w:afterAutospacing="0"/>
        <w:ind w:left="-426" w:right="119"/>
        <w:jc w:val="both"/>
      </w:pPr>
      <w:r w:rsidRPr="00BB16EF">
        <w:t xml:space="preserve">The </w:t>
      </w:r>
      <w:r w:rsidR="00632BCE">
        <w:t>Bradley Stoke Town F</w:t>
      </w:r>
      <w:r w:rsidRPr="00BB16EF">
        <w:t xml:space="preserve">ootball </w:t>
      </w:r>
      <w:r w:rsidR="00632BCE">
        <w:t>C</w:t>
      </w:r>
      <w:r w:rsidRPr="00BB16EF">
        <w:t>lub</w:t>
      </w:r>
      <w:r w:rsidR="00F82B2F">
        <w:t xml:space="preserve"> (BSTFC)</w:t>
      </w:r>
      <w:r w:rsidRPr="00BB16EF">
        <w:t xml:space="preserve"> </w:t>
      </w:r>
      <w:r w:rsidR="00546564">
        <w:t xml:space="preserve">currently have an agreement to hire </w:t>
      </w:r>
      <w:r w:rsidR="006E2046">
        <w:t xml:space="preserve">the kitchen, foyer, Oak Hall and bar area </w:t>
      </w:r>
      <w:r w:rsidR="004A5720">
        <w:t xml:space="preserve">at the Jubilee Centre on Saturdays between </w:t>
      </w:r>
      <w:r w:rsidR="00F0747A">
        <w:t>3.30</w:t>
      </w:r>
      <w:r w:rsidR="004A5720">
        <w:t xml:space="preserve"> – </w:t>
      </w:r>
      <w:r w:rsidR="00F0747A">
        <w:t>5.30</w:t>
      </w:r>
      <w:r w:rsidR="004A5720">
        <w:t>pm</w:t>
      </w:r>
      <w:r w:rsidR="00F0747A">
        <w:t xml:space="preserve"> </w:t>
      </w:r>
      <w:r w:rsidR="00D07D87">
        <w:t xml:space="preserve">with a </w:t>
      </w:r>
      <w:r w:rsidR="00D36D5B">
        <w:t>set discount of 20% on the approved community rate hire charge per 2-hour session</w:t>
      </w:r>
      <w:r w:rsidR="004A5720">
        <w:t xml:space="preserve">. </w:t>
      </w:r>
    </w:p>
    <w:p w14:paraId="246E2657" w14:textId="77777777" w:rsidR="0003167C" w:rsidRDefault="0003167C" w:rsidP="00EF16C0">
      <w:pPr>
        <w:pStyle w:val="NormalWeb"/>
        <w:spacing w:before="0" w:beforeAutospacing="0" w:after="0" w:afterAutospacing="0"/>
        <w:ind w:left="-426" w:right="119"/>
        <w:jc w:val="both"/>
      </w:pPr>
    </w:p>
    <w:p w14:paraId="312C82F4" w14:textId="23FE86BC" w:rsidR="00994035" w:rsidRDefault="00860965" w:rsidP="00EF16C0">
      <w:pPr>
        <w:pStyle w:val="NormalWeb"/>
        <w:spacing w:before="0" w:beforeAutospacing="0" w:after="0" w:afterAutospacing="0"/>
        <w:ind w:left="-426" w:right="119"/>
        <w:jc w:val="both"/>
      </w:pPr>
      <w:r>
        <w:t>The a</w:t>
      </w:r>
      <w:r w:rsidR="0065751D" w:rsidRPr="00BB16EF">
        <w:t>greement is reviewed annually</w:t>
      </w:r>
      <w:r w:rsidR="00F0747A">
        <w:t>,</w:t>
      </w:r>
      <w:r w:rsidR="00405337">
        <w:t xml:space="preserve"> and a</w:t>
      </w:r>
      <w:r w:rsidR="00994035" w:rsidRPr="00BB16EF">
        <w:t xml:space="preserve">ny increase </w:t>
      </w:r>
      <w:r w:rsidR="00994035">
        <w:t xml:space="preserve">or change </w:t>
      </w:r>
      <w:r w:rsidR="00994035" w:rsidRPr="00BB16EF">
        <w:t xml:space="preserve">requires the formal agreement of Council in readiness for the </w:t>
      </w:r>
      <w:r w:rsidR="0003167C">
        <w:t>2026/27</w:t>
      </w:r>
      <w:r w:rsidR="00994035" w:rsidRPr="00BB16EF">
        <w:t xml:space="preserve"> sporting season</w:t>
      </w:r>
      <w:r w:rsidR="00723B99">
        <w:t xml:space="preserve"> </w:t>
      </w:r>
      <w:r w:rsidR="00356524">
        <w:t xml:space="preserve">which </w:t>
      </w:r>
      <w:r>
        <w:t>runs from</w:t>
      </w:r>
      <w:r w:rsidR="00356524">
        <w:t xml:space="preserve"> </w:t>
      </w:r>
      <w:r w:rsidR="00D17295">
        <w:t xml:space="preserve">the first Saturday falling on or after </w:t>
      </w:r>
      <w:r w:rsidR="00497077">
        <w:t>12</w:t>
      </w:r>
      <w:r w:rsidR="00497077" w:rsidRPr="00497077">
        <w:rPr>
          <w:vertAlign w:val="superscript"/>
        </w:rPr>
        <w:t>th</w:t>
      </w:r>
      <w:r w:rsidR="00497077">
        <w:t xml:space="preserve"> </w:t>
      </w:r>
      <w:r w:rsidR="00356524">
        <w:t>August</w:t>
      </w:r>
      <w:r w:rsidR="00497077">
        <w:t xml:space="preserve"> 202</w:t>
      </w:r>
      <w:r w:rsidR="0003167C">
        <w:t>6</w:t>
      </w:r>
      <w:r w:rsidR="00D17295">
        <w:t xml:space="preserve"> until the last </w:t>
      </w:r>
      <w:r w:rsidR="0070437C">
        <w:t>Satur</w:t>
      </w:r>
      <w:r w:rsidR="00D17295">
        <w:t>day</w:t>
      </w:r>
      <w:r w:rsidR="00E10C88">
        <w:t xml:space="preserve"> </w:t>
      </w:r>
      <w:r w:rsidR="0070437C">
        <w:t xml:space="preserve">falling on or before </w:t>
      </w:r>
      <w:r w:rsidR="008D7704">
        <w:t>30</w:t>
      </w:r>
      <w:r w:rsidR="00E10C88" w:rsidRPr="00E10C88">
        <w:rPr>
          <w:vertAlign w:val="superscript"/>
        </w:rPr>
        <w:t>th</w:t>
      </w:r>
      <w:r w:rsidR="00E10C88">
        <w:t xml:space="preserve"> April 202</w:t>
      </w:r>
      <w:r w:rsidR="0003167C">
        <w:t>7</w:t>
      </w:r>
      <w:r w:rsidR="0070437C">
        <w:t>.</w:t>
      </w:r>
      <w:r w:rsidR="00994035" w:rsidRPr="00BB16EF">
        <w:t xml:space="preserve"> </w:t>
      </w:r>
    </w:p>
    <w:p w14:paraId="4515933B" w14:textId="77777777" w:rsidR="00712488" w:rsidRDefault="00712488" w:rsidP="00EF16C0">
      <w:pPr>
        <w:pStyle w:val="NormalWeb"/>
        <w:spacing w:before="0" w:beforeAutospacing="0" w:after="0" w:afterAutospacing="0"/>
        <w:ind w:left="-426" w:right="119"/>
        <w:jc w:val="both"/>
      </w:pPr>
    </w:p>
    <w:p w14:paraId="5FEC87BB" w14:textId="37067BC4" w:rsidR="00D107C3" w:rsidRDefault="00D107C3" w:rsidP="00EF16C0">
      <w:pPr>
        <w:pStyle w:val="NormalWeb"/>
        <w:spacing w:before="0" w:beforeAutospacing="0" w:after="0" w:afterAutospacing="0"/>
        <w:ind w:left="-426" w:right="119"/>
        <w:jc w:val="both"/>
      </w:pPr>
      <w:r>
        <w:t>Last year the terms of the discounted lease were reviewed</w:t>
      </w:r>
      <w:r w:rsidR="00ED21E3">
        <w:t>,</w:t>
      </w:r>
      <w:r>
        <w:t xml:space="preserve"> and June </w:t>
      </w:r>
      <w:r w:rsidR="007E303C">
        <w:t>2025 Finance agreed the following:</w:t>
      </w:r>
    </w:p>
    <w:p w14:paraId="6B03E122" w14:textId="77777777" w:rsidR="00D107C3" w:rsidRDefault="00D107C3" w:rsidP="00EF16C0">
      <w:pPr>
        <w:pStyle w:val="NormalWeb"/>
        <w:spacing w:before="0" w:beforeAutospacing="0" w:after="0" w:afterAutospacing="0"/>
        <w:ind w:left="-426" w:right="119"/>
        <w:jc w:val="both"/>
      </w:pPr>
    </w:p>
    <w:p w14:paraId="6153C701" w14:textId="36BB370E" w:rsidR="00D107C3" w:rsidRDefault="007E303C" w:rsidP="00EF16C0">
      <w:pPr>
        <w:pStyle w:val="NormalWeb"/>
        <w:spacing w:before="0" w:beforeAutospacing="0" w:after="0" w:afterAutospacing="0"/>
        <w:ind w:left="-426" w:right="119"/>
        <w:jc w:val="both"/>
        <w:rPr>
          <w:color w:val="000000" w:themeColor="text1"/>
        </w:rPr>
      </w:pPr>
      <w:r w:rsidRPr="00ED21E3">
        <w:rPr>
          <w:i/>
          <w:iCs/>
          <w:color w:val="000000" w:themeColor="text1"/>
        </w:rPr>
        <w:t>BSTFC may r</w:t>
      </w:r>
      <w:r w:rsidR="00D107C3" w:rsidRPr="00ED21E3">
        <w:rPr>
          <w:i/>
          <w:iCs/>
          <w:color w:val="000000" w:themeColor="text1"/>
        </w:rPr>
        <w:t>eserve every Saturday at the start of the financial year in April and await BSTFC to lodge dates when fixtures are released and apply the discounted rate. Non-booked sessions would be made available to other hirers at this point and then any subsequent BSTFC bookings would be subject to availability. The discounted rate would be applied for these bookings and cancellations would require 8 weeks’ notice but the facilities would remain available for cancelled games due to bad weather or conditions and would remain payable</w:t>
      </w:r>
      <w:r w:rsidR="00DB77F1">
        <w:rPr>
          <w:color w:val="000000" w:themeColor="text1"/>
        </w:rPr>
        <w:t>.</w:t>
      </w:r>
    </w:p>
    <w:p w14:paraId="27043DC8" w14:textId="77777777" w:rsidR="00D10719" w:rsidRDefault="00D10719" w:rsidP="00EF16C0">
      <w:pPr>
        <w:pStyle w:val="NormalWeb"/>
        <w:spacing w:before="0" w:beforeAutospacing="0" w:after="0" w:afterAutospacing="0"/>
        <w:ind w:left="-426" w:right="119"/>
        <w:jc w:val="both"/>
      </w:pPr>
    </w:p>
    <w:p w14:paraId="1F47AB14" w14:textId="77777777" w:rsidR="00D10719" w:rsidRPr="00D10719" w:rsidRDefault="00D10719" w:rsidP="00D10719">
      <w:pPr>
        <w:spacing w:after="0"/>
        <w:ind w:left="-426"/>
        <w:rPr>
          <w:rFonts w:ascii="Times New Roman" w:hAnsi="Times New Roman" w:cs="Times New Roman"/>
          <w:i/>
          <w:iCs/>
          <w:color w:val="000000" w:themeColor="text1"/>
          <w:sz w:val="24"/>
          <w:szCs w:val="24"/>
        </w:rPr>
      </w:pPr>
      <w:r w:rsidRPr="00D10719">
        <w:rPr>
          <w:rFonts w:ascii="Times New Roman" w:hAnsi="Times New Roman" w:cs="Times New Roman"/>
          <w:i/>
          <w:iCs/>
          <w:color w:val="000000" w:themeColor="text1"/>
          <w:sz w:val="24"/>
          <w:szCs w:val="24"/>
        </w:rPr>
        <w:t xml:space="preserve">In addition, as an added requirement under Council’s legal duty, the annual review should include requesting a copy of the current license to identify the official licensee and request the official </w:t>
      </w:r>
      <w:proofErr w:type="gramStart"/>
      <w:r w:rsidRPr="00D10719">
        <w:rPr>
          <w:rFonts w:ascii="Times New Roman" w:hAnsi="Times New Roman" w:cs="Times New Roman"/>
          <w:i/>
          <w:iCs/>
          <w:color w:val="000000" w:themeColor="text1"/>
          <w:sz w:val="24"/>
          <w:szCs w:val="24"/>
        </w:rPr>
        <w:t>contact</w:t>
      </w:r>
      <w:proofErr w:type="gramEnd"/>
      <w:r w:rsidRPr="00D10719">
        <w:rPr>
          <w:rFonts w:ascii="Times New Roman" w:hAnsi="Times New Roman" w:cs="Times New Roman"/>
          <w:i/>
          <w:iCs/>
          <w:color w:val="000000" w:themeColor="text1"/>
          <w:sz w:val="24"/>
          <w:szCs w:val="24"/>
        </w:rPr>
        <w:t xml:space="preserve"> name and information for hirers requesting a bar at the Jubilee Centre. This must be supplied before the start of the season.</w:t>
      </w:r>
    </w:p>
    <w:p w14:paraId="180C6D48" w14:textId="77777777" w:rsidR="00D10719" w:rsidRDefault="00D10719" w:rsidP="00EF16C0">
      <w:pPr>
        <w:pStyle w:val="NormalWeb"/>
        <w:spacing w:before="0" w:beforeAutospacing="0" w:after="0" w:afterAutospacing="0"/>
        <w:ind w:left="-426" w:right="119"/>
        <w:jc w:val="both"/>
      </w:pPr>
    </w:p>
    <w:p w14:paraId="33627AD9" w14:textId="1ED0C49C" w:rsidR="00CA5786" w:rsidRDefault="00E536DA" w:rsidP="00EF16C0">
      <w:pPr>
        <w:pStyle w:val="NormalWeb"/>
        <w:spacing w:before="0" w:beforeAutospacing="0" w:after="0" w:afterAutospacing="0"/>
        <w:ind w:left="-426" w:right="119"/>
        <w:jc w:val="both"/>
      </w:pPr>
      <w:r w:rsidRPr="00E536DA">
        <w:rPr>
          <w:b/>
          <w:bCs/>
          <w:u w:val="single"/>
        </w:rPr>
        <w:t xml:space="preserve">REVIEW </w:t>
      </w:r>
      <w:r w:rsidR="00D10719">
        <w:rPr>
          <w:b/>
          <w:bCs/>
          <w:u w:val="single"/>
        </w:rPr>
        <w:t>HIRE</w:t>
      </w:r>
      <w:r w:rsidRPr="00E536DA">
        <w:rPr>
          <w:b/>
          <w:bCs/>
          <w:u w:val="single"/>
        </w:rPr>
        <w:t xml:space="preserve"> CHARGES WITHIN THE AGREEMENT</w:t>
      </w:r>
      <w:r w:rsidR="00592041">
        <w:rPr>
          <w:b/>
          <w:bCs/>
          <w:u w:val="single"/>
        </w:rPr>
        <w:t xml:space="preserve"> </w:t>
      </w:r>
    </w:p>
    <w:p w14:paraId="77BEADB5" w14:textId="77777777" w:rsidR="00ED21E3" w:rsidRDefault="00ED21E3" w:rsidP="00EF16C0">
      <w:pPr>
        <w:pStyle w:val="NormalWeb"/>
        <w:spacing w:before="0" w:beforeAutospacing="0" w:after="0" w:afterAutospacing="0"/>
        <w:ind w:left="-426" w:right="119"/>
        <w:rPr>
          <w:b/>
          <w:bCs/>
          <w:u w:val="single"/>
        </w:rPr>
      </w:pPr>
    </w:p>
    <w:p w14:paraId="04EF6EAF" w14:textId="2A3FFC72" w:rsidR="0002551C" w:rsidRDefault="00801DC8" w:rsidP="00EF16C0">
      <w:pPr>
        <w:pStyle w:val="NormalWeb"/>
        <w:spacing w:before="0" w:beforeAutospacing="0" w:after="0" w:afterAutospacing="0"/>
        <w:ind w:left="-426" w:right="119"/>
        <w:rPr>
          <w:b/>
          <w:bCs/>
          <w:u w:val="single"/>
        </w:rPr>
      </w:pPr>
      <w:r w:rsidRPr="00AF275F">
        <w:rPr>
          <w:b/>
          <w:bCs/>
          <w:u w:val="single"/>
        </w:rPr>
        <w:t xml:space="preserve">REVIEW OF </w:t>
      </w:r>
      <w:r w:rsidR="000D7A8A">
        <w:rPr>
          <w:b/>
          <w:bCs/>
          <w:u w:val="single"/>
        </w:rPr>
        <w:t xml:space="preserve">ROOM </w:t>
      </w:r>
      <w:r w:rsidRPr="00AF275F">
        <w:rPr>
          <w:b/>
          <w:bCs/>
          <w:u w:val="single"/>
        </w:rPr>
        <w:t xml:space="preserve">CHARGES FOR </w:t>
      </w:r>
      <w:r w:rsidR="001E29E6">
        <w:rPr>
          <w:b/>
          <w:bCs/>
          <w:u w:val="single"/>
        </w:rPr>
        <w:t>2025/26</w:t>
      </w:r>
    </w:p>
    <w:p w14:paraId="2F832B01" w14:textId="77777777" w:rsidR="00B31937" w:rsidRDefault="00B31937" w:rsidP="00EF16C0">
      <w:pPr>
        <w:pStyle w:val="NormalWeb"/>
        <w:spacing w:before="0" w:beforeAutospacing="0" w:after="0" w:afterAutospacing="0"/>
        <w:ind w:left="-426" w:right="119"/>
      </w:pPr>
    </w:p>
    <w:p w14:paraId="2A1F2069" w14:textId="57A85A2E" w:rsidR="00F04701" w:rsidRDefault="002C6C56" w:rsidP="00EF16C0">
      <w:pPr>
        <w:pStyle w:val="NormalWeb"/>
        <w:spacing w:before="0" w:beforeAutospacing="0" w:after="0" w:afterAutospacing="0"/>
        <w:ind w:left="-426" w:right="119"/>
      </w:pPr>
      <w:r>
        <w:t xml:space="preserve">Based upon </w:t>
      </w:r>
      <w:r w:rsidR="006B1632">
        <w:t xml:space="preserve">the </w:t>
      </w:r>
      <w:r w:rsidR="00B31937">
        <w:t>agreed 3</w:t>
      </w:r>
      <w:r w:rsidR="00747540">
        <w:t>.5</w:t>
      </w:r>
      <w:r w:rsidR="00AB5BA3">
        <w:t xml:space="preserve">% </w:t>
      </w:r>
      <w:r w:rsidR="00FB57D0">
        <w:t xml:space="preserve">increase in </w:t>
      </w:r>
      <w:r w:rsidR="00B31937">
        <w:t>2026/27</w:t>
      </w:r>
      <w:r w:rsidR="006B1632">
        <w:t xml:space="preserve"> </w:t>
      </w:r>
      <w:r w:rsidR="00AB5BA3">
        <w:t xml:space="preserve">room </w:t>
      </w:r>
      <w:r w:rsidR="006B1632">
        <w:t xml:space="preserve">hire charges </w:t>
      </w:r>
      <w:r w:rsidR="00152D7B">
        <w:t xml:space="preserve">as approved by </w:t>
      </w:r>
      <w:r w:rsidR="00E21CBD">
        <w:t>C</w:t>
      </w:r>
      <w:r w:rsidR="00152D7B">
        <w:t>ouncil in</w:t>
      </w:r>
      <w:r w:rsidR="006B1632">
        <w:t xml:space="preserve"> </w:t>
      </w:r>
      <w:r w:rsidR="00A677A3">
        <w:t xml:space="preserve">January </w:t>
      </w:r>
      <w:r w:rsidR="00343831">
        <w:t>2026</w:t>
      </w:r>
      <w:r w:rsidR="00A26A0A">
        <w:t xml:space="preserve"> </w:t>
      </w:r>
      <w:r w:rsidR="00E21CBD">
        <w:t xml:space="preserve">and </w:t>
      </w:r>
      <w:r w:rsidR="00AB5BA3">
        <w:t xml:space="preserve">after </w:t>
      </w:r>
      <w:r w:rsidR="00E21CBD">
        <w:t xml:space="preserve">applying the </w:t>
      </w:r>
      <w:r>
        <w:t>20% discount</w:t>
      </w:r>
      <w:r w:rsidR="00AB5BA3">
        <w:t xml:space="preserve">, the </w:t>
      </w:r>
      <w:r w:rsidR="00BA7617">
        <w:t xml:space="preserve">following charges </w:t>
      </w:r>
      <w:r w:rsidR="00343831">
        <w:t xml:space="preserve">will </w:t>
      </w:r>
      <w:r w:rsidR="00BA7617">
        <w:t xml:space="preserve">apply within this agreement for the </w:t>
      </w:r>
      <w:r w:rsidR="00343831">
        <w:t>2026/27</w:t>
      </w:r>
      <w:r w:rsidR="00BA7617">
        <w:t xml:space="preserve"> Football Season.</w:t>
      </w:r>
      <w:r w:rsidR="0046237C">
        <w:t xml:space="preserve"> </w:t>
      </w:r>
    </w:p>
    <w:p w14:paraId="492FCCA4" w14:textId="77777777" w:rsidR="00AC0995" w:rsidRDefault="00AC0995" w:rsidP="00EF16C0">
      <w:pPr>
        <w:pStyle w:val="NormalWeb"/>
        <w:spacing w:before="0" w:beforeAutospacing="0" w:after="0" w:afterAutospacing="0"/>
        <w:ind w:left="-426" w:right="119"/>
      </w:pPr>
    </w:p>
    <w:tbl>
      <w:tblPr>
        <w:tblW w:w="9782" w:type="dxa"/>
        <w:tblInd w:w="-436" w:type="dxa"/>
        <w:tblLook w:val="04A0" w:firstRow="1" w:lastRow="0" w:firstColumn="1" w:lastColumn="0" w:noHBand="0" w:noVBand="1"/>
      </w:tblPr>
      <w:tblGrid>
        <w:gridCol w:w="2127"/>
        <w:gridCol w:w="1701"/>
        <w:gridCol w:w="1843"/>
        <w:gridCol w:w="1559"/>
        <w:gridCol w:w="2552"/>
      </w:tblGrid>
      <w:tr w:rsidR="00123835" w:rsidRPr="00AC0995" w14:paraId="6C96926C" w14:textId="698793F6" w:rsidTr="005565FB">
        <w:trPr>
          <w:trHeight w:val="802"/>
        </w:trPr>
        <w:tc>
          <w:tcPr>
            <w:tcW w:w="2127" w:type="dxa"/>
            <w:tcBorders>
              <w:top w:val="single" w:sz="8" w:space="0" w:color="auto"/>
              <w:left w:val="single" w:sz="8" w:space="0" w:color="auto"/>
              <w:bottom w:val="single" w:sz="8" w:space="0" w:color="auto"/>
              <w:right w:val="single" w:sz="8" w:space="0" w:color="auto"/>
            </w:tcBorders>
            <w:shd w:val="clear" w:color="000000" w:fill="E8E8E8"/>
            <w:noWrap/>
            <w:vAlign w:val="center"/>
            <w:hideMark/>
          </w:tcPr>
          <w:p w14:paraId="06433BDF" w14:textId="77777777" w:rsidR="00123835" w:rsidRDefault="00123835" w:rsidP="00123835">
            <w:pPr>
              <w:spacing w:after="0" w:line="240" w:lineRule="auto"/>
              <w:ind w:left="39" w:right="119"/>
              <w:rPr>
                <w:rFonts w:ascii="Aptos Narrow" w:eastAsia="Times New Roman" w:hAnsi="Aptos Narrow" w:cs="Times New Roman"/>
                <w:b/>
                <w:bCs/>
                <w:color w:val="000000"/>
                <w:lang w:eastAsia="en-GB"/>
              </w:rPr>
            </w:pPr>
          </w:p>
          <w:p w14:paraId="4CFA7818" w14:textId="77777777" w:rsidR="00123835" w:rsidRDefault="00123835" w:rsidP="00123835">
            <w:pPr>
              <w:spacing w:after="0" w:line="240" w:lineRule="auto"/>
              <w:ind w:left="39" w:right="119"/>
              <w:rPr>
                <w:rFonts w:ascii="Aptos Narrow" w:eastAsia="Times New Roman" w:hAnsi="Aptos Narrow" w:cs="Times New Roman"/>
                <w:b/>
                <w:bCs/>
                <w:color w:val="000000"/>
                <w:lang w:eastAsia="en-GB"/>
              </w:rPr>
            </w:pPr>
          </w:p>
          <w:p w14:paraId="3F85FA2E" w14:textId="6C77DA31" w:rsidR="00123835" w:rsidRPr="00AC0995" w:rsidRDefault="00123835" w:rsidP="00123835">
            <w:pPr>
              <w:spacing w:after="0" w:line="240" w:lineRule="auto"/>
              <w:ind w:left="39" w:right="119"/>
              <w:rPr>
                <w:rFonts w:ascii="Aptos Narrow" w:eastAsia="Times New Roman" w:hAnsi="Aptos Narrow" w:cs="Times New Roman"/>
                <w:b/>
                <w:bCs/>
                <w:color w:val="000000"/>
                <w:lang w:eastAsia="en-GB"/>
              </w:rPr>
            </w:pPr>
            <w:r w:rsidRPr="00AC0995">
              <w:rPr>
                <w:rFonts w:ascii="Aptos Narrow" w:eastAsia="Times New Roman" w:hAnsi="Aptos Narrow" w:cs="Times New Roman"/>
                <w:b/>
                <w:bCs/>
                <w:color w:val="000000"/>
                <w:lang w:eastAsia="en-GB"/>
              </w:rPr>
              <w:t>Amenity</w:t>
            </w:r>
          </w:p>
        </w:tc>
        <w:tc>
          <w:tcPr>
            <w:tcW w:w="1701" w:type="dxa"/>
            <w:tcBorders>
              <w:top w:val="single" w:sz="8" w:space="0" w:color="auto"/>
              <w:left w:val="nil"/>
              <w:bottom w:val="single" w:sz="8" w:space="0" w:color="auto"/>
              <w:right w:val="single" w:sz="8" w:space="0" w:color="auto"/>
            </w:tcBorders>
            <w:shd w:val="clear" w:color="000000" w:fill="E8E8E8"/>
            <w:vAlign w:val="center"/>
            <w:hideMark/>
          </w:tcPr>
          <w:p w14:paraId="11DB8756" w14:textId="649DCE53" w:rsidR="00123835" w:rsidRPr="00AC0995" w:rsidRDefault="001308E6" w:rsidP="00123835">
            <w:pPr>
              <w:spacing w:after="0" w:line="240" w:lineRule="auto"/>
              <w:ind w:left="0" w:right="119"/>
              <w:jc w:val="center"/>
              <w:rPr>
                <w:rFonts w:ascii="Aptos Narrow" w:eastAsia="Times New Roman" w:hAnsi="Aptos Narrow" w:cs="Times New Roman"/>
                <w:b/>
                <w:bCs/>
                <w:color w:val="000000"/>
                <w:lang w:eastAsia="en-GB"/>
              </w:rPr>
            </w:pPr>
            <w:r>
              <w:rPr>
                <w:rFonts w:ascii="Aptos Narrow" w:eastAsia="Times New Roman" w:hAnsi="Aptos Narrow" w:cs="Times New Roman"/>
                <w:b/>
                <w:bCs/>
                <w:color w:val="000000"/>
                <w:lang w:eastAsia="en-GB"/>
              </w:rPr>
              <w:t>2026/27</w:t>
            </w:r>
            <w:r w:rsidR="00123835" w:rsidRPr="00AC0995">
              <w:rPr>
                <w:rFonts w:ascii="Aptos Narrow" w:eastAsia="Times New Roman" w:hAnsi="Aptos Narrow" w:cs="Times New Roman"/>
                <w:b/>
                <w:bCs/>
                <w:color w:val="000000"/>
                <w:lang w:eastAsia="en-GB"/>
              </w:rPr>
              <w:t xml:space="preserve"> Community Rate Hourly </w:t>
            </w:r>
            <w:r w:rsidR="00021300">
              <w:rPr>
                <w:rFonts w:ascii="Aptos Narrow" w:eastAsia="Times New Roman" w:hAnsi="Aptos Narrow" w:cs="Times New Roman"/>
                <w:b/>
                <w:bCs/>
                <w:color w:val="000000"/>
                <w:lang w:eastAsia="en-GB"/>
              </w:rPr>
              <w:t>R</w:t>
            </w:r>
            <w:r w:rsidR="00123835" w:rsidRPr="00AC0995">
              <w:rPr>
                <w:rFonts w:ascii="Aptos Narrow" w:eastAsia="Times New Roman" w:hAnsi="Aptos Narrow" w:cs="Times New Roman"/>
                <w:b/>
                <w:bCs/>
                <w:color w:val="000000"/>
                <w:lang w:eastAsia="en-GB"/>
              </w:rPr>
              <w:t>ate</w:t>
            </w:r>
          </w:p>
        </w:tc>
        <w:tc>
          <w:tcPr>
            <w:tcW w:w="1843" w:type="dxa"/>
            <w:tcBorders>
              <w:top w:val="single" w:sz="8" w:space="0" w:color="auto"/>
              <w:left w:val="nil"/>
              <w:bottom w:val="single" w:sz="8" w:space="0" w:color="auto"/>
              <w:right w:val="single" w:sz="8" w:space="0" w:color="auto"/>
            </w:tcBorders>
            <w:shd w:val="clear" w:color="000000" w:fill="E8E8E8"/>
            <w:vAlign w:val="center"/>
            <w:hideMark/>
          </w:tcPr>
          <w:p w14:paraId="4954D29D" w14:textId="77777777" w:rsidR="00123835" w:rsidRDefault="00123835" w:rsidP="00123835">
            <w:pPr>
              <w:spacing w:after="0" w:line="240" w:lineRule="auto"/>
              <w:ind w:left="-108" w:right="119"/>
              <w:jc w:val="center"/>
              <w:rPr>
                <w:rFonts w:ascii="Aptos Narrow" w:eastAsia="Times New Roman" w:hAnsi="Aptos Narrow" w:cs="Times New Roman"/>
                <w:b/>
                <w:bCs/>
                <w:color w:val="000000"/>
                <w:lang w:eastAsia="en-GB"/>
              </w:rPr>
            </w:pPr>
          </w:p>
          <w:p w14:paraId="2DE3B2CE" w14:textId="7F6FA134" w:rsidR="00123835" w:rsidRPr="00AC0995" w:rsidRDefault="003B081B" w:rsidP="005565FB">
            <w:pPr>
              <w:spacing w:after="0" w:line="240" w:lineRule="auto"/>
              <w:ind w:left="34" w:right="119"/>
              <w:jc w:val="center"/>
              <w:rPr>
                <w:rFonts w:ascii="Aptos Narrow" w:eastAsia="Times New Roman" w:hAnsi="Aptos Narrow" w:cs="Times New Roman"/>
                <w:b/>
                <w:bCs/>
                <w:color w:val="000000"/>
                <w:lang w:eastAsia="en-GB"/>
              </w:rPr>
            </w:pPr>
            <w:r>
              <w:rPr>
                <w:rFonts w:ascii="Aptos Narrow" w:eastAsia="Times New Roman" w:hAnsi="Aptos Narrow" w:cs="Times New Roman"/>
                <w:b/>
                <w:bCs/>
                <w:color w:val="000000"/>
                <w:lang w:eastAsia="en-GB"/>
              </w:rPr>
              <w:t xml:space="preserve">  </w:t>
            </w:r>
            <w:r w:rsidR="00123835" w:rsidRPr="00AC0995">
              <w:rPr>
                <w:rFonts w:ascii="Aptos Narrow" w:eastAsia="Times New Roman" w:hAnsi="Aptos Narrow" w:cs="Times New Roman"/>
                <w:b/>
                <w:bCs/>
                <w:color w:val="000000"/>
                <w:lang w:eastAsia="en-GB"/>
              </w:rPr>
              <w:t xml:space="preserve">Cost per </w:t>
            </w:r>
            <w:proofErr w:type="gramStart"/>
            <w:r w:rsidR="00123835" w:rsidRPr="00AC0995">
              <w:rPr>
                <w:rFonts w:ascii="Aptos Narrow" w:eastAsia="Times New Roman" w:hAnsi="Aptos Narrow" w:cs="Times New Roman"/>
                <w:b/>
                <w:bCs/>
                <w:color w:val="000000"/>
                <w:lang w:eastAsia="en-GB"/>
              </w:rPr>
              <w:t>2 hour</w:t>
            </w:r>
            <w:proofErr w:type="gramEnd"/>
            <w:r w:rsidR="00123835" w:rsidRPr="00AC0995">
              <w:rPr>
                <w:rFonts w:ascii="Aptos Narrow" w:eastAsia="Times New Roman" w:hAnsi="Aptos Narrow" w:cs="Times New Roman"/>
                <w:b/>
                <w:bCs/>
                <w:color w:val="000000"/>
                <w:lang w:eastAsia="en-GB"/>
              </w:rPr>
              <w:t xml:space="preserve"> session</w:t>
            </w:r>
          </w:p>
        </w:tc>
        <w:tc>
          <w:tcPr>
            <w:tcW w:w="1559" w:type="dxa"/>
            <w:tcBorders>
              <w:top w:val="single" w:sz="8" w:space="0" w:color="auto"/>
              <w:left w:val="nil"/>
              <w:bottom w:val="single" w:sz="8" w:space="0" w:color="auto"/>
              <w:right w:val="single" w:sz="8" w:space="0" w:color="auto"/>
            </w:tcBorders>
            <w:shd w:val="clear" w:color="000000" w:fill="E8E8E8"/>
            <w:noWrap/>
            <w:vAlign w:val="center"/>
            <w:hideMark/>
          </w:tcPr>
          <w:p w14:paraId="057FBBC1" w14:textId="77777777" w:rsidR="00123835" w:rsidRDefault="00123835" w:rsidP="00123835">
            <w:pPr>
              <w:spacing w:after="0" w:line="240" w:lineRule="auto"/>
              <w:ind w:left="0" w:right="119"/>
              <w:jc w:val="center"/>
              <w:rPr>
                <w:rFonts w:ascii="Aptos Narrow" w:eastAsia="Times New Roman" w:hAnsi="Aptos Narrow" w:cs="Times New Roman"/>
                <w:b/>
                <w:bCs/>
                <w:color w:val="000000"/>
                <w:lang w:eastAsia="en-GB"/>
              </w:rPr>
            </w:pPr>
          </w:p>
          <w:p w14:paraId="134F4408" w14:textId="67D585ED" w:rsidR="00123835" w:rsidRPr="00AC0995" w:rsidRDefault="00123835" w:rsidP="00123835">
            <w:pPr>
              <w:spacing w:after="0" w:line="240" w:lineRule="auto"/>
              <w:ind w:left="0" w:right="119"/>
              <w:jc w:val="center"/>
              <w:rPr>
                <w:rFonts w:ascii="Aptos Narrow" w:eastAsia="Times New Roman" w:hAnsi="Aptos Narrow" w:cs="Times New Roman"/>
                <w:b/>
                <w:bCs/>
                <w:color w:val="000000"/>
                <w:lang w:eastAsia="en-GB"/>
              </w:rPr>
            </w:pPr>
            <w:r w:rsidRPr="00AC0995">
              <w:rPr>
                <w:rFonts w:ascii="Aptos Narrow" w:eastAsia="Times New Roman" w:hAnsi="Aptos Narrow" w:cs="Times New Roman"/>
                <w:b/>
                <w:bCs/>
                <w:color w:val="000000"/>
                <w:lang w:eastAsia="en-GB"/>
              </w:rPr>
              <w:t>20% Discount</w:t>
            </w:r>
          </w:p>
        </w:tc>
        <w:tc>
          <w:tcPr>
            <w:tcW w:w="2552" w:type="dxa"/>
            <w:tcBorders>
              <w:top w:val="single" w:sz="8" w:space="0" w:color="auto"/>
              <w:left w:val="nil"/>
              <w:bottom w:val="single" w:sz="8" w:space="0" w:color="auto"/>
              <w:right w:val="single" w:sz="8" w:space="0" w:color="auto"/>
            </w:tcBorders>
            <w:shd w:val="clear" w:color="000000" w:fill="E8E8E8"/>
            <w:vAlign w:val="center"/>
            <w:hideMark/>
          </w:tcPr>
          <w:p w14:paraId="38DEB819" w14:textId="10FC26B5" w:rsidR="00021300" w:rsidRDefault="00021300" w:rsidP="00021300">
            <w:pPr>
              <w:spacing w:after="0" w:line="240" w:lineRule="auto"/>
              <w:ind w:left="-426" w:right="119"/>
              <w:jc w:val="center"/>
              <w:rPr>
                <w:rFonts w:ascii="Aptos Narrow" w:eastAsia="Times New Roman" w:hAnsi="Aptos Narrow" w:cs="Times New Roman"/>
                <w:b/>
                <w:bCs/>
                <w:color w:val="000000"/>
                <w:lang w:eastAsia="en-GB"/>
              </w:rPr>
            </w:pPr>
            <w:r>
              <w:rPr>
                <w:rFonts w:ascii="Aptos Narrow" w:eastAsia="Times New Roman" w:hAnsi="Aptos Narrow" w:cs="Times New Roman"/>
                <w:b/>
                <w:bCs/>
                <w:color w:val="000000"/>
                <w:lang w:eastAsia="en-GB"/>
              </w:rPr>
              <w:t xml:space="preserve">           </w:t>
            </w:r>
            <w:r w:rsidR="001308E6">
              <w:rPr>
                <w:rFonts w:ascii="Aptos Narrow" w:eastAsia="Times New Roman" w:hAnsi="Aptos Narrow" w:cs="Times New Roman"/>
                <w:b/>
                <w:bCs/>
                <w:color w:val="000000"/>
                <w:lang w:eastAsia="en-GB"/>
              </w:rPr>
              <w:t>2026/27</w:t>
            </w:r>
            <w:r w:rsidR="00123835" w:rsidRPr="00AC0995">
              <w:rPr>
                <w:rFonts w:ascii="Aptos Narrow" w:eastAsia="Times New Roman" w:hAnsi="Aptos Narrow" w:cs="Times New Roman"/>
                <w:b/>
                <w:bCs/>
                <w:color w:val="000000"/>
                <w:lang w:eastAsia="en-GB"/>
              </w:rPr>
              <w:t xml:space="preserve"> Discounted </w:t>
            </w:r>
            <w:r>
              <w:rPr>
                <w:rFonts w:ascii="Aptos Narrow" w:eastAsia="Times New Roman" w:hAnsi="Aptos Narrow" w:cs="Times New Roman"/>
                <w:b/>
                <w:bCs/>
                <w:color w:val="000000"/>
                <w:lang w:eastAsia="en-GB"/>
              </w:rPr>
              <w:t xml:space="preserve">    </w:t>
            </w:r>
          </w:p>
          <w:p w14:paraId="62F1AD69" w14:textId="57379E46" w:rsidR="00123835" w:rsidRPr="00AC0995" w:rsidRDefault="00021300" w:rsidP="00021300">
            <w:pPr>
              <w:spacing w:after="0" w:line="240" w:lineRule="auto"/>
              <w:ind w:left="-426" w:right="119"/>
              <w:jc w:val="center"/>
              <w:rPr>
                <w:rFonts w:ascii="Aptos Narrow" w:eastAsia="Times New Roman" w:hAnsi="Aptos Narrow" w:cs="Times New Roman"/>
                <w:b/>
                <w:bCs/>
                <w:color w:val="000000"/>
                <w:lang w:eastAsia="en-GB"/>
              </w:rPr>
            </w:pPr>
            <w:r>
              <w:rPr>
                <w:rFonts w:ascii="Aptos Narrow" w:eastAsia="Times New Roman" w:hAnsi="Aptos Narrow" w:cs="Times New Roman"/>
                <w:b/>
                <w:bCs/>
                <w:color w:val="000000"/>
                <w:lang w:eastAsia="en-GB"/>
              </w:rPr>
              <w:t xml:space="preserve">       </w:t>
            </w:r>
            <w:r w:rsidR="00123835" w:rsidRPr="00AC0995">
              <w:rPr>
                <w:rFonts w:ascii="Aptos Narrow" w:eastAsia="Times New Roman" w:hAnsi="Aptos Narrow" w:cs="Times New Roman"/>
                <w:b/>
                <w:bCs/>
                <w:color w:val="000000"/>
                <w:lang w:eastAsia="en-GB"/>
              </w:rPr>
              <w:t>Charges as per the agreement</w:t>
            </w:r>
          </w:p>
        </w:tc>
      </w:tr>
      <w:tr w:rsidR="003D4D3D" w:rsidRPr="00AC0995" w14:paraId="69947F48" w14:textId="080A4547" w:rsidTr="005565FB">
        <w:trPr>
          <w:trHeight w:val="315"/>
        </w:trPr>
        <w:tc>
          <w:tcPr>
            <w:tcW w:w="2127" w:type="dxa"/>
            <w:tcBorders>
              <w:top w:val="nil"/>
              <w:left w:val="single" w:sz="8" w:space="0" w:color="auto"/>
              <w:bottom w:val="single" w:sz="8" w:space="0" w:color="auto"/>
              <w:right w:val="single" w:sz="8" w:space="0" w:color="auto"/>
            </w:tcBorders>
            <w:noWrap/>
            <w:vAlign w:val="center"/>
            <w:hideMark/>
          </w:tcPr>
          <w:p w14:paraId="677C2E0C" w14:textId="77777777" w:rsidR="003D4D3D" w:rsidRPr="00AC0995" w:rsidRDefault="003D4D3D" w:rsidP="003D4D3D">
            <w:pPr>
              <w:spacing w:after="0" w:line="240" w:lineRule="auto"/>
              <w:ind w:left="0" w:right="119"/>
              <w:rPr>
                <w:rFonts w:ascii="Aptos Narrow" w:eastAsia="Times New Roman" w:hAnsi="Aptos Narrow" w:cs="Times New Roman"/>
                <w:color w:val="000000"/>
                <w:lang w:eastAsia="en-GB"/>
              </w:rPr>
            </w:pPr>
            <w:r w:rsidRPr="00AC0995">
              <w:rPr>
                <w:rFonts w:ascii="Aptos Narrow" w:eastAsia="Times New Roman" w:hAnsi="Aptos Narrow" w:cs="Times New Roman"/>
                <w:color w:val="000000"/>
                <w:lang w:eastAsia="en-GB"/>
              </w:rPr>
              <w:t>Kitchen - P/H Rate</w:t>
            </w:r>
          </w:p>
        </w:tc>
        <w:tc>
          <w:tcPr>
            <w:tcW w:w="1701" w:type="dxa"/>
            <w:tcBorders>
              <w:top w:val="nil"/>
              <w:left w:val="nil"/>
              <w:bottom w:val="single" w:sz="8" w:space="0" w:color="auto"/>
              <w:right w:val="single" w:sz="8" w:space="0" w:color="auto"/>
            </w:tcBorders>
            <w:noWrap/>
            <w:vAlign w:val="center"/>
            <w:hideMark/>
          </w:tcPr>
          <w:p w14:paraId="21FF6318" w14:textId="498CF301" w:rsidR="003D4D3D" w:rsidRPr="00AC0995" w:rsidRDefault="003D4D3D" w:rsidP="003D4D3D">
            <w:pPr>
              <w:spacing w:after="0" w:line="240" w:lineRule="auto"/>
              <w:ind w:left="-426" w:right="119"/>
              <w:jc w:val="center"/>
              <w:rPr>
                <w:rFonts w:ascii="Aptos Narrow" w:eastAsia="Times New Roman" w:hAnsi="Aptos Narrow" w:cs="Times New Roman"/>
                <w:color w:val="000000"/>
                <w:lang w:eastAsia="en-GB"/>
              </w:rPr>
            </w:pPr>
            <w:r w:rsidRPr="00AC0995">
              <w:rPr>
                <w:rFonts w:ascii="Aptos Narrow" w:eastAsia="Times New Roman" w:hAnsi="Aptos Narrow" w:cs="Times New Roman"/>
                <w:color w:val="000000"/>
                <w:lang w:eastAsia="en-GB"/>
              </w:rPr>
              <w:t>£1.</w:t>
            </w:r>
            <w:r>
              <w:rPr>
                <w:rFonts w:ascii="Aptos Narrow" w:eastAsia="Times New Roman" w:hAnsi="Aptos Narrow" w:cs="Times New Roman"/>
                <w:color w:val="000000"/>
                <w:lang w:eastAsia="en-GB"/>
              </w:rPr>
              <w:t>90</w:t>
            </w:r>
          </w:p>
        </w:tc>
        <w:tc>
          <w:tcPr>
            <w:tcW w:w="1843" w:type="dxa"/>
            <w:tcBorders>
              <w:top w:val="nil"/>
              <w:left w:val="nil"/>
              <w:bottom w:val="single" w:sz="8" w:space="0" w:color="auto"/>
              <w:right w:val="single" w:sz="8" w:space="0" w:color="auto"/>
            </w:tcBorders>
            <w:noWrap/>
            <w:vAlign w:val="center"/>
            <w:hideMark/>
          </w:tcPr>
          <w:p w14:paraId="5D89564D" w14:textId="21B557B2" w:rsidR="003D4D3D" w:rsidRPr="00AC0995" w:rsidRDefault="003D4D3D" w:rsidP="003D4D3D">
            <w:pPr>
              <w:spacing w:after="0" w:line="240" w:lineRule="auto"/>
              <w:ind w:left="-426" w:right="119"/>
              <w:jc w:val="center"/>
              <w:rPr>
                <w:rFonts w:ascii="Aptos Narrow" w:eastAsia="Times New Roman" w:hAnsi="Aptos Narrow" w:cs="Times New Roman"/>
                <w:color w:val="000000"/>
                <w:lang w:eastAsia="en-GB"/>
              </w:rPr>
            </w:pPr>
            <w:r>
              <w:rPr>
                <w:rFonts w:ascii="Aptos Narrow" w:hAnsi="Aptos Narrow"/>
                <w:color w:val="000000"/>
              </w:rPr>
              <w:t>£3.80</w:t>
            </w:r>
          </w:p>
        </w:tc>
        <w:tc>
          <w:tcPr>
            <w:tcW w:w="1559" w:type="dxa"/>
            <w:tcBorders>
              <w:top w:val="nil"/>
              <w:left w:val="nil"/>
              <w:bottom w:val="single" w:sz="8" w:space="0" w:color="auto"/>
              <w:right w:val="single" w:sz="8" w:space="0" w:color="auto"/>
            </w:tcBorders>
            <w:noWrap/>
            <w:vAlign w:val="center"/>
            <w:hideMark/>
          </w:tcPr>
          <w:p w14:paraId="78C0A5DB" w14:textId="13367A80" w:rsidR="003D4D3D" w:rsidRPr="00AC0995" w:rsidRDefault="003D4D3D" w:rsidP="003D4D3D">
            <w:pPr>
              <w:spacing w:after="0" w:line="240" w:lineRule="auto"/>
              <w:ind w:left="-426" w:right="119"/>
              <w:jc w:val="center"/>
              <w:rPr>
                <w:rFonts w:ascii="Aptos Narrow" w:eastAsia="Times New Roman" w:hAnsi="Aptos Narrow" w:cs="Times New Roman"/>
                <w:color w:val="000000"/>
                <w:lang w:eastAsia="en-GB"/>
              </w:rPr>
            </w:pPr>
            <w:r>
              <w:rPr>
                <w:rFonts w:ascii="Aptos Narrow" w:hAnsi="Aptos Narrow"/>
                <w:color w:val="000000"/>
              </w:rPr>
              <w:t>£0.76</w:t>
            </w:r>
          </w:p>
        </w:tc>
        <w:tc>
          <w:tcPr>
            <w:tcW w:w="2552" w:type="dxa"/>
            <w:tcBorders>
              <w:top w:val="nil"/>
              <w:left w:val="nil"/>
              <w:bottom w:val="single" w:sz="8" w:space="0" w:color="auto"/>
              <w:right w:val="single" w:sz="8" w:space="0" w:color="auto"/>
            </w:tcBorders>
            <w:noWrap/>
            <w:vAlign w:val="center"/>
            <w:hideMark/>
          </w:tcPr>
          <w:p w14:paraId="11A7B341" w14:textId="08B684F3" w:rsidR="003D4D3D" w:rsidRPr="00AC0995" w:rsidRDefault="003D4D3D" w:rsidP="003D4D3D">
            <w:pPr>
              <w:spacing w:after="0" w:line="240" w:lineRule="auto"/>
              <w:ind w:left="-426" w:right="119"/>
              <w:jc w:val="center"/>
              <w:rPr>
                <w:rFonts w:ascii="Aptos Narrow" w:eastAsia="Times New Roman" w:hAnsi="Aptos Narrow" w:cs="Times New Roman"/>
                <w:color w:val="000000"/>
                <w:lang w:eastAsia="en-GB"/>
              </w:rPr>
            </w:pPr>
            <w:r>
              <w:rPr>
                <w:rFonts w:ascii="Aptos Narrow" w:hAnsi="Aptos Narrow"/>
                <w:color w:val="000000"/>
              </w:rPr>
              <w:t>£3.04</w:t>
            </w:r>
          </w:p>
        </w:tc>
      </w:tr>
      <w:tr w:rsidR="003D4D3D" w:rsidRPr="00AC0995" w14:paraId="64B5CA97" w14:textId="663C21A1" w:rsidTr="005565FB">
        <w:trPr>
          <w:trHeight w:val="315"/>
        </w:trPr>
        <w:tc>
          <w:tcPr>
            <w:tcW w:w="2127" w:type="dxa"/>
            <w:tcBorders>
              <w:top w:val="nil"/>
              <w:left w:val="single" w:sz="8" w:space="0" w:color="auto"/>
              <w:bottom w:val="single" w:sz="8" w:space="0" w:color="auto"/>
              <w:right w:val="single" w:sz="8" w:space="0" w:color="auto"/>
            </w:tcBorders>
            <w:noWrap/>
            <w:vAlign w:val="center"/>
            <w:hideMark/>
          </w:tcPr>
          <w:p w14:paraId="00E3CF9E" w14:textId="77777777" w:rsidR="003D4D3D" w:rsidRPr="00AC0995" w:rsidRDefault="003D4D3D" w:rsidP="003D4D3D">
            <w:pPr>
              <w:spacing w:after="0" w:line="240" w:lineRule="auto"/>
              <w:ind w:left="0" w:right="119"/>
              <w:rPr>
                <w:rFonts w:ascii="Aptos Narrow" w:eastAsia="Times New Roman" w:hAnsi="Aptos Narrow" w:cs="Times New Roman"/>
                <w:color w:val="000000"/>
                <w:lang w:eastAsia="en-GB"/>
              </w:rPr>
            </w:pPr>
            <w:r w:rsidRPr="00AC0995">
              <w:rPr>
                <w:rFonts w:ascii="Aptos Narrow" w:eastAsia="Times New Roman" w:hAnsi="Aptos Narrow" w:cs="Times New Roman"/>
                <w:color w:val="000000"/>
                <w:lang w:eastAsia="en-GB"/>
              </w:rPr>
              <w:t>Oak Hall</w:t>
            </w:r>
          </w:p>
        </w:tc>
        <w:tc>
          <w:tcPr>
            <w:tcW w:w="1701" w:type="dxa"/>
            <w:tcBorders>
              <w:top w:val="nil"/>
              <w:left w:val="nil"/>
              <w:bottom w:val="single" w:sz="8" w:space="0" w:color="auto"/>
              <w:right w:val="single" w:sz="8" w:space="0" w:color="auto"/>
            </w:tcBorders>
            <w:noWrap/>
            <w:vAlign w:val="center"/>
            <w:hideMark/>
          </w:tcPr>
          <w:p w14:paraId="3EA08770" w14:textId="3881B3EF" w:rsidR="003D4D3D" w:rsidRPr="00AC0995" w:rsidRDefault="003D4D3D" w:rsidP="003D4D3D">
            <w:pPr>
              <w:spacing w:after="0" w:line="240" w:lineRule="auto"/>
              <w:ind w:left="-426" w:right="119"/>
              <w:jc w:val="center"/>
              <w:rPr>
                <w:rFonts w:ascii="Aptos Narrow" w:eastAsia="Times New Roman" w:hAnsi="Aptos Narrow" w:cs="Times New Roman"/>
                <w:color w:val="000000"/>
                <w:lang w:eastAsia="en-GB"/>
              </w:rPr>
            </w:pPr>
            <w:r w:rsidRPr="00AC0995">
              <w:rPr>
                <w:rFonts w:ascii="Aptos Narrow" w:eastAsia="Times New Roman" w:hAnsi="Aptos Narrow" w:cs="Times New Roman"/>
                <w:color w:val="000000"/>
                <w:lang w:eastAsia="en-GB"/>
              </w:rPr>
              <w:t>£</w:t>
            </w:r>
            <w:r>
              <w:rPr>
                <w:rFonts w:ascii="Aptos Narrow" w:eastAsia="Times New Roman" w:hAnsi="Aptos Narrow" w:cs="Times New Roman"/>
                <w:color w:val="000000"/>
                <w:lang w:eastAsia="en-GB"/>
              </w:rPr>
              <w:t>17.00</w:t>
            </w:r>
          </w:p>
        </w:tc>
        <w:tc>
          <w:tcPr>
            <w:tcW w:w="1843" w:type="dxa"/>
            <w:tcBorders>
              <w:top w:val="nil"/>
              <w:left w:val="nil"/>
              <w:bottom w:val="single" w:sz="8" w:space="0" w:color="auto"/>
              <w:right w:val="single" w:sz="8" w:space="0" w:color="auto"/>
            </w:tcBorders>
            <w:noWrap/>
            <w:vAlign w:val="center"/>
            <w:hideMark/>
          </w:tcPr>
          <w:p w14:paraId="2F789F84" w14:textId="5708A231" w:rsidR="003D4D3D" w:rsidRPr="00AC0995" w:rsidRDefault="003D4D3D" w:rsidP="003D4D3D">
            <w:pPr>
              <w:spacing w:after="0" w:line="240" w:lineRule="auto"/>
              <w:ind w:left="-426" w:right="119"/>
              <w:jc w:val="center"/>
              <w:rPr>
                <w:rFonts w:ascii="Aptos Narrow" w:eastAsia="Times New Roman" w:hAnsi="Aptos Narrow" w:cs="Times New Roman"/>
                <w:color w:val="000000"/>
                <w:lang w:eastAsia="en-GB"/>
              </w:rPr>
            </w:pPr>
            <w:r>
              <w:rPr>
                <w:rFonts w:ascii="Aptos Narrow" w:hAnsi="Aptos Narrow"/>
                <w:color w:val="000000"/>
              </w:rPr>
              <w:t>£34.00</w:t>
            </w:r>
          </w:p>
        </w:tc>
        <w:tc>
          <w:tcPr>
            <w:tcW w:w="1559" w:type="dxa"/>
            <w:tcBorders>
              <w:top w:val="nil"/>
              <w:left w:val="nil"/>
              <w:bottom w:val="single" w:sz="8" w:space="0" w:color="auto"/>
              <w:right w:val="single" w:sz="8" w:space="0" w:color="auto"/>
            </w:tcBorders>
            <w:noWrap/>
            <w:vAlign w:val="center"/>
            <w:hideMark/>
          </w:tcPr>
          <w:p w14:paraId="418C695D" w14:textId="069DA7AC" w:rsidR="003D4D3D" w:rsidRPr="00AC0995" w:rsidRDefault="003D4D3D" w:rsidP="003D4D3D">
            <w:pPr>
              <w:spacing w:after="0" w:line="240" w:lineRule="auto"/>
              <w:ind w:left="-426" w:right="119"/>
              <w:jc w:val="center"/>
              <w:rPr>
                <w:rFonts w:ascii="Aptos Narrow" w:eastAsia="Times New Roman" w:hAnsi="Aptos Narrow" w:cs="Times New Roman"/>
                <w:color w:val="000000"/>
                <w:lang w:eastAsia="en-GB"/>
              </w:rPr>
            </w:pPr>
            <w:r>
              <w:rPr>
                <w:rFonts w:ascii="Aptos Narrow" w:hAnsi="Aptos Narrow"/>
                <w:color w:val="000000"/>
              </w:rPr>
              <w:t>£6.80</w:t>
            </w:r>
          </w:p>
        </w:tc>
        <w:tc>
          <w:tcPr>
            <w:tcW w:w="2552" w:type="dxa"/>
            <w:tcBorders>
              <w:top w:val="nil"/>
              <w:left w:val="nil"/>
              <w:bottom w:val="single" w:sz="8" w:space="0" w:color="auto"/>
              <w:right w:val="single" w:sz="8" w:space="0" w:color="auto"/>
            </w:tcBorders>
            <w:noWrap/>
            <w:vAlign w:val="center"/>
            <w:hideMark/>
          </w:tcPr>
          <w:p w14:paraId="42B2E987" w14:textId="5EA1DE1C" w:rsidR="003D4D3D" w:rsidRPr="00AC0995" w:rsidRDefault="003D4D3D" w:rsidP="003D4D3D">
            <w:pPr>
              <w:spacing w:after="0" w:line="240" w:lineRule="auto"/>
              <w:ind w:left="-426" w:right="119"/>
              <w:jc w:val="center"/>
              <w:rPr>
                <w:rFonts w:ascii="Aptos Narrow" w:eastAsia="Times New Roman" w:hAnsi="Aptos Narrow" w:cs="Times New Roman"/>
                <w:color w:val="000000"/>
                <w:lang w:eastAsia="en-GB"/>
              </w:rPr>
            </w:pPr>
            <w:r>
              <w:rPr>
                <w:rFonts w:ascii="Aptos Narrow" w:hAnsi="Aptos Narrow"/>
                <w:color w:val="000000"/>
              </w:rPr>
              <w:t>£27.20</w:t>
            </w:r>
          </w:p>
        </w:tc>
      </w:tr>
      <w:tr w:rsidR="003D4D3D" w:rsidRPr="00AC0995" w14:paraId="0A1CF181" w14:textId="1434EC3A" w:rsidTr="005565FB">
        <w:trPr>
          <w:trHeight w:val="315"/>
        </w:trPr>
        <w:tc>
          <w:tcPr>
            <w:tcW w:w="2127" w:type="dxa"/>
            <w:tcBorders>
              <w:top w:val="nil"/>
              <w:left w:val="single" w:sz="8" w:space="0" w:color="auto"/>
              <w:bottom w:val="single" w:sz="8" w:space="0" w:color="auto"/>
              <w:right w:val="single" w:sz="8" w:space="0" w:color="auto"/>
            </w:tcBorders>
            <w:noWrap/>
            <w:vAlign w:val="center"/>
            <w:hideMark/>
          </w:tcPr>
          <w:p w14:paraId="2D29E7EF" w14:textId="77777777" w:rsidR="003D4D3D" w:rsidRPr="00AC0995" w:rsidRDefault="003D4D3D" w:rsidP="003D4D3D">
            <w:pPr>
              <w:spacing w:after="0" w:line="240" w:lineRule="auto"/>
              <w:ind w:left="0" w:right="119"/>
              <w:rPr>
                <w:rFonts w:ascii="Aptos Narrow" w:eastAsia="Times New Roman" w:hAnsi="Aptos Narrow" w:cs="Times New Roman"/>
                <w:color w:val="000000"/>
                <w:lang w:eastAsia="en-GB"/>
              </w:rPr>
            </w:pPr>
            <w:r w:rsidRPr="00AC0995">
              <w:rPr>
                <w:rFonts w:ascii="Aptos Narrow" w:eastAsia="Times New Roman" w:hAnsi="Aptos Narrow" w:cs="Times New Roman"/>
                <w:color w:val="000000"/>
                <w:lang w:eastAsia="en-GB"/>
              </w:rPr>
              <w:t>Foyer</w:t>
            </w:r>
          </w:p>
        </w:tc>
        <w:tc>
          <w:tcPr>
            <w:tcW w:w="1701" w:type="dxa"/>
            <w:tcBorders>
              <w:top w:val="nil"/>
              <w:left w:val="nil"/>
              <w:bottom w:val="single" w:sz="8" w:space="0" w:color="auto"/>
              <w:right w:val="single" w:sz="8" w:space="0" w:color="auto"/>
            </w:tcBorders>
            <w:noWrap/>
            <w:vAlign w:val="center"/>
            <w:hideMark/>
          </w:tcPr>
          <w:p w14:paraId="3BB396F0" w14:textId="229703C7" w:rsidR="003D4D3D" w:rsidRPr="00AC0995" w:rsidRDefault="003D4D3D" w:rsidP="003D4D3D">
            <w:pPr>
              <w:spacing w:after="0" w:line="240" w:lineRule="auto"/>
              <w:ind w:left="-426" w:right="119"/>
              <w:jc w:val="center"/>
              <w:rPr>
                <w:rFonts w:ascii="Aptos Narrow" w:eastAsia="Times New Roman" w:hAnsi="Aptos Narrow" w:cs="Times New Roman"/>
                <w:color w:val="000000"/>
                <w:lang w:eastAsia="en-GB"/>
              </w:rPr>
            </w:pPr>
            <w:r w:rsidRPr="00AC0995">
              <w:rPr>
                <w:rFonts w:ascii="Aptos Narrow" w:eastAsia="Times New Roman" w:hAnsi="Aptos Narrow" w:cs="Times New Roman"/>
                <w:color w:val="000000"/>
                <w:lang w:eastAsia="en-GB"/>
              </w:rPr>
              <w:t>£</w:t>
            </w:r>
            <w:r>
              <w:rPr>
                <w:rFonts w:ascii="Aptos Narrow" w:eastAsia="Times New Roman" w:hAnsi="Aptos Narrow" w:cs="Times New Roman"/>
                <w:color w:val="000000"/>
                <w:lang w:eastAsia="en-GB"/>
              </w:rPr>
              <w:t>9.20</w:t>
            </w:r>
          </w:p>
        </w:tc>
        <w:tc>
          <w:tcPr>
            <w:tcW w:w="1843" w:type="dxa"/>
            <w:tcBorders>
              <w:top w:val="nil"/>
              <w:left w:val="nil"/>
              <w:bottom w:val="single" w:sz="8" w:space="0" w:color="auto"/>
              <w:right w:val="single" w:sz="8" w:space="0" w:color="auto"/>
            </w:tcBorders>
            <w:noWrap/>
            <w:vAlign w:val="center"/>
            <w:hideMark/>
          </w:tcPr>
          <w:p w14:paraId="73B24A3A" w14:textId="6B0EEBB6" w:rsidR="003D4D3D" w:rsidRPr="00AC0995" w:rsidRDefault="003D4D3D" w:rsidP="003D4D3D">
            <w:pPr>
              <w:spacing w:after="0" w:line="240" w:lineRule="auto"/>
              <w:ind w:left="-426" w:right="119"/>
              <w:jc w:val="center"/>
              <w:rPr>
                <w:rFonts w:ascii="Aptos Narrow" w:eastAsia="Times New Roman" w:hAnsi="Aptos Narrow" w:cs="Times New Roman"/>
                <w:color w:val="000000"/>
                <w:lang w:eastAsia="en-GB"/>
              </w:rPr>
            </w:pPr>
            <w:r>
              <w:rPr>
                <w:rFonts w:ascii="Aptos Narrow" w:hAnsi="Aptos Narrow"/>
                <w:color w:val="000000"/>
              </w:rPr>
              <w:t>£18.40</w:t>
            </w:r>
          </w:p>
        </w:tc>
        <w:tc>
          <w:tcPr>
            <w:tcW w:w="1559" w:type="dxa"/>
            <w:tcBorders>
              <w:top w:val="nil"/>
              <w:left w:val="nil"/>
              <w:bottom w:val="single" w:sz="8" w:space="0" w:color="auto"/>
              <w:right w:val="single" w:sz="8" w:space="0" w:color="auto"/>
            </w:tcBorders>
            <w:noWrap/>
            <w:vAlign w:val="center"/>
            <w:hideMark/>
          </w:tcPr>
          <w:p w14:paraId="19D6997F" w14:textId="599F0BAF" w:rsidR="003D4D3D" w:rsidRPr="00AC0995" w:rsidRDefault="003D4D3D" w:rsidP="003D4D3D">
            <w:pPr>
              <w:spacing w:after="0" w:line="240" w:lineRule="auto"/>
              <w:ind w:left="-426" w:right="119"/>
              <w:jc w:val="center"/>
              <w:rPr>
                <w:rFonts w:ascii="Aptos Narrow" w:eastAsia="Times New Roman" w:hAnsi="Aptos Narrow" w:cs="Times New Roman"/>
                <w:color w:val="000000"/>
                <w:lang w:eastAsia="en-GB"/>
              </w:rPr>
            </w:pPr>
            <w:r>
              <w:rPr>
                <w:rFonts w:ascii="Aptos Narrow" w:hAnsi="Aptos Narrow"/>
                <w:color w:val="000000"/>
              </w:rPr>
              <w:t>£3.68</w:t>
            </w:r>
          </w:p>
        </w:tc>
        <w:tc>
          <w:tcPr>
            <w:tcW w:w="2552" w:type="dxa"/>
            <w:tcBorders>
              <w:top w:val="nil"/>
              <w:left w:val="nil"/>
              <w:bottom w:val="single" w:sz="8" w:space="0" w:color="auto"/>
              <w:right w:val="single" w:sz="8" w:space="0" w:color="auto"/>
            </w:tcBorders>
            <w:noWrap/>
            <w:vAlign w:val="center"/>
            <w:hideMark/>
          </w:tcPr>
          <w:p w14:paraId="58CB4B84" w14:textId="47272FC0" w:rsidR="003D4D3D" w:rsidRPr="00AC0995" w:rsidRDefault="003D4D3D" w:rsidP="003D4D3D">
            <w:pPr>
              <w:spacing w:after="0" w:line="240" w:lineRule="auto"/>
              <w:ind w:left="-426" w:right="119"/>
              <w:jc w:val="center"/>
              <w:rPr>
                <w:rFonts w:ascii="Aptos Narrow" w:eastAsia="Times New Roman" w:hAnsi="Aptos Narrow" w:cs="Times New Roman"/>
                <w:color w:val="000000"/>
                <w:lang w:eastAsia="en-GB"/>
              </w:rPr>
            </w:pPr>
            <w:r>
              <w:rPr>
                <w:rFonts w:ascii="Aptos Narrow" w:hAnsi="Aptos Narrow"/>
                <w:color w:val="000000"/>
              </w:rPr>
              <w:t>£14.72</w:t>
            </w:r>
          </w:p>
        </w:tc>
      </w:tr>
      <w:tr w:rsidR="003D4D3D" w:rsidRPr="00AC0995" w14:paraId="63D44E83" w14:textId="18ED3B18" w:rsidTr="005565FB">
        <w:trPr>
          <w:trHeight w:val="315"/>
        </w:trPr>
        <w:tc>
          <w:tcPr>
            <w:tcW w:w="2127" w:type="dxa"/>
            <w:tcBorders>
              <w:top w:val="nil"/>
              <w:left w:val="single" w:sz="8" w:space="0" w:color="auto"/>
              <w:bottom w:val="single" w:sz="8" w:space="0" w:color="auto"/>
              <w:right w:val="single" w:sz="8" w:space="0" w:color="auto"/>
            </w:tcBorders>
            <w:noWrap/>
            <w:vAlign w:val="center"/>
            <w:hideMark/>
          </w:tcPr>
          <w:p w14:paraId="1369A095" w14:textId="77777777" w:rsidR="003D4D3D" w:rsidRPr="00AC0995" w:rsidRDefault="003D4D3D" w:rsidP="003D4D3D">
            <w:pPr>
              <w:spacing w:after="0" w:line="240" w:lineRule="auto"/>
              <w:ind w:left="0" w:right="119"/>
              <w:rPr>
                <w:rFonts w:ascii="Aptos Narrow" w:eastAsia="Times New Roman" w:hAnsi="Aptos Narrow" w:cs="Times New Roman"/>
                <w:color w:val="000000"/>
                <w:lang w:eastAsia="en-GB"/>
              </w:rPr>
            </w:pPr>
            <w:r w:rsidRPr="00AC0995">
              <w:rPr>
                <w:rFonts w:ascii="Aptos Narrow" w:eastAsia="Times New Roman" w:hAnsi="Aptos Narrow" w:cs="Times New Roman"/>
                <w:color w:val="000000"/>
                <w:lang w:eastAsia="en-GB"/>
              </w:rPr>
              <w:t>Bar Area/Servery</w:t>
            </w:r>
          </w:p>
        </w:tc>
        <w:tc>
          <w:tcPr>
            <w:tcW w:w="1701" w:type="dxa"/>
            <w:tcBorders>
              <w:top w:val="nil"/>
              <w:left w:val="nil"/>
              <w:bottom w:val="single" w:sz="8" w:space="0" w:color="auto"/>
              <w:right w:val="single" w:sz="8" w:space="0" w:color="auto"/>
            </w:tcBorders>
            <w:noWrap/>
            <w:vAlign w:val="center"/>
            <w:hideMark/>
          </w:tcPr>
          <w:p w14:paraId="564228E1" w14:textId="04A12E4B" w:rsidR="003D4D3D" w:rsidRPr="00AC0995" w:rsidRDefault="003D4D3D" w:rsidP="003D4D3D">
            <w:pPr>
              <w:spacing w:after="0" w:line="240" w:lineRule="auto"/>
              <w:ind w:left="-426" w:right="119"/>
              <w:jc w:val="center"/>
              <w:rPr>
                <w:rFonts w:ascii="Aptos Narrow" w:eastAsia="Times New Roman" w:hAnsi="Aptos Narrow" w:cs="Times New Roman"/>
                <w:color w:val="000000"/>
                <w:lang w:eastAsia="en-GB"/>
              </w:rPr>
            </w:pPr>
            <w:r w:rsidRPr="00AC0995">
              <w:rPr>
                <w:rFonts w:ascii="Aptos Narrow" w:eastAsia="Times New Roman" w:hAnsi="Aptos Narrow" w:cs="Times New Roman"/>
                <w:color w:val="000000"/>
                <w:lang w:eastAsia="en-GB"/>
              </w:rPr>
              <w:t>£</w:t>
            </w:r>
            <w:r>
              <w:rPr>
                <w:rFonts w:ascii="Aptos Narrow" w:eastAsia="Times New Roman" w:hAnsi="Aptos Narrow" w:cs="Times New Roman"/>
                <w:color w:val="000000"/>
                <w:lang w:eastAsia="en-GB"/>
              </w:rPr>
              <w:t>2.00</w:t>
            </w:r>
          </w:p>
        </w:tc>
        <w:tc>
          <w:tcPr>
            <w:tcW w:w="1843" w:type="dxa"/>
            <w:tcBorders>
              <w:top w:val="nil"/>
              <w:left w:val="nil"/>
              <w:bottom w:val="single" w:sz="8" w:space="0" w:color="auto"/>
              <w:right w:val="single" w:sz="8" w:space="0" w:color="auto"/>
            </w:tcBorders>
            <w:noWrap/>
            <w:vAlign w:val="center"/>
            <w:hideMark/>
          </w:tcPr>
          <w:p w14:paraId="432714C8" w14:textId="05C2E078" w:rsidR="003D4D3D" w:rsidRPr="00AC0995" w:rsidRDefault="003D4D3D" w:rsidP="003D4D3D">
            <w:pPr>
              <w:spacing w:after="0" w:line="240" w:lineRule="auto"/>
              <w:ind w:left="-426" w:right="119"/>
              <w:jc w:val="center"/>
              <w:rPr>
                <w:rFonts w:ascii="Aptos Narrow" w:eastAsia="Times New Roman" w:hAnsi="Aptos Narrow" w:cs="Times New Roman"/>
                <w:color w:val="000000"/>
                <w:lang w:eastAsia="en-GB"/>
              </w:rPr>
            </w:pPr>
            <w:r>
              <w:rPr>
                <w:rFonts w:ascii="Aptos Narrow" w:hAnsi="Aptos Narrow"/>
                <w:color w:val="000000"/>
              </w:rPr>
              <w:t>£4.00</w:t>
            </w:r>
          </w:p>
        </w:tc>
        <w:tc>
          <w:tcPr>
            <w:tcW w:w="1559" w:type="dxa"/>
            <w:tcBorders>
              <w:top w:val="nil"/>
              <w:left w:val="nil"/>
              <w:bottom w:val="single" w:sz="8" w:space="0" w:color="auto"/>
              <w:right w:val="single" w:sz="8" w:space="0" w:color="auto"/>
            </w:tcBorders>
            <w:noWrap/>
            <w:vAlign w:val="center"/>
            <w:hideMark/>
          </w:tcPr>
          <w:p w14:paraId="4D551CB7" w14:textId="06B6AC8E" w:rsidR="003D4D3D" w:rsidRPr="00AC0995" w:rsidRDefault="003D4D3D" w:rsidP="003D4D3D">
            <w:pPr>
              <w:spacing w:after="0" w:line="240" w:lineRule="auto"/>
              <w:ind w:left="-426" w:right="119"/>
              <w:jc w:val="center"/>
              <w:rPr>
                <w:rFonts w:ascii="Aptos Narrow" w:eastAsia="Times New Roman" w:hAnsi="Aptos Narrow" w:cs="Times New Roman"/>
                <w:color w:val="000000"/>
                <w:lang w:eastAsia="en-GB"/>
              </w:rPr>
            </w:pPr>
            <w:r>
              <w:rPr>
                <w:rFonts w:ascii="Aptos Narrow" w:hAnsi="Aptos Narrow"/>
                <w:color w:val="000000"/>
              </w:rPr>
              <w:t>£0.80</w:t>
            </w:r>
          </w:p>
        </w:tc>
        <w:tc>
          <w:tcPr>
            <w:tcW w:w="2552" w:type="dxa"/>
            <w:tcBorders>
              <w:top w:val="nil"/>
              <w:left w:val="nil"/>
              <w:bottom w:val="single" w:sz="8" w:space="0" w:color="auto"/>
              <w:right w:val="single" w:sz="8" w:space="0" w:color="auto"/>
            </w:tcBorders>
            <w:noWrap/>
            <w:vAlign w:val="center"/>
            <w:hideMark/>
          </w:tcPr>
          <w:p w14:paraId="553B6D13" w14:textId="766BE57E" w:rsidR="003D4D3D" w:rsidRPr="00AC0995" w:rsidRDefault="003D4D3D" w:rsidP="003D4D3D">
            <w:pPr>
              <w:spacing w:after="0" w:line="240" w:lineRule="auto"/>
              <w:ind w:left="-426" w:right="119"/>
              <w:jc w:val="center"/>
              <w:rPr>
                <w:rFonts w:ascii="Aptos Narrow" w:eastAsia="Times New Roman" w:hAnsi="Aptos Narrow" w:cs="Times New Roman"/>
                <w:color w:val="000000"/>
                <w:lang w:eastAsia="en-GB"/>
              </w:rPr>
            </w:pPr>
            <w:r>
              <w:rPr>
                <w:rFonts w:ascii="Aptos Narrow" w:hAnsi="Aptos Narrow"/>
                <w:color w:val="000000"/>
              </w:rPr>
              <w:t>£3.20</w:t>
            </w:r>
          </w:p>
        </w:tc>
      </w:tr>
      <w:tr w:rsidR="004134C8" w:rsidRPr="00AC0995" w14:paraId="60714771" w14:textId="54973A8E" w:rsidTr="005C7039">
        <w:trPr>
          <w:trHeight w:val="315"/>
        </w:trPr>
        <w:tc>
          <w:tcPr>
            <w:tcW w:w="3828" w:type="dxa"/>
            <w:gridSpan w:val="2"/>
            <w:tcBorders>
              <w:top w:val="single" w:sz="8" w:space="0" w:color="auto"/>
              <w:left w:val="single" w:sz="8" w:space="0" w:color="auto"/>
              <w:bottom w:val="single" w:sz="8" w:space="0" w:color="auto"/>
              <w:right w:val="single" w:sz="8" w:space="0" w:color="000000"/>
            </w:tcBorders>
            <w:shd w:val="clear" w:color="000000" w:fill="E8E8E8"/>
            <w:noWrap/>
            <w:vAlign w:val="center"/>
            <w:hideMark/>
          </w:tcPr>
          <w:p w14:paraId="62D4E4E9" w14:textId="77777777" w:rsidR="004134C8" w:rsidRPr="001308E6" w:rsidRDefault="004134C8" w:rsidP="004134C8">
            <w:pPr>
              <w:spacing w:after="0" w:line="240" w:lineRule="auto"/>
              <w:ind w:left="-426" w:right="119"/>
              <w:jc w:val="right"/>
              <w:rPr>
                <w:rFonts w:ascii="Aptos Narrow" w:eastAsia="Times New Roman" w:hAnsi="Aptos Narrow" w:cs="Times New Roman"/>
                <w:b/>
                <w:bCs/>
                <w:color w:val="000000"/>
                <w:lang w:eastAsia="en-GB"/>
              </w:rPr>
            </w:pPr>
            <w:r w:rsidRPr="001308E6">
              <w:rPr>
                <w:rFonts w:ascii="Aptos Narrow" w:eastAsia="Times New Roman" w:hAnsi="Aptos Narrow" w:cs="Times New Roman"/>
                <w:b/>
                <w:bCs/>
                <w:color w:val="000000"/>
                <w:lang w:eastAsia="en-GB"/>
              </w:rPr>
              <w:t>Total</w:t>
            </w:r>
          </w:p>
        </w:tc>
        <w:tc>
          <w:tcPr>
            <w:tcW w:w="1843" w:type="dxa"/>
            <w:tcBorders>
              <w:top w:val="nil"/>
              <w:left w:val="nil"/>
              <w:bottom w:val="single" w:sz="8" w:space="0" w:color="auto"/>
              <w:right w:val="single" w:sz="8" w:space="0" w:color="auto"/>
            </w:tcBorders>
            <w:shd w:val="clear" w:color="000000" w:fill="E8E8E8"/>
            <w:noWrap/>
            <w:vAlign w:val="center"/>
            <w:hideMark/>
          </w:tcPr>
          <w:p w14:paraId="1C5E9903" w14:textId="429C6E6E" w:rsidR="004134C8" w:rsidRPr="001308E6" w:rsidRDefault="004134C8" w:rsidP="004134C8">
            <w:pPr>
              <w:spacing w:after="0" w:line="240" w:lineRule="auto"/>
              <w:ind w:left="-426" w:right="119"/>
              <w:jc w:val="center"/>
              <w:rPr>
                <w:rFonts w:ascii="Aptos Narrow" w:eastAsia="Times New Roman" w:hAnsi="Aptos Narrow" w:cs="Times New Roman"/>
                <w:b/>
                <w:bCs/>
                <w:color w:val="000000"/>
                <w:lang w:eastAsia="en-GB"/>
              </w:rPr>
            </w:pPr>
            <w:r>
              <w:rPr>
                <w:rFonts w:ascii="Aptos Narrow" w:hAnsi="Aptos Narrow"/>
                <w:b/>
                <w:bCs/>
                <w:color w:val="000000"/>
              </w:rPr>
              <w:t>£60.20</w:t>
            </w:r>
          </w:p>
        </w:tc>
        <w:tc>
          <w:tcPr>
            <w:tcW w:w="1559" w:type="dxa"/>
            <w:tcBorders>
              <w:top w:val="nil"/>
              <w:left w:val="nil"/>
              <w:bottom w:val="single" w:sz="8" w:space="0" w:color="auto"/>
              <w:right w:val="single" w:sz="8" w:space="0" w:color="auto"/>
            </w:tcBorders>
            <w:shd w:val="clear" w:color="000000" w:fill="E8E8E8"/>
            <w:noWrap/>
            <w:vAlign w:val="center"/>
            <w:hideMark/>
          </w:tcPr>
          <w:p w14:paraId="7420BDD0" w14:textId="2A65D590" w:rsidR="004134C8" w:rsidRPr="001308E6" w:rsidRDefault="004134C8" w:rsidP="004134C8">
            <w:pPr>
              <w:spacing w:after="0" w:line="240" w:lineRule="auto"/>
              <w:ind w:left="-426" w:right="119"/>
              <w:jc w:val="center"/>
              <w:rPr>
                <w:rFonts w:ascii="Aptos Narrow" w:eastAsia="Times New Roman" w:hAnsi="Aptos Narrow" w:cs="Times New Roman"/>
                <w:b/>
                <w:bCs/>
                <w:color w:val="000000"/>
                <w:lang w:eastAsia="en-GB"/>
              </w:rPr>
            </w:pPr>
            <w:r>
              <w:rPr>
                <w:rFonts w:ascii="Aptos Narrow" w:hAnsi="Aptos Narrow"/>
                <w:b/>
                <w:bCs/>
                <w:color w:val="000000"/>
              </w:rPr>
              <w:t>£12.04</w:t>
            </w:r>
          </w:p>
        </w:tc>
        <w:tc>
          <w:tcPr>
            <w:tcW w:w="2552" w:type="dxa"/>
            <w:tcBorders>
              <w:top w:val="nil"/>
              <w:left w:val="nil"/>
              <w:bottom w:val="single" w:sz="8" w:space="0" w:color="auto"/>
              <w:right w:val="single" w:sz="8" w:space="0" w:color="auto"/>
            </w:tcBorders>
            <w:shd w:val="clear" w:color="000000" w:fill="E8E8E8"/>
            <w:noWrap/>
            <w:vAlign w:val="center"/>
            <w:hideMark/>
          </w:tcPr>
          <w:p w14:paraId="271EB778" w14:textId="7218CB23" w:rsidR="004134C8" w:rsidRPr="00AC0995" w:rsidRDefault="004134C8" w:rsidP="004134C8">
            <w:pPr>
              <w:spacing w:after="0" w:line="240" w:lineRule="auto"/>
              <w:ind w:left="-426" w:right="119"/>
              <w:jc w:val="center"/>
              <w:rPr>
                <w:rFonts w:ascii="Aptos Narrow" w:eastAsia="Times New Roman" w:hAnsi="Aptos Narrow" w:cs="Times New Roman"/>
                <w:b/>
                <w:bCs/>
                <w:color w:val="000000"/>
                <w:lang w:eastAsia="en-GB"/>
              </w:rPr>
            </w:pPr>
            <w:r>
              <w:rPr>
                <w:rFonts w:ascii="Aptos Narrow" w:hAnsi="Aptos Narrow"/>
                <w:b/>
                <w:bCs/>
                <w:color w:val="000000"/>
              </w:rPr>
              <w:t>£48.16</w:t>
            </w:r>
          </w:p>
        </w:tc>
      </w:tr>
    </w:tbl>
    <w:p w14:paraId="78829100" w14:textId="77777777" w:rsidR="00AC0995" w:rsidRDefault="00AC0995" w:rsidP="00EF16C0">
      <w:pPr>
        <w:pStyle w:val="NormalWeb"/>
        <w:spacing w:before="0" w:beforeAutospacing="0" w:after="0" w:afterAutospacing="0"/>
        <w:ind w:left="-426" w:right="119"/>
      </w:pPr>
    </w:p>
    <w:p w14:paraId="67EDB62F" w14:textId="4CB7585B" w:rsidR="007D7139" w:rsidRPr="007E52C4" w:rsidRDefault="007E52C4" w:rsidP="00EF16C0">
      <w:pPr>
        <w:pStyle w:val="NormalWeb"/>
        <w:spacing w:before="0" w:beforeAutospacing="0" w:after="0" w:afterAutospacing="0"/>
        <w:ind w:left="-426" w:right="119"/>
      </w:pPr>
      <w:r w:rsidRPr="007E52C4">
        <w:t xml:space="preserve">The increase </w:t>
      </w:r>
      <w:r w:rsidR="00E65A24">
        <w:t xml:space="preserve">compared to 2025/26 (£46.40) </w:t>
      </w:r>
      <w:r w:rsidRPr="007E52C4">
        <w:t>is</w:t>
      </w:r>
      <w:r>
        <w:t xml:space="preserve"> equivalent to £</w:t>
      </w:r>
      <w:r w:rsidR="00406152">
        <w:t>1.76</w:t>
      </w:r>
      <w:r w:rsidR="00B70E62">
        <w:t xml:space="preserve"> per </w:t>
      </w:r>
      <w:r w:rsidR="00005424">
        <w:t>2-hour</w:t>
      </w:r>
      <w:r w:rsidR="00B70E62">
        <w:t xml:space="preserve"> session (inc</w:t>
      </w:r>
      <w:r w:rsidR="00E65A24">
        <w:t>.</w:t>
      </w:r>
      <w:r w:rsidR="00406152">
        <w:t xml:space="preserve"> </w:t>
      </w:r>
      <w:r w:rsidR="00B70E62">
        <w:t>Vat)</w:t>
      </w:r>
      <w:r w:rsidRPr="007E52C4">
        <w:t xml:space="preserve"> </w:t>
      </w:r>
      <w:r w:rsidR="004C7A76">
        <w:t xml:space="preserve">which is an increase of </w:t>
      </w:r>
      <w:r w:rsidR="003F7E38">
        <w:t>3.79</w:t>
      </w:r>
      <w:r w:rsidR="004C7A76">
        <w:t>%</w:t>
      </w:r>
      <w:r w:rsidR="003F7E38">
        <w:t>.</w:t>
      </w:r>
    </w:p>
    <w:p w14:paraId="4447078B" w14:textId="77777777" w:rsidR="00EF16C0" w:rsidRDefault="00EF16C0" w:rsidP="00EF16C0">
      <w:pPr>
        <w:pStyle w:val="Header"/>
        <w:tabs>
          <w:tab w:val="clear" w:pos="4153"/>
          <w:tab w:val="clear" w:pos="8306"/>
        </w:tabs>
        <w:ind w:left="-426" w:right="119"/>
        <w:rPr>
          <w:b/>
          <w:bCs/>
          <w:color w:val="000000" w:themeColor="text1"/>
          <w:u w:val="single"/>
        </w:rPr>
      </w:pPr>
    </w:p>
    <w:p w14:paraId="5F549360" w14:textId="73F92D6B" w:rsidR="00435A0D" w:rsidRDefault="00FC1756" w:rsidP="00EF16C0">
      <w:pPr>
        <w:pStyle w:val="Header"/>
        <w:tabs>
          <w:tab w:val="clear" w:pos="4153"/>
          <w:tab w:val="clear" w:pos="8306"/>
        </w:tabs>
        <w:ind w:left="-426" w:right="119"/>
        <w:rPr>
          <w:b/>
          <w:bCs/>
          <w:color w:val="000000" w:themeColor="text1"/>
          <w:u w:val="single"/>
        </w:rPr>
      </w:pPr>
      <w:r>
        <w:rPr>
          <w:b/>
          <w:bCs/>
          <w:color w:val="000000" w:themeColor="text1"/>
          <w:u w:val="single"/>
        </w:rPr>
        <w:t xml:space="preserve">THE CHANGING ROOMS AND GRASS PITCH CHARGES </w:t>
      </w:r>
    </w:p>
    <w:p w14:paraId="219ACC34" w14:textId="77777777" w:rsidR="002E1BD6" w:rsidRDefault="002E1BD6" w:rsidP="00EF16C0">
      <w:pPr>
        <w:pStyle w:val="Header"/>
        <w:tabs>
          <w:tab w:val="clear" w:pos="4153"/>
          <w:tab w:val="clear" w:pos="8306"/>
        </w:tabs>
        <w:ind w:left="-426"/>
        <w:rPr>
          <w:color w:val="000000" w:themeColor="text1"/>
        </w:rPr>
      </w:pPr>
    </w:p>
    <w:p w14:paraId="49D04AD5" w14:textId="3B21DBAD" w:rsidR="007D7139" w:rsidRDefault="00FC1756" w:rsidP="00EF16C0">
      <w:pPr>
        <w:pStyle w:val="Header"/>
        <w:tabs>
          <w:tab w:val="clear" w:pos="4153"/>
          <w:tab w:val="clear" w:pos="8306"/>
        </w:tabs>
        <w:ind w:left="-426"/>
        <w:rPr>
          <w:color w:val="000000" w:themeColor="text1"/>
        </w:rPr>
      </w:pPr>
      <w:r w:rsidRPr="00FC1756">
        <w:rPr>
          <w:color w:val="000000" w:themeColor="text1"/>
        </w:rPr>
        <w:t>These facilities are hired</w:t>
      </w:r>
      <w:r>
        <w:rPr>
          <w:color w:val="000000" w:themeColor="text1"/>
        </w:rPr>
        <w:t xml:space="preserve"> between 1 – 4pm for home matches and the s</w:t>
      </w:r>
      <w:r w:rsidR="007D7139" w:rsidRPr="0054144B">
        <w:rPr>
          <w:color w:val="000000" w:themeColor="text1"/>
        </w:rPr>
        <w:t>tandard adult block booker</w:t>
      </w:r>
      <w:r w:rsidR="007D7139">
        <w:rPr>
          <w:color w:val="000000" w:themeColor="text1"/>
        </w:rPr>
        <w:t xml:space="preserve"> </w:t>
      </w:r>
      <w:r w:rsidR="007D7139" w:rsidRPr="0054144B">
        <w:rPr>
          <w:color w:val="000000" w:themeColor="text1"/>
        </w:rPr>
        <w:t xml:space="preserve">rates </w:t>
      </w:r>
      <w:r w:rsidR="007D7139">
        <w:rPr>
          <w:color w:val="000000" w:themeColor="text1"/>
        </w:rPr>
        <w:t xml:space="preserve">apply </w:t>
      </w:r>
      <w:r w:rsidR="00EA0933">
        <w:rPr>
          <w:color w:val="000000" w:themeColor="text1"/>
        </w:rPr>
        <w:t xml:space="preserve">with </w:t>
      </w:r>
      <w:r w:rsidR="007D7139">
        <w:rPr>
          <w:color w:val="000000" w:themeColor="text1"/>
        </w:rPr>
        <w:t>no discount</w:t>
      </w:r>
      <w:r w:rsidR="00EA0933">
        <w:rPr>
          <w:color w:val="000000" w:themeColor="text1"/>
        </w:rPr>
        <w:t xml:space="preserve"> as these are already heavily subsidised</w:t>
      </w:r>
      <w:r w:rsidR="007D7139">
        <w:rPr>
          <w:color w:val="000000" w:themeColor="text1"/>
        </w:rPr>
        <w:t xml:space="preserve">. </w:t>
      </w:r>
      <w:r w:rsidR="00535DBD">
        <w:rPr>
          <w:color w:val="000000" w:themeColor="text1"/>
        </w:rPr>
        <w:t xml:space="preserve">The </w:t>
      </w:r>
      <w:r w:rsidR="00EE5D4A">
        <w:rPr>
          <w:color w:val="000000" w:themeColor="text1"/>
        </w:rPr>
        <w:t>c</w:t>
      </w:r>
      <w:r w:rsidR="00535DBD">
        <w:rPr>
          <w:color w:val="000000" w:themeColor="text1"/>
        </w:rPr>
        <w:t xml:space="preserve">hanging </w:t>
      </w:r>
      <w:r w:rsidR="00EE5D4A">
        <w:rPr>
          <w:color w:val="000000" w:themeColor="text1"/>
        </w:rPr>
        <w:t>r</w:t>
      </w:r>
      <w:r w:rsidR="00535DBD">
        <w:rPr>
          <w:color w:val="000000" w:themeColor="text1"/>
        </w:rPr>
        <w:t xml:space="preserve">ooms </w:t>
      </w:r>
      <w:r w:rsidR="00CE524F">
        <w:rPr>
          <w:color w:val="000000" w:themeColor="text1"/>
        </w:rPr>
        <w:t xml:space="preserve">&amp; </w:t>
      </w:r>
      <w:r w:rsidR="00EE5D4A">
        <w:rPr>
          <w:color w:val="000000" w:themeColor="text1"/>
        </w:rPr>
        <w:t xml:space="preserve">pitch hire </w:t>
      </w:r>
      <w:r w:rsidR="00535DBD">
        <w:rPr>
          <w:color w:val="000000" w:themeColor="text1"/>
        </w:rPr>
        <w:t xml:space="preserve">were frozen for </w:t>
      </w:r>
      <w:r w:rsidR="00EE5D4A">
        <w:rPr>
          <w:color w:val="000000" w:themeColor="text1"/>
        </w:rPr>
        <w:t>2</w:t>
      </w:r>
      <w:r w:rsidR="00EA3FE2">
        <w:rPr>
          <w:color w:val="000000" w:themeColor="text1"/>
        </w:rPr>
        <w:t>02</w:t>
      </w:r>
      <w:r w:rsidR="00EE5D4A">
        <w:rPr>
          <w:color w:val="000000" w:themeColor="text1"/>
        </w:rPr>
        <w:t>5/26</w:t>
      </w:r>
      <w:r w:rsidR="00EA3FE2">
        <w:rPr>
          <w:color w:val="000000" w:themeColor="text1"/>
        </w:rPr>
        <w:t xml:space="preserve"> &amp; 2026/27</w:t>
      </w:r>
      <w:r w:rsidR="00EE5D4A">
        <w:rPr>
          <w:color w:val="000000" w:themeColor="text1"/>
        </w:rPr>
        <w:t>.</w:t>
      </w:r>
    </w:p>
    <w:sectPr w:rsidR="007D7139" w:rsidSect="002222CC">
      <w:pgSz w:w="11906" w:h="16838"/>
      <w:pgMar w:top="567" w:right="991"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3596E"/>
    <w:multiLevelType w:val="hybridMultilevel"/>
    <w:tmpl w:val="0AE0AE90"/>
    <w:lvl w:ilvl="0" w:tplc="51BC0242">
      <w:start w:val="1"/>
      <w:numFmt w:val="decimal"/>
      <w:lvlText w:val="%1."/>
      <w:lvlJc w:val="left"/>
      <w:pPr>
        <w:ind w:left="-66"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1" w15:restartNumberingAfterBreak="0">
    <w:nsid w:val="26D151E0"/>
    <w:multiLevelType w:val="hybridMultilevel"/>
    <w:tmpl w:val="8924C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2F76C5"/>
    <w:multiLevelType w:val="hybridMultilevel"/>
    <w:tmpl w:val="599AF75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5343A2"/>
    <w:multiLevelType w:val="hybridMultilevel"/>
    <w:tmpl w:val="7FCC5AFC"/>
    <w:lvl w:ilvl="0" w:tplc="2578BB22">
      <w:start w:val="1"/>
      <w:numFmt w:val="decimal"/>
      <w:lvlText w:val="%1."/>
      <w:lvlJc w:val="left"/>
      <w:pPr>
        <w:ind w:left="876" w:hanging="516"/>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9653276"/>
    <w:multiLevelType w:val="hybridMultilevel"/>
    <w:tmpl w:val="D2F81F2E"/>
    <w:lvl w:ilvl="0" w:tplc="057E2250">
      <w:start w:val="1"/>
      <w:numFmt w:val="decimal"/>
      <w:lvlText w:val="%1."/>
      <w:lvlJc w:val="left"/>
      <w:pPr>
        <w:ind w:left="525" w:hanging="525"/>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093266B"/>
    <w:multiLevelType w:val="hybridMultilevel"/>
    <w:tmpl w:val="EF3EBD98"/>
    <w:lvl w:ilvl="0" w:tplc="A74CA90C">
      <w:start w:val="2"/>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49C74F0"/>
    <w:multiLevelType w:val="hybridMultilevel"/>
    <w:tmpl w:val="FC528E98"/>
    <w:lvl w:ilvl="0" w:tplc="FBB4C2F0">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E5505BA"/>
    <w:multiLevelType w:val="hybridMultilevel"/>
    <w:tmpl w:val="A4221D5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0F53206"/>
    <w:multiLevelType w:val="hybridMultilevel"/>
    <w:tmpl w:val="0D5E4C6E"/>
    <w:lvl w:ilvl="0" w:tplc="0F3A7586">
      <w:start w:val="1"/>
      <w:numFmt w:val="decimal"/>
      <w:lvlText w:val="%1."/>
      <w:lvlJc w:val="left"/>
      <w:pPr>
        <w:ind w:left="722" w:hanging="864"/>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9" w15:restartNumberingAfterBreak="0">
    <w:nsid w:val="729A46D4"/>
    <w:multiLevelType w:val="hybridMultilevel"/>
    <w:tmpl w:val="E736BAD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F110788"/>
    <w:multiLevelType w:val="hybridMultilevel"/>
    <w:tmpl w:val="231E9362"/>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16cid:durableId="1042788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4513355">
    <w:abstractNumId w:val="3"/>
  </w:num>
  <w:num w:numId="3" w16cid:durableId="1645155452">
    <w:abstractNumId w:val="10"/>
  </w:num>
  <w:num w:numId="4" w16cid:durableId="1589119541">
    <w:abstractNumId w:val="4"/>
  </w:num>
  <w:num w:numId="5" w16cid:durableId="1504469997">
    <w:abstractNumId w:val="8"/>
  </w:num>
  <w:num w:numId="6" w16cid:durableId="1690452524">
    <w:abstractNumId w:val="7"/>
  </w:num>
  <w:num w:numId="7" w16cid:durableId="303436010">
    <w:abstractNumId w:val="6"/>
  </w:num>
  <w:num w:numId="8" w16cid:durableId="2113043802">
    <w:abstractNumId w:val="1"/>
  </w:num>
  <w:num w:numId="9" w16cid:durableId="156532602">
    <w:abstractNumId w:val="2"/>
  </w:num>
  <w:num w:numId="10" w16cid:durableId="735251125">
    <w:abstractNumId w:val="5"/>
  </w:num>
  <w:num w:numId="11" w16cid:durableId="1480221992">
    <w:abstractNumId w:val="9"/>
  </w:num>
  <w:num w:numId="12" w16cid:durableId="291327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51D"/>
    <w:rsid w:val="00005424"/>
    <w:rsid w:val="00015B62"/>
    <w:rsid w:val="00021300"/>
    <w:rsid w:val="00021B13"/>
    <w:rsid w:val="00021C88"/>
    <w:rsid w:val="0002551C"/>
    <w:rsid w:val="0003167C"/>
    <w:rsid w:val="00034AE6"/>
    <w:rsid w:val="0003761B"/>
    <w:rsid w:val="00042D7B"/>
    <w:rsid w:val="00046319"/>
    <w:rsid w:val="00050E80"/>
    <w:rsid w:val="000614CB"/>
    <w:rsid w:val="000874E4"/>
    <w:rsid w:val="00087B67"/>
    <w:rsid w:val="00097C04"/>
    <w:rsid w:val="000A1386"/>
    <w:rsid w:val="000A2ECC"/>
    <w:rsid w:val="000A33CF"/>
    <w:rsid w:val="000A6D02"/>
    <w:rsid w:val="000C4C6D"/>
    <w:rsid w:val="000D7A8A"/>
    <w:rsid w:val="000E46F5"/>
    <w:rsid w:val="000F1E48"/>
    <w:rsid w:val="000F479D"/>
    <w:rsid w:val="000F5DE5"/>
    <w:rsid w:val="000F6558"/>
    <w:rsid w:val="00104687"/>
    <w:rsid w:val="0011365A"/>
    <w:rsid w:val="00116922"/>
    <w:rsid w:val="001231AA"/>
    <w:rsid w:val="00123835"/>
    <w:rsid w:val="00126750"/>
    <w:rsid w:val="001308E6"/>
    <w:rsid w:val="001371BF"/>
    <w:rsid w:val="00150DE8"/>
    <w:rsid w:val="00152D7B"/>
    <w:rsid w:val="001563D8"/>
    <w:rsid w:val="001809BE"/>
    <w:rsid w:val="00187FF0"/>
    <w:rsid w:val="00196359"/>
    <w:rsid w:val="001972A4"/>
    <w:rsid w:val="001A622C"/>
    <w:rsid w:val="001B4021"/>
    <w:rsid w:val="001C3CEE"/>
    <w:rsid w:val="001E29E6"/>
    <w:rsid w:val="001E3C2D"/>
    <w:rsid w:val="001F1646"/>
    <w:rsid w:val="001F3F03"/>
    <w:rsid w:val="00217263"/>
    <w:rsid w:val="002222CC"/>
    <w:rsid w:val="00234F4B"/>
    <w:rsid w:val="002414A8"/>
    <w:rsid w:val="00250998"/>
    <w:rsid w:val="00252721"/>
    <w:rsid w:val="002552B4"/>
    <w:rsid w:val="00255F68"/>
    <w:rsid w:val="00261E4A"/>
    <w:rsid w:val="0027116B"/>
    <w:rsid w:val="002771BB"/>
    <w:rsid w:val="00277528"/>
    <w:rsid w:val="0027790C"/>
    <w:rsid w:val="00282008"/>
    <w:rsid w:val="00294C22"/>
    <w:rsid w:val="002C6C56"/>
    <w:rsid w:val="002D2D65"/>
    <w:rsid w:val="002E1BD6"/>
    <w:rsid w:val="002E3E66"/>
    <w:rsid w:val="002E6152"/>
    <w:rsid w:val="002F4C60"/>
    <w:rsid w:val="002F598F"/>
    <w:rsid w:val="00301851"/>
    <w:rsid w:val="00301AA0"/>
    <w:rsid w:val="00315582"/>
    <w:rsid w:val="0032548A"/>
    <w:rsid w:val="00330AB8"/>
    <w:rsid w:val="00341786"/>
    <w:rsid w:val="00343301"/>
    <w:rsid w:val="00343831"/>
    <w:rsid w:val="00344FB7"/>
    <w:rsid w:val="00354A2F"/>
    <w:rsid w:val="00356524"/>
    <w:rsid w:val="0038601B"/>
    <w:rsid w:val="00394377"/>
    <w:rsid w:val="0039498D"/>
    <w:rsid w:val="003B081B"/>
    <w:rsid w:val="003C5020"/>
    <w:rsid w:val="003C6DA9"/>
    <w:rsid w:val="003D0DED"/>
    <w:rsid w:val="003D449A"/>
    <w:rsid w:val="003D492B"/>
    <w:rsid w:val="003D4D3D"/>
    <w:rsid w:val="003E73D8"/>
    <w:rsid w:val="003E7BF1"/>
    <w:rsid w:val="003F7E38"/>
    <w:rsid w:val="004004A8"/>
    <w:rsid w:val="00405337"/>
    <w:rsid w:val="00406152"/>
    <w:rsid w:val="00412931"/>
    <w:rsid w:val="004134C8"/>
    <w:rsid w:val="00424232"/>
    <w:rsid w:val="0043063A"/>
    <w:rsid w:val="004351C8"/>
    <w:rsid w:val="00435A0D"/>
    <w:rsid w:val="004549A3"/>
    <w:rsid w:val="0046237C"/>
    <w:rsid w:val="00463F73"/>
    <w:rsid w:val="00465304"/>
    <w:rsid w:val="004677DF"/>
    <w:rsid w:val="00467C2C"/>
    <w:rsid w:val="004828B3"/>
    <w:rsid w:val="0048365F"/>
    <w:rsid w:val="00497077"/>
    <w:rsid w:val="004A4675"/>
    <w:rsid w:val="004A5720"/>
    <w:rsid w:val="004B274F"/>
    <w:rsid w:val="004C7A76"/>
    <w:rsid w:val="004D349E"/>
    <w:rsid w:val="004E7B69"/>
    <w:rsid w:val="004F7A62"/>
    <w:rsid w:val="00500B0C"/>
    <w:rsid w:val="005155D6"/>
    <w:rsid w:val="00535DBD"/>
    <w:rsid w:val="0054144B"/>
    <w:rsid w:val="00546564"/>
    <w:rsid w:val="00550DB8"/>
    <w:rsid w:val="005557D1"/>
    <w:rsid w:val="005565FB"/>
    <w:rsid w:val="00562686"/>
    <w:rsid w:val="00565BFC"/>
    <w:rsid w:val="0056791C"/>
    <w:rsid w:val="00567F6B"/>
    <w:rsid w:val="00573AD9"/>
    <w:rsid w:val="0057743A"/>
    <w:rsid w:val="00577F60"/>
    <w:rsid w:val="0058471E"/>
    <w:rsid w:val="005902CB"/>
    <w:rsid w:val="00592041"/>
    <w:rsid w:val="0059362D"/>
    <w:rsid w:val="0059537D"/>
    <w:rsid w:val="005963F1"/>
    <w:rsid w:val="005A61DA"/>
    <w:rsid w:val="005B1776"/>
    <w:rsid w:val="005B35A7"/>
    <w:rsid w:val="005E3CCB"/>
    <w:rsid w:val="005F3F49"/>
    <w:rsid w:val="005F5712"/>
    <w:rsid w:val="00602E55"/>
    <w:rsid w:val="006114BF"/>
    <w:rsid w:val="00611A06"/>
    <w:rsid w:val="00613417"/>
    <w:rsid w:val="00622619"/>
    <w:rsid w:val="00624291"/>
    <w:rsid w:val="00626F5B"/>
    <w:rsid w:val="00630B70"/>
    <w:rsid w:val="00632BCE"/>
    <w:rsid w:val="006359B6"/>
    <w:rsid w:val="00635EB3"/>
    <w:rsid w:val="006435F1"/>
    <w:rsid w:val="00644DF7"/>
    <w:rsid w:val="00645A33"/>
    <w:rsid w:val="00654E10"/>
    <w:rsid w:val="0065751D"/>
    <w:rsid w:val="0066104A"/>
    <w:rsid w:val="00665A08"/>
    <w:rsid w:val="00666EE5"/>
    <w:rsid w:val="00682A11"/>
    <w:rsid w:val="006869B3"/>
    <w:rsid w:val="0069076E"/>
    <w:rsid w:val="00694955"/>
    <w:rsid w:val="006A04FE"/>
    <w:rsid w:val="006A3CCF"/>
    <w:rsid w:val="006B100A"/>
    <w:rsid w:val="006B1632"/>
    <w:rsid w:val="006B61E2"/>
    <w:rsid w:val="006C4505"/>
    <w:rsid w:val="006C51B7"/>
    <w:rsid w:val="006C5FAB"/>
    <w:rsid w:val="006C79B3"/>
    <w:rsid w:val="006D45CA"/>
    <w:rsid w:val="006E2046"/>
    <w:rsid w:val="0070437C"/>
    <w:rsid w:val="00705732"/>
    <w:rsid w:val="00707B1B"/>
    <w:rsid w:val="0071080E"/>
    <w:rsid w:val="00712488"/>
    <w:rsid w:val="00722D59"/>
    <w:rsid w:val="00723B99"/>
    <w:rsid w:val="00724B45"/>
    <w:rsid w:val="0073220F"/>
    <w:rsid w:val="00736A1F"/>
    <w:rsid w:val="00744F21"/>
    <w:rsid w:val="00747540"/>
    <w:rsid w:val="00747692"/>
    <w:rsid w:val="007618B6"/>
    <w:rsid w:val="00770957"/>
    <w:rsid w:val="0077136A"/>
    <w:rsid w:val="007713B2"/>
    <w:rsid w:val="0078445C"/>
    <w:rsid w:val="00786E01"/>
    <w:rsid w:val="007911EB"/>
    <w:rsid w:val="0079312E"/>
    <w:rsid w:val="007A1D16"/>
    <w:rsid w:val="007A6FCD"/>
    <w:rsid w:val="007B6D43"/>
    <w:rsid w:val="007C1DB8"/>
    <w:rsid w:val="007C212B"/>
    <w:rsid w:val="007D5E67"/>
    <w:rsid w:val="007D7139"/>
    <w:rsid w:val="007E18A0"/>
    <w:rsid w:val="007E303C"/>
    <w:rsid w:val="007E52C4"/>
    <w:rsid w:val="007F3F30"/>
    <w:rsid w:val="007F63EF"/>
    <w:rsid w:val="007F6456"/>
    <w:rsid w:val="008006AB"/>
    <w:rsid w:val="00801DC8"/>
    <w:rsid w:val="00814321"/>
    <w:rsid w:val="008357DE"/>
    <w:rsid w:val="00853D6D"/>
    <w:rsid w:val="00854B12"/>
    <w:rsid w:val="0085693C"/>
    <w:rsid w:val="00860965"/>
    <w:rsid w:val="00863D10"/>
    <w:rsid w:val="008836F8"/>
    <w:rsid w:val="00883927"/>
    <w:rsid w:val="00887050"/>
    <w:rsid w:val="008A446E"/>
    <w:rsid w:val="008B52BA"/>
    <w:rsid w:val="008C6933"/>
    <w:rsid w:val="008C6D1D"/>
    <w:rsid w:val="008D3F2F"/>
    <w:rsid w:val="008D485B"/>
    <w:rsid w:val="008D7704"/>
    <w:rsid w:val="008D7C62"/>
    <w:rsid w:val="008E422A"/>
    <w:rsid w:val="008E570A"/>
    <w:rsid w:val="008F1F2F"/>
    <w:rsid w:val="00913650"/>
    <w:rsid w:val="009226FD"/>
    <w:rsid w:val="00927EBD"/>
    <w:rsid w:val="0093140C"/>
    <w:rsid w:val="00942DCE"/>
    <w:rsid w:val="009436C5"/>
    <w:rsid w:val="00946BBF"/>
    <w:rsid w:val="00955A49"/>
    <w:rsid w:val="00956B79"/>
    <w:rsid w:val="00960524"/>
    <w:rsid w:val="00963251"/>
    <w:rsid w:val="00971F09"/>
    <w:rsid w:val="009775AA"/>
    <w:rsid w:val="009846F9"/>
    <w:rsid w:val="00986428"/>
    <w:rsid w:val="00993DFD"/>
    <w:rsid w:val="00994035"/>
    <w:rsid w:val="0099787D"/>
    <w:rsid w:val="009A4ADE"/>
    <w:rsid w:val="009B3896"/>
    <w:rsid w:val="009C1F12"/>
    <w:rsid w:val="009C222B"/>
    <w:rsid w:val="009C2A8B"/>
    <w:rsid w:val="009D563B"/>
    <w:rsid w:val="009E13AD"/>
    <w:rsid w:val="009F0D12"/>
    <w:rsid w:val="009F53CA"/>
    <w:rsid w:val="00A06A1C"/>
    <w:rsid w:val="00A1060F"/>
    <w:rsid w:val="00A129B0"/>
    <w:rsid w:val="00A131DB"/>
    <w:rsid w:val="00A14CBB"/>
    <w:rsid w:val="00A22327"/>
    <w:rsid w:val="00A26A0A"/>
    <w:rsid w:val="00A664BF"/>
    <w:rsid w:val="00A677A3"/>
    <w:rsid w:val="00A72472"/>
    <w:rsid w:val="00A75E1D"/>
    <w:rsid w:val="00AA132D"/>
    <w:rsid w:val="00AA7E75"/>
    <w:rsid w:val="00AB0123"/>
    <w:rsid w:val="00AB15B3"/>
    <w:rsid w:val="00AB46E0"/>
    <w:rsid w:val="00AB5896"/>
    <w:rsid w:val="00AB5BA3"/>
    <w:rsid w:val="00AC0995"/>
    <w:rsid w:val="00AE559B"/>
    <w:rsid w:val="00AF275F"/>
    <w:rsid w:val="00B0531B"/>
    <w:rsid w:val="00B06919"/>
    <w:rsid w:val="00B22217"/>
    <w:rsid w:val="00B22826"/>
    <w:rsid w:val="00B260B0"/>
    <w:rsid w:val="00B31937"/>
    <w:rsid w:val="00B31D0E"/>
    <w:rsid w:val="00B34AD4"/>
    <w:rsid w:val="00B45496"/>
    <w:rsid w:val="00B5756C"/>
    <w:rsid w:val="00B60349"/>
    <w:rsid w:val="00B64D22"/>
    <w:rsid w:val="00B65D41"/>
    <w:rsid w:val="00B70E62"/>
    <w:rsid w:val="00B72201"/>
    <w:rsid w:val="00B723A5"/>
    <w:rsid w:val="00B770B1"/>
    <w:rsid w:val="00B8074B"/>
    <w:rsid w:val="00B8185C"/>
    <w:rsid w:val="00B87324"/>
    <w:rsid w:val="00BA57CC"/>
    <w:rsid w:val="00BA5D29"/>
    <w:rsid w:val="00BA7617"/>
    <w:rsid w:val="00BB16EF"/>
    <w:rsid w:val="00BB5B3E"/>
    <w:rsid w:val="00BB6B51"/>
    <w:rsid w:val="00BD53E0"/>
    <w:rsid w:val="00BE13AF"/>
    <w:rsid w:val="00BF0824"/>
    <w:rsid w:val="00BF0A88"/>
    <w:rsid w:val="00BF54A0"/>
    <w:rsid w:val="00C04A8D"/>
    <w:rsid w:val="00C15927"/>
    <w:rsid w:val="00C16E2A"/>
    <w:rsid w:val="00C505FC"/>
    <w:rsid w:val="00C50715"/>
    <w:rsid w:val="00C555ED"/>
    <w:rsid w:val="00C5632A"/>
    <w:rsid w:val="00C64DB0"/>
    <w:rsid w:val="00C7529C"/>
    <w:rsid w:val="00C803A4"/>
    <w:rsid w:val="00C84357"/>
    <w:rsid w:val="00C94ABA"/>
    <w:rsid w:val="00CA4CF2"/>
    <w:rsid w:val="00CA4D5D"/>
    <w:rsid w:val="00CA5786"/>
    <w:rsid w:val="00CA67DC"/>
    <w:rsid w:val="00CA74A9"/>
    <w:rsid w:val="00CB7424"/>
    <w:rsid w:val="00CC2431"/>
    <w:rsid w:val="00CC32EA"/>
    <w:rsid w:val="00CE45A4"/>
    <w:rsid w:val="00CE524F"/>
    <w:rsid w:val="00CF08F6"/>
    <w:rsid w:val="00CF2193"/>
    <w:rsid w:val="00CF2BC3"/>
    <w:rsid w:val="00D00EB5"/>
    <w:rsid w:val="00D07D87"/>
    <w:rsid w:val="00D10719"/>
    <w:rsid w:val="00D107C3"/>
    <w:rsid w:val="00D1287F"/>
    <w:rsid w:val="00D17295"/>
    <w:rsid w:val="00D25C8D"/>
    <w:rsid w:val="00D26F57"/>
    <w:rsid w:val="00D325BC"/>
    <w:rsid w:val="00D36D5B"/>
    <w:rsid w:val="00D45A5D"/>
    <w:rsid w:val="00D45B5F"/>
    <w:rsid w:val="00D46FC8"/>
    <w:rsid w:val="00D86D2E"/>
    <w:rsid w:val="00D94415"/>
    <w:rsid w:val="00DA4A29"/>
    <w:rsid w:val="00DB7698"/>
    <w:rsid w:val="00DB77F1"/>
    <w:rsid w:val="00DC3202"/>
    <w:rsid w:val="00DE14CC"/>
    <w:rsid w:val="00DE1E96"/>
    <w:rsid w:val="00DE5435"/>
    <w:rsid w:val="00DE75F3"/>
    <w:rsid w:val="00E06429"/>
    <w:rsid w:val="00E065BB"/>
    <w:rsid w:val="00E10C88"/>
    <w:rsid w:val="00E15EE7"/>
    <w:rsid w:val="00E213E8"/>
    <w:rsid w:val="00E21CBD"/>
    <w:rsid w:val="00E21D67"/>
    <w:rsid w:val="00E31D20"/>
    <w:rsid w:val="00E366FC"/>
    <w:rsid w:val="00E457F9"/>
    <w:rsid w:val="00E536DA"/>
    <w:rsid w:val="00E5374B"/>
    <w:rsid w:val="00E653FD"/>
    <w:rsid w:val="00E65A24"/>
    <w:rsid w:val="00E74657"/>
    <w:rsid w:val="00E74DAC"/>
    <w:rsid w:val="00E76597"/>
    <w:rsid w:val="00E81C5A"/>
    <w:rsid w:val="00E847B9"/>
    <w:rsid w:val="00EA0933"/>
    <w:rsid w:val="00EA3FE2"/>
    <w:rsid w:val="00EB2B5A"/>
    <w:rsid w:val="00EB735A"/>
    <w:rsid w:val="00EB7F34"/>
    <w:rsid w:val="00ED11E7"/>
    <w:rsid w:val="00ED21E3"/>
    <w:rsid w:val="00ED37B0"/>
    <w:rsid w:val="00EE1445"/>
    <w:rsid w:val="00EE5D4A"/>
    <w:rsid w:val="00EF06DC"/>
    <w:rsid w:val="00EF16C0"/>
    <w:rsid w:val="00EF5390"/>
    <w:rsid w:val="00F04701"/>
    <w:rsid w:val="00F060F8"/>
    <w:rsid w:val="00F0747A"/>
    <w:rsid w:val="00F463A9"/>
    <w:rsid w:val="00F54A16"/>
    <w:rsid w:val="00F579A0"/>
    <w:rsid w:val="00F739B2"/>
    <w:rsid w:val="00F82B2F"/>
    <w:rsid w:val="00F85EB4"/>
    <w:rsid w:val="00F91B80"/>
    <w:rsid w:val="00F92EC3"/>
    <w:rsid w:val="00FB192D"/>
    <w:rsid w:val="00FB1E5E"/>
    <w:rsid w:val="00FB440E"/>
    <w:rsid w:val="00FB57D0"/>
    <w:rsid w:val="00FC1756"/>
    <w:rsid w:val="00FC7C1E"/>
    <w:rsid w:val="00FD13DA"/>
    <w:rsid w:val="00FD1CE9"/>
    <w:rsid w:val="00FD5975"/>
    <w:rsid w:val="00FD6D64"/>
    <w:rsid w:val="00FE3A13"/>
    <w:rsid w:val="00FE5090"/>
    <w:rsid w:val="00FF57B2"/>
    <w:rsid w:val="00FF57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19588"/>
  <w15:chartTrackingRefBased/>
  <w15:docId w15:val="{EA45822F-CE44-4EA8-A41A-DAD49DD0C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ind w:left="-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5751D"/>
    <w:pPr>
      <w:spacing w:before="100" w:beforeAutospacing="1" w:after="100" w:afterAutospacing="1" w:line="240" w:lineRule="auto"/>
      <w:ind w:left="0"/>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F4C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C60"/>
    <w:rPr>
      <w:rFonts w:ascii="Segoe UI" w:hAnsi="Segoe UI" w:cs="Segoe UI"/>
      <w:sz w:val="18"/>
      <w:szCs w:val="18"/>
    </w:rPr>
  </w:style>
  <w:style w:type="paragraph" w:styleId="Header">
    <w:name w:val="header"/>
    <w:basedOn w:val="Normal"/>
    <w:link w:val="HeaderChar"/>
    <w:uiPriority w:val="99"/>
    <w:rsid w:val="0054144B"/>
    <w:pPr>
      <w:tabs>
        <w:tab w:val="center" w:pos="4153"/>
        <w:tab w:val="right" w:pos="8306"/>
      </w:tabs>
      <w:spacing w:after="0" w:line="240" w:lineRule="auto"/>
      <w:ind w:left="0"/>
    </w:pPr>
    <w:rPr>
      <w:rFonts w:ascii="Times New Roman" w:eastAsia="Times New Roman" w:hAnsi="Times New Roman" w:cs="Times New Roman"/>
      <w:color w:val="0000FF"/>
      <w:sz w:val="24"/>
      <w:szCs w:val="24"/>
    </w:rPr>
  </w:style>
  <w:style w:type="character" w:customStyle="1" w:styleId="HeaderChar">
    <w:name w:val="Header Char"/>
    <w:basedOn w:val="DefaultParagraphFont"/>
    <w:link w:val="Header"/>
    <w:uiPriority w:val="99"/>
    <w:rsid w:val="0054144B"/>
    <w:rPr>
      <w:rFonts w:ascii="Times New Roman" w:eastAsia="Times New Roman" w:hAnsi="Times New Roman" w:cs="Times New Roman"/>
      <w:color w:val="0000FF"/>
      <w:sz w:val="24"/>
      <w:szCs w:val="24"/>
    </w:rPr>
  </w:style>
  <w:style w:type="paragraph" w:styleId="ListParagraph">
    <w:name w:val="List Paragraph"/>
    <w:basedOn w:val="Normal"/>
    <w:uiPriority w:val="34"/>
    <w:qFormat/>
    <w:rsid w:val="001F3F03"/>
    <w:pPr>
      <w:spacing w:after="0" w:line="240" w:lineRule="auto"/>
      <w:ind w:left="720"/>
      <w:contextualSpacing/>
    </w:pPr>
    <w:rPr>
      <w:rFonts w:ascii="Times New Roman" w:eastAsia="Times New Roman" w:hAnsi="Times New Roman" w:cs="Times New Roman"/>
      <w:color w:val="0000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840355">
      <w:bodyDiv w:val="1"/>
      <w:marLeft w:val="0"/>
      <w:marRight w:val="0"/>
      <w:marTop w:val="0"/>
      <w:marBottom w:val="0"/>
      <w:divBdr>
        <w:top w:val="none" w:sz="0" w:space="0" w:color="auto"/>
        <w:left w:val="none" w:sz="0" w:space="0" w:color="auto"/>
        <w:bottom w:val="none" w:sz="0" w:space="0" w:color="auto"/>
        <w:right w:val="none" w:sz="0" w:space="0" w:color="auto"/>
      </w:divBdr>
    </w:div>
    <w:div w:id="373116050">
      <w:bodyDiv w:val="1"/>
      <w:marLeft w:val="0"/>
      <w:marRight w:val="0"/>
      <w:marTop w:val="0"/>
      <w:marBottom w:val="0"/>
      <w:divBdr>
        <w:top w:val="none" w:sz="0" w:space="0" w:color="auto"/>
        <w:left w:val="none" w:sz="0" w:space="0" w:color="auto"/>
        <w:bottom w:val="none" w:sz="0" w:space="0" w:color="auto"/>
        <w:right w:val="none" w:sz="0" w:space="0" w:color="auto"/>
      </w:divBdr>
    </w:div>
    <w:div w:id="626594792">
      <w:bodyDiv w:val="1"/>
      <w:marLeft w:val="0"/>
      <w:marRight w:val="0"/>
      <w:marTop w:val="0"/>
      <w:marBottom w:val="0"/>
      <w:divBdr>
        <w:top w:val="none" w:sz="0" w:space="0" w:color="auto"/>
        <w:left w:val="none" w:sz="0" w:space="0" w:color="auto"/>
        <w:bottom w:val="none" w:sz="0" w:space="0" w:color="auto"/>
        <w:right w:val="none" w:sz="0" w:space="0" w:color="auto"/>
      </w:divBdr>
    </w:div>
    <w:div w:id="1028871131">
      <w:bodyDiv w:val="1"/>
      <w:marLeft w:val="0"/>
      <w:marRight w:val="0"/>
      <w:marTop w:val="0"/>
      <w:marBottom w:val="0"/>
      <w:divBdr>
        <w:top w:val="none" w:sz="0" w:space="0" w:color="auto"/>
        <w:left w:val="none" w:sz="0" w:space="0" w:color="auto"/>
        <w:bottom w:val="none" w:sz="0" w:space="0" w:color="auto"/>
        <w:right w:val="none" w:sz="0" w:space="0" w:color="auto"/>
      </w:divBdr>
    </w:div>
    <w:div w:id="1097211945">
      <w:bodyDiv w:val="1"/>
      <w:marLeft w:val="0"/>
      <w:marRight w:val="0"/>
      <w:marTop w:val="0"/>
      <w:marBottom w:val="0"/>
      <w:divBdr>
        <w:top w:val="none" w:sz="0" w:space="0" w:color="auto"/>
        <w:left w:val="none" w:sz="0" w:space="0" w:color="auto"/>
        <w:bottom w:val="none" w:sz="0" w:space="0" w:color="auto"/>
        <w:right w:val="none" w:sz="0" w:space="0" w:color="auto"/>
      </w:divBdr>
    </w:div>
    <w:div w:id="1299453641">
      <w:bodyDiv w:val="1"/>
      <w:marLeft w:val="0"/>
      <w:marRight w:val="0"/>
      <w:marTop w:val="0"/>
      <w:marBottom w:val="0"/>
      <w:divBdr>
        <w:top w:val="none" w:sz="0" w:space="0" w:color="auto"/>
        <w:left w:val="none" w:sz="0" w:space="0" w:color="auto"/>
        <w:bottom w:val="none" w:sz="0" w:space="0" w:color="auto"/>
        <w:right w:val="none" w:sz="0" w:space="0" w:color="auto"/>
      </w:divBdr>
    </w:div>
    <w:div w:id="1553082413">
      <w:bodyDiv w:val="1"/>
      <w:marLeft w:val="0"/>
      <w:marRight w:val="0"/>
      <w:marTop w:val="0"/>
      <w:marBottom w:val="0"/>
      <w:divBdr>
        <w:top w:val="none" w:sz="0" w:space="0" w:color="auto"/>
        <w:left w:val="none" w:sz="0" w:space="0" w:color="auto"/>
        <w:bottom w:val="none" w:sz="0" w:space="0" w:color="auto"/>
        <w:right w:val="none" w:sz="0" w:space="0" w:color="auto"/>
      </w:divBdr>
    </w:div>
    <w:div w:id="1590506641">
      <w:bodyDiv w:val="1"/>
      <w:marLeft w:val="0"/>
      <w:marRight w:val="0"/>
      <w:marTop w:val="0"/>
      <w:marBottom w:val="0"/>
      <w:divBdr>
        <w:top w:val="none" w:sz="0" w:space="0" w:color="auto"/>
        <w:left w:val="none" w:sz="0" w:space="0" w:color="auto"/>
        <w:bottom w:val="none" w:sz="0" w:space="0" w:color="auto"/>
        <w:right w:val="none" w:sz="0" w:space="0" w:color="auto"/>
      </w:divBdr>
    </w:div>
    <w:div w:id="1624653480">
      <w:bodyDiv w:val="1"/>
      <w:marLeft w:val="0"/>
      <w:marRight w:val="0"/>
      <w:marTop w:val="0"/>
      <w:marBottom w:val="0"/>
      <w:divBdr>
        <w:top w:val="none" w:sz="0" w:space="0" w:color="auto"/>
        <w:left w:val="none" w:sz="0" w:space="0" w:color="auto"/>
        <w:bottom w:val="none" w:sz="0" w:space="0" w:color="auto"/>
        <w:right w:val="none" w:sz="0" w:space="0" w:color="auto"/>
      </w:divBdr>
    </w:div>
    <w:div w:id="1873030138">
      <w:bodyDiv w:val="1"/>
      <w:marLeft w:val="0"/>
      <w:marRight w:val="0"/>
      <w:marTop w:val="0"/>
      <w:marBottom w:val="0"/>
      <w:divBdr>
        <w:top w:val="none" w:sz="0" w:space="0" w:color="auto"/>
        <w:left w:val="none" w:sz="0" w:space="0" w:color="auto"/>
        <w:bottom w:val="none" w:sz="0" w:space="0" w:color="auto"/>
        <w:right w:val="none" w:sz="0" w:space="0" w:color="auto"/>
      </w:divBdr>
    </w:div>
    <w:div w:id="195016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0bf440-f76c-482a-9ce2-35c54b6728dc">
      <Terms xmlns="http://schemas.microsoft.com/office/infopath/2007/PartnerControls"/>
    </lcf76f155ced4ddcb4097134ff3c332f>
    <TaxCatchAll xmlns="9c812a9a-031c-4ac9-8d4d-6863ba6e928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3660fb3432387eb523cba9c5fe432612">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717ee3b36b5c965106d8fd2be95f1f6e"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191494-49AD-41F9-B3E4-20C665F48D66}">
  <ds:schemaRefs>
    <ds:schemaRef ds:uri="http://schemas.microsoft.com/office/2006/metadata/properties"/>
    <ds:schemaRef ds:uri="http://schemas.microsoft.com/office/infopath/2007/PartnerControls"/>
    <ds:schemaRef ds:uri="f80bf440-f76c-482a-9ce2-35c54b6728dc"/>
    <ds:schemaRef ds:uri="9c812a9a-031c-4ac9-8d4d-6863ba6e9288"/>
  </ds:schemaRefs>
</ds:datastoreItem>
</file>

<file path=customXml/itemProps2.xml><?xml version="1.0" encoding="utf-8"?>
<ds:datastoreItem xmlns:ds="http://schemas.openxmlformats.org/officeDocument/2006/customXml" ds:itemID="{F47944F5-E435-4B87-90AA-803C37C7D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bf440-f76c-482a-9ce2-35c54b6728dc"/>
    <ds:schemaRef ds:uri="9c812a9a-031c-4ac9-8d4d-6863ba6e9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4E1C59-E3F4-48BE-AEF9-C83C34B78A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427</Words>
  <Characters>2187</Characters>
  <Application>Microsoft Office Word</Application>
  <DocSecurity>0</DocSecurity>
  <Lines>83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Pullen</dc:creator>
  <cp:keywords/>
  <dc:description/>
  <cp:lastModifiedBy>Gillian Allen</cp:lastModifiedBy>
  <cp:revision>3</cp:revision>
  <cp:lastPrinted>2025-06-18T17:30:00Z</cp:lastPrinted>
  <dcterms:created xsi:type="dcterms:W3CDTF">2026-04-01T16:53:00Z</dcterms:created>
  <dcterms:modified xsi:type="dcterms:W3CDTF">2026-04-07T19:41:00Z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0x0101009A891CA46ECE8E43B8599341AF5E98AE</vt:lpwstr>
  </property>
  <property fmtid="{D5CDD505-2E9C-101B-9397-08002B2CF9AE}" pid="3" name="Order">
    <vt:r8>4293200</vt:r8>
  </property>
  <property fmtid="{D5CDD505-2E9C-101B-9397-08002B2CF9AE}" pid="4" name="MediaServiceImageTags">
    <vt:lpwstr/>
  </property>
</Properties>
</file>