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1628D0CE" w:rsidR="00D75BBD" w:rsidRPr="005E2C15" w:rsidRDefault="003F3A30" w:rsidP="00C2783E">
      <w:pPr>
        <w:pStyle w:val="Heading2"/>
        <w:jc w:val="center"/>
        <w:rPr>
          <w:color w:val="000000"/>
          <w:sz w:val="16"/>
          <w:szCs w:val="16"/>
          <w:lang w:val="en-GB"/>
        </w:rPr>
      </w:pPr>
      <w:r>
        <w:rPr>
          <w:color w:val="000000"/>
          <w:sz w:val="16"/>
          <w:szCs w:val="16"/>
          <w:lang w:val="en-GB"/>
        </w:rPr>
        <w:t xml:space="preserve"> </w:t>
      </w:r>
      <w:r w:rsidR="00742CC7">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098F5393"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9772E9">
        <w:rPr>
          <w:rFonts w:ascii="Times New Roman" w:hAnsi="Times New Roman"/>
          <w:sz w:val="24"/>
          <w:szCs w:val="24"/>
        </w:rPr>
        <w:t>2</w:t>
      </w:r>
      <w:r w:rsidR="00426636">
        <w:rPr>
          <w:rFonts w:ascii="Times New Roman" w:hAnsi="Times New Roman"/>
          <w:sz w:val="24"/>
          <w:szCs w:val="24"/>
        </w:rPr>
        <w:t>5</w:t>
      </w:r>
      <w:r w:rsidR="00075CB1" w:rsidRPr="00075CB1">
        <w:rPr>
          <w:rFonts w:ascii="Times New Roman" w:hAnsi="Times New Roman"/>
          <w:sz w:val="24"/>
          <w:szCs w:val="24"/>
          <w:vertAlign w:val="superscript"/>
        </w:rPr>
        <w:t>th</w:t>
      </w:r>
      <w:r w:rsidR="00075CB1">
        <w:rPr>
          <w:rFonts w:ascii="Times New Roman" w:hAnsi="Times New Roman"/>
          <w:sz w:val="24"/>
          <w:szCs w:val="24"/>
        </w:rPr>
        <w:t xml:space="preserve"> </w:t>
      </w:r>
      <w:r w:rsidR="00426636">
        <w:rPr>
          <w:rFonts w:ascii="Times New Roman" w:hAnsi="Times New Roman"/>
          <w:sz w:val="24"/>
          <w:szCs w:val="24"/>
        </w:rPr>
        <w:t xml:space="preserve">February </w:t>
      </w:r>
      <w:r w:rsidR="009772E9">
        <w:rPr>
          <w:rFonts w:ascii="Times New Roman" w:hAnsi="Times New Roman"/>
          <w:sz w:val="24"/>
          <w:szCs w:val="24"/>
        </w:rPr>
        <w:t xml:space="preserve">2026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2E55ACF6" w14:textId="77777777" w:rsidR="009772E9" w:rsidRDefault="003E7EBC" w:rsidP="004B5C27">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00174424">
        <w:rPr>
          <w:rFonts w:ascii="Times New Roman" w:hAnsi="Times New Roman"/>
          <w:sz w:val="24"/>
          <w:szCs w:val="24"/>
        </w:rPr>
        <w:tab/>
      </w:r>
      <w:r w:rsidR="009772E9">
        <w:rPr>
          <w:rFonts w:ascii="Times New Roman" w:hAnsi="Times New Roman"/>
          <w:sz w:val="24"/>
          <w:szCs w:val="24"/>
        </w:rPr>
        <w:t>Dave Addison</w:t>
      </w:r>
    </w:p>
    <w:p w14:paraId="1F0BFD7C" w14:textId="2C3EA962" w:rsidR="00190A26" w:rsidRDefault="00FF6B5F" w:rsidP="009772E9">
      <w:pPr>
        <w:ind w:left="45" w:firstLine="2835"/>
        <w:jc w:val="both"/>
        <w:rPr>
          <w:rFonts w:ascii="Times New Roman" w:hAnsi="Times New Roman"/>
          <w:sz w:val="24"/>
          <w:szCs w:val="24"/>
        </w:rPr>
      </w:pPr>
      <w:r>
        <w:rPr>
          <w:rFonts w:ascii="Times New Roman" w:hAnsi="Times New Roman"/>
          <w:sz w:val="24"/>
          <w:szCs w:val="24"/>
        </w:rPr>
        <w:t>Natalie Field</w:t>
      </w:r>
    </w:p>
    <w:p w14:paraId="6E590CAC" w14:textId="77777777" w:rsidR="00426636" w:rsidRDefault="00426636" w:rsidP="00426636">
      <w:pPr>
        <w:ind w:left="45" w:firstLine="2835"/>
        <w:jc w:val="both"/>
        <w:rPr>
          <w:rFonts w:ascii="Times New Roman" w:hAnsi="Times New Roman"/>
          <w:sz w:val="24"/>
          <w:szCs w:val="24"/>
        </w:rPr>
      </w:pPr>
      <w:r>
        <w:rPr>
          <w:rFonts w:ascii="Times New Roman" w:hAnsi="Times New Roman"/>
          <w:sz w:val="24"/>
          <w:szCs w:val="24"/>
        </w:rPr>
        <w:t>Jenny James</w:t>
      </w:r>
    </w:p>
    <w:p w14:paraId="017426DE" w14:textId="77777777" w:rsidR="00426636" w:rsidRDefault="00426636" w:rsidP="00426636">
      <w:pPr>
        <w:ind w:left="45" w:firstLine="2835"/>
        <w:jc w:val="both"/>
        <w:rPr>
          <w:rFonts w:ascii="Times New Roman" w:hAnsi="Times New Roman"/>
          <w:sz w:val="24"/>
          <w:szCs w:val="24"/>
        </w:rPr>
      </w:pPr>
      <w:r>
        <w:rPr>
          <w:rFonts w:ascii="Times New Roman" w:hAnsi="Times New Roman"/>
          <w:sz w:val="24"/>
          <w:szCs w:val="24"/>
        </w:rPr>
        <w:t>Dayley Lawrence</w:t>
      </w:r>
    </w:p>
    <w:p w14:paraId="73180E7A" w14:textId="73CD3BC2" w:rsidR="00FF6B5F" w:rsidRDefault="00FF6B5F" w:rsidP="009772E9">
      <w:pPr>
        <w:ind w:left="45" w:firstLine="2835"/>
        <w:jc w:val="both"/>
        <w:rPr>
          <w:rFonts w:ascii="Times New Roman" w:hAnsi="Times New Roman"/>
          <w:sz w:val="24"/>
          <w:szCs w:val="24"/>
        </w:rPr>
      </w:pPr>
      <w:r>
        <w:rPr>
          <w:rFonts w:ascii="Times New Roman" w:hAnsi="Times New Roman"/>
          <w:sz w:val="24"/>
          <w:szCs w:val="24"/>
        </w:rPr>
        <w:t>James Nelson</w:t>
      </w:r>
    </w:p>
    <w:p w14:paraId="3CE648C6" w14:textId="77777777" w:rsidR="00426636" w:rsidRDefault="00426636" w:rsidP="00426636">
      <w:pPr>
        <w:ind w:left="2160" w:firstLine="720"/>
        <w:jc w:val="both"/>
        <w:rPr>
          <w:rFonts w:ascii="Times New Roman" w:hAnsi="Times New Roman"/>
          <w:sz w:val="24"/>
          <w:szCs w:val="24"/>
        </w:rPr>
      </w:pPr>
      <w:r>
        <w:rPr>
          <w:rFonts w:ascii="Times New Roman" w:hAnsi="Times New Roman"/>
          <w:sz w:val="24"/>
          <w:szCs w:val="24"/>
        </w:rPr>
        <w:t>Jon Williams</w:t>
      </w:r>
    </w:p>
    <w:p w14:paraId="720337FC" w14:textId="3FA97F4B" w:rsidR="003E7EBC" w:rsidRPr="00273BC2" w:rsidRDefault="003E7EBC" w:rsidP="00A24A92">
      <w:pPr>
        <w:jc w:val="both"/>
        <w:rPr>
          <w:rFonts w:ascii="Times New Roman" w:hAnsi="Times New Roman"/>
          <w:sz w:val="16"/>
          <w:szCs w:val="16"/>
        </w:rPr>
      </w:pPr>
    </w:p>
    <w:p w14:paraId="2D0D3CA8" w14:textId="497904C1" w:rsidR="007B3559" w:rsidRDefault="003E7EBC" w:rsidP="00377EC0">
      <w:pPr>
        <w:ind w:left="720" w:firstLine="720"/>
        <w:jc w:val="both"/>
        <w:rPr>
          <w:rFonts w:ascii="Times New Roman" w:hAnsi="Times New Roman"/>
          <w:sz w:val="24"/>
          <w:szCs w:val="24"/>
        </w:rPr>
      </w:pPr>
      <w:r w:rsidRPr="004D28FB">
        <w:rPr>
          <w:rFonts w:ascii="Times New Roman" w:hAnsi="Times New Roman"/>
          <w:sz w:val="24"/>
          <w:szCs w:val="24"/>
        </w:rPr>
        <w:t>Officer:</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w:t>
      </w:r>
      <w:r w:rsidR="009772E9">
        <w:rPr>
          <w:rFonts w:ascii="Times New Roman" w:hAnsi="Times New Roman"/>
          <w:sz w:val="24"/>
          <w:szCs w:val="24"/>
        </w:rPr>
        <w:t xml:space="preserve">Facilities &amp; Operations </w:t>
      </w:r>
      <w:r w:rsidR="004D28FB" w:rsidRPr="004D28FB">
        <w:rPr>
          <w:rFonts w:ascii="Times New Roman" w:hAnsi="Times New Roman"/>
          <w:sz w:val="24"/>
          <w:szCs w:val="24"/>
        </w:rPr>
        <w:t xml:space="preserve">Manager/Deputy Town Clerk </w:t>
      </w:r>
    </w:p>
    <w:p w14:paraId="45E1259A" w14:textId="7B7D6DB5" w:rsidR="00075CB1" w:rsidRPr="00BF0CE5" w:rsidRDefault="005C2569" w:rsidP="00075CB1">
      <w:pPr>
        <w:ind w:left="720"/>
        <w:jc w:val="both"/>
        <w:rPr>
          <w:rFonts w:ascii="Times New Roman" w:hAnsi="Times New Roman"/>
          <w:sz w:val="24"/>
          <w:szCs w:val="24"/>
        </w:rPr>
      </w:pPr>
      <w:r w:rsidRPr="005C2569">
        <w:rPr>
          <w:rFonts w:ascii="Times New Roman" w:hAnsi="Times New Roman"/>
          <w:sz w:val="24"/>
          <w:szCs w:val="24"/>
        </w:rPr>
        <w:tab/>
      </w:r>
      <w:r w:rsidRPr="005C2569">
        <w:rPr>
          <w:rFonts w:ascii="Times New Roman" w:hAnsi="Times New Roman"/>
          <w:sz w:val="24"/>
          <w:szCs w:val="24"/>
        </w:rPr>
        <w:tab/>
      </w:r>
      <w:r w:rsidR="00C638C2">
        <w:rPr>
          <w:rFonts w:ascii="Times New Roman" w:hAnsi="Times New Roman"/>
          <w:sz w:val="24"/>
          <w:szCs w:val="24"/>
        </w:rPr>
        <w:tab/>
      </w:r>
      <w:r w:rsidR="00075CB1" w:rsidRPr="00BF0CE5">
        <w:rPr>
          <w:rFonts w:ascii="Times New Roman" w:hAnsi="Times New Roman"/>
          <w:sz w:val="24"/>
          <w:szCs w:val="24"/>
        </w:rPr>
        <w:t>Rachel Pullen, RFO/Finance Manager</w:t>
      </w:r>
      <w:r w:rsidR="00075CB1">
        <w:rPr>
          <w:rFonts w:ascii="Times New Roman" w:hAnsi="Times New Roman"/>
          <w:sz w:val="24"/>
          <w:szCs w:val="24"/>
        </w:rPr>
        <w:t xml:space="preserve"> </w:t>
      </w:r>
    </w:p>
    <w:p w14:paraId="1C0E738B" w14:textId="696C5172" w:rsidR="006071A7" w:rsidRPr="00E00936" w:rsidRDefault="006071A7" w:rsidP="0067777A">
      <w:pPr>
        <w:jc w:val="both"/>
        <w:rPr>
          <w:rFonts w:ascii="Times New Roman" w:hAnsi="Times New Roman"/>
          <w:sz w:val="16"/>
          <w:szCs w:val="16"/>
        </w:rPr>
      </w:pPr>
    </w:p>
    <w:p w14:paraId="7A9322E7" w14:textId="3E661280" w:rsidR="00A24A92" w:rsidRDefault="006071A7" w:rsidP="0067777A">
      <w:pPr>
        <w:jc w:val="both"/>
        <w:rPr>
          <w:rFonts w:ascii="Times New Roman" w:hAnsi="Times New Roman"/>
          <w:sz w:val="16"/>
          <w:szCs w:val="16"/>
        </w:rPr>
      </w:pPr>
      <w:r>
        <w:rPr>
          <w:rFonts w:ascii="Times New Roman" w:hAnsi="Times New Roman"/>
          <w:sz w:val="24"/>
          <w:szCs w:val="24"/>
        </w:rPr>
        <w:tab/>
      </w:r>
      <w:r w:rsidR="00A24A92" w:rsidRPr="00524DFC">
        <w:rPr>
          <w:rFonts w:ascii="Times New Roman" w:hAnsi="Times New Roman"/>
          <w:sz w:val="16"/>
          <w:szCs w:val="16"/>
        </w:rPr>
        <w:t xml:space="preserve">    </w:t>
      </w:r>
    </w:p>
    <w:p w14:paraId="42E513C8" w14:textId="63BF06EC" w:rsidR="00200E21" w:rsidRDefault="00752141" w:rsidP="000678E5">
      <w:pPr>
        <w:pStyle w:val="ListParagraph"/>
        <w:numPr>
          <w:ilvl w:val="0"/>
          <w:numId w:val="2"/>
        </w:numPr>
        <w:jc w:val="both"/>
        <w:rPr>
          <w:b/>
          <w:color w:val="000000"/>
          <w:sz w:val="24"/>
          <w:szCs w:val="24"/>
        </w:rPr>
      </w:pPr>
      <w:r w:rsidRPr="00EE53C1">
        <w:rPr>
          <w:b/>
          <w:color w:val="000000"/>
          <w:sz w:val="24"/>
          <w:szCs w:val="24"/>
        </w:rPr>
        <w:t>Submissions from the Public</w:t>
      </w:r>
    </w:p>
    <w:p w14:paraId="223F8CF3" w14:textId="77777777" w:rsidR="00F16B89" w:rsidRDefault="00F16B89" w:rsidP="00F16B89">
      <w:pPr>
        <w:pStyle w:val="ListParagraph"/>
        <w:jc w:val="both"/>
        <w:rPr>
          <w:sz w:val="24"/>
          <w:szCs w:val="24"/>
        </w:rPr>
      </w:pPr>
    </w:p>
    <w:p w14:paraId="45258C71" w14:textId="39E64556" w:rsidR="00AC1ED8" w:rsidRPr="00F16B89" w:rsidRDefault="00F16B89" w:rsidP="00F16B89">
      <w:pPr>
        <w:pStyle w:val="ListParagraph"/>
        <w:jc w:val="both"/>
        <w:rPr>
          <w:sz w:val="24"/>
          <w:szCs w:val="24"/>
        </w:rPr>
      </w:pPr>
      <w:r>
        <w:rPr>
          <w:sz w:val="24"/>
          <w:szCs w:val="24"/>
        </w:rPr>
        <w:t>None</w:t>
      </w:r>
      <w:r w:rsidR="00935759" w:rsidRPr="00935759">
        <w:rPr>
          <w:sz w:val="24"/>
          <w:szCs w:val="24"/>
        </w:rPr>
        <w:t xml:space="preserve">  </w:t>
      </w:r>
    </w:p>
    <w:p w14:paraId="191535A2" w14:textId="77777777" w:rsidR="00075CB1" w:rsidRDefault="00075CB1" w:rsidP="00273BC2">
      <w:pPr>
        <w:pStyle w:val="ListParagraph"/>
        <w:rPr>
          <w:bCs/>
          <w:color w:val="000000"/>
          <w:sz w:val="16"/>
          <w:szCs w:val="16"/>
        </w:rPr>
      </w:pPr>
    </w:p>
    <w:p w14:paraId="210E7A2F" w14:textId="77777777" w:rsidR="00174424" w:rsidRPr="00273BC2" w:rsidRDefault="00174424" w:rsidP="00273BC2">
      <w:pPr>
        <w:pStyle w:val="ListParagraph"/>
        <w:rPr>
          <w:bCs/>
          <w:color w:val="000000"/>
          <w:sz w:val="16"/>
          <w:szCs w:val="16"/>
        </w:rPr>
      </w:pPr>
    </w:p>
    <w:p w14:paraId="2EF539D9" w14:textId="0C2F4F34" w:rsidR="009C3ED0" w:rsidRDefault="00A55013"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2E7B2DDC" w14:textId="77777777" w:rsidR="00426636" w:rsidRDefault="00426636" w:rsidP="00BF0CE5">
      <w:pPr>
        <w:ind w:left="720"/>
        <w:jc w:val="both"/>
        <w:rPr>
          <w:rFonts w:ascii="Times New Roman" w:hAnsi="Times New Roman"/>
          <w:sz w:val="24"/>
          <w:szCs w:val="24"/>
        </w:rPr>
      </w:pPr>
      <w:r>
        <w:rPr>
          <w:rFonts w:ascii="Times New Roman" w:hAnsi="Times New Roman"/>
          <w:sz w:val="24"/>
          <w:szCs w:val="24"/>
        </w:rPr>
        <w:t>None</w:t>
      </w:r>
    </w:p>
    <w:p w14:paraId="448AA155" w14:textId="04C53094" w:rsidR="00273BC2" w:rsidRPr="00946A87" w:rsidRDefault="00273BC2" w:rsidP="00174F41">
      <w:pPr>
        <w:ind w:left="720"/>
        <w:jc w:val="both"/>
        <w:rPr>
          <w:rFonts w:ascii="Times New Roman" w:hAnsi="Times New Roman"/>
          <w:color w:val="000000"/>
          <w:sz w:val="16"/>
          <w:szCs w:val="16"/>
        </w:rPr>
      </w:pP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4302AEAB" w:rsidR="004B6EA9" w:rsidRPr="004D0436" w:rsidRDefault="00A55013" w:rsidP="004D0436">
      <w:pPr>
        <w:jc w:val="both"/>
        <w:rPr>
          <w:rFonts w:ascii="Times New Roman" w:hAnsi="Times New Roman"/>
          <w:b/>
          <w:bCs/>
          <w:color w:val="000000"/>
          <w:sz w:val="24"/>
          <w:szCs w:val="24"/>
        </w:rPr>
      </w:pPr>
      <w:r>
        <w:rPr>
          <w:rFonts w:ascii="Times New Roman" w:hAnsi="Times New Roman"/>
          <w:b/>
          <w:bCs/>
          <w:color w:val="000000"/>
          <w:sz w:val="24"/>
          <w:szCs w:val="24"/>
        </w:rPr>
        <w:t>3</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540056FE" w14:textId="7C12F0C7" w:rsidR="00442786" w:rsidRPr="00F16B89" w:rsidRDefault="00F16B89" w:rsidP="00F16B89">
      <w:pPr>
        <w:pStyle w:val="ListParagraph"/>
        <w:jc w:val="both"/>
        <w:rPr>
          <w:sz w:val="24"/>
          <w:szCs w:val="24"/>
        </w:rPr>
      </w:pPr>
      <w:r>
        <w:rPr>
          <w:sz w:val="24"/>
          <w:szCs w:val="24"/>
        </w:rPr>
        <w:t>None</w:t>
      </w:r>
      <w:r w:rsidRPr="00935759">
        <w:rPr>
          <w:sz w:val="24"/>
          <w:szCs w:val="24"/>
        </w:rPr>
        <w:t xml:space="preserve">  </w:t>
      </w:r>
    </w:p>
    <w:p w14:paraId="2F07CAD5" w14:textId="77777777" w:rsidR="00075CB1" w:rsidRDefault="00075CB1" w:rsidP="00F46ED6">
      <w:pPr>
        <w:jc w:val="both"/>
        <w:rPr>
          <w:rFonts w:ascii="Times New Roman" w:hAnsi="Times New Roman"/>
          <w:b/>
          <w:sz w:val="16"/>
          <w:szCs w:val="16"/>
        </w:rPr>
      </w:pPr>
    </w:p>
    <w:p w14:paraId="3AF130E7" w14:textId="77777777" w:rsidR="00174424" w:rsidRPr="0067777A" w:rsidRDefault="00174424" w:rsidP="00F46ED6">
      <w:pPr>
        <w:jc w:val="both"/>
        <w:rPr>
          <w:rFonts w:ascii="Times New Roman" w:hAnsi="Times New Roman"/>
          <w:b/>
          <w:sz w:val="16"/>
          <w:szCs w:val="16"/>
        </w:rPr>
      </w:pPr>
    </w:p>
    <w:p w14:paraId="479E7592" w14:textId="173F4737" w:rsidR="00F46ED6" w:rsidRDefault="00A55013"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358A23AE" w14:textId="77777777" w:rsidR="00075CB1" w:rsidRDefault="00075CB1" w:rsidP="0040218B">
      <w:pPr>
        <w:jc w:val="both"/>
        <w:rPr>
          <w:rFonts w:ascii="Times New Roman" w:hAnsi="Times New Roman"/>
          <w:b/>
          <w:sz w:val="16"/>
          <w:szCs w:val="16"/>
        </w:rPr>
      </w:pPr>
    </w:p>
    <w:p w14:paraId="5EB0BACB" w14:textId="7AF2DD51" w:rsidR="00075CB1" w:rsidRDefault="00426636" w:rsidP="00F16B89">
      <w:pPr>
        <w:pStyle w:val="ListParagraph"/>
        <w:jc w:val="both"/>
        <w:rPr>
          <w:sz w:val="24"/>
          <w:szCs w:val="24"/>
        </w:rPr>
      </w:pPr>
      <w:r>
        <w:rPr>
          <w:sz w:val="24"/>
          <w:szCs w:val="24"/>
        </w:rPr>
        <w:t>Councillor Jon Williams informed the meeting that he was not able to attend the March Finance committee meeting and Councillor Sue Bandcroft will be subbing for him.</w:t>
      </w:r>
      <w:r w:rsidR="00F16B89" w:rsidRPr="00935759">
        <w:rPr>
          <w:sz w:val="24"/>
          <w:szCs w:val="24"/>
        </w:rPr>
        <w:t xml:space="preserve">  </w:t>
      </w:r>
    </w:p>
    <w:p w14:paraId="53642153" w14:textId="77777777" w:rsidR="00F16B89" w:rsidRPr="00F16B89" w:rsidRDefault="00F16B89" w:rsidP="00F16B89">
      <w:pPr>
        <w:jc w:val="both"/>
        <w:rPr>
          <w:sz w:val="24"/>
          <w:szCs w:val="24"/>
        </w:rPr>
      </w:pPr>
    </w:p>
    <w:p w14:paraId="44B64C97" w14:textId="77777777" w:rsidR="00F26A09" w:rsidRPr="00273BC2" w:rsidRDefault="00F26A09" w:rsidP="0040218B">
      <w:pPr>
        <w:jc w:val="both"/>
        <w:rPr>
          <w:rFonts w:ascii="Times New Roman" w:hAnsi="Times New Roman"/>
          <w:b/>
          <w:sz w:val="16"/>
          <w:szCs w:val="16"/>
        </w:rPr>
      </w:pPr>
    </w:p>
    <w:p w14:paraId="0A9A6E3B" w14:textId="24023021" w:rsidR="005822E4" w:rsidRPr="005822E4" w:rsidRDefault="00A55013" w:rsidP="005822E4">
      <w:pPr>
        <w:pStyle w:val="BodyTextIndent"/>
        <w:ind w:left="700" w:hanging="700"/>
        <w:rPr>
          <w:b/>
          <w:szCs w:val="24"/>
        </w:rPr>
      </w:pPr>
      <w:r>
        <w:rPr>
          <w:b/>
          <w:color w:val="000000"/>
          <w:szCs w:val="24"/>
        </w:rPr>
        <w:t>5</w:t>
      </w:r>
      <w:r w:rsidR="00F91960" w:rsidRPr="005822E4">
        <w:rPr>
          <w:b/>
          <w:color w:val="000000"/>
          <w:szCs w:val="24"/>
        </w:rPr>
        <w:tab/>
      </w:r>
      <w:r w:rsidR="005822E4" w:rsidRPr="005822E4">
        <w:rPr>
          <w:b/>
          <w:szCs w:val="24"/>
        </w:rPr>
        <w:t xml:space="preserve">To confirm the Minutes of the Meeting held on </w:t>
      </w:r>
      <w:r w:rsidR="00426636">
        <w:rPr>
          <w:b/>
          <w:szCs w:val="24"/>
        </w:rPr>
        <w:t>28</w:t>
      </w:r>
      <w:r w:rsidR="00426636" w:rsidRPr="00426636">
        <w:rPr>
          <w:b/>
          <w:szCs w:val="24"/>
          <w:vertAlign w:val="superscript"/>
        </w:rPr>
        <w:t>th</w:t>
      </w:r>
      <w:r w:rsidR="00426636">
        <w:rPr>
          <w:b/>
          <w:szCs w:val="24"/>
        </w:rPr>
        <w:t xml:space="preserve"> January 2026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21D80847" w14:textId="76CC36F9" w:rsidR="00133A24" w:rsidRPr="0074207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426636">
        <w:rPr>
          <w:rFonts w:ascii="Times New Roman" w:hAnsi="Times New Roman"/>
          <w:color w:val="000000"/>
          <w:sz w:val="24"/>
          <w:szCs w:val="24"/>
        </w:rPr>
        <w:t>28</w:t>
      </w:r>
      <w:r w:rsidR="00426636" w:rsidRPr="00426636">
        <w:rPr>
          <w:rFonts w:ascii="Times New Roman" w:hAnsi="Times New Roman"/>
          <w:color w:val="000000"/>
          <w:sz w:val="24"/>
          <w:szCs w:val="24"/>
          <w:vertAlign w:val="superscript"/>
        </w:rPr>
        <w:t>th</w:t>
      </w:r>
      <w:r w:rsidR="00426636">
        <w:rPr>
          <w:rFonts w:ascii="Times New Roman" w:hAnsi="Times New Roman"/>
          <w:color w:val="000000"/>
          <w:sz w:val="24"/>
          <w:szCs w:val="24"/>
        </w:rPr>
        <w:t xml:space="preserve"> January 2026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B147A7">
        <w:rPr>
          <w:rFonts w:ascii="Times New Roman" w:hAnsi="Times New Roman"/>
          <w:color w:val="000000"/>
          <w:sz w:val="24"/>
          <w:szCs w:val="24"/>
        </w:rPr>
        <w:t xml:space="preserve">Councillor </w:t>
      </w:r>
      <w:r w:rsidR="00426636">
        <w:rPr>
          <w:rFonts w:ascii="Times New Roman" w:hAnsi="Times New Roman"/>
          <w:color w:val="000000"/>
          <w:sz w:val="24"/>
          <w:szCs w:val="24"/>
        </w:rPr>
        <w:t>Dayley Lawrence</w:t>
      </w:r>
      <w:r w:rsidR="00B147A7">
        <w:rPr>
          <w:rFonts w:ascii="Times New Roman" w:hAnsi="Times New Roman"/>
          <w:color w:val="000000"/>
          <w:sz w:val="24"/>
          <w:szCs w:val="24"/>
        </w:rPr>
        <w:t xml:space="preserve">, seconded by Councillor </w:t>
      </w:r>
      <w:r w:rsidR="00426636">
        <w:rPr>
          <w:rFonts w:ascii="Times New Roman" w:hAnsi="Times New Roman"/>
          <w:color w:val="000000"/>
          <w:sz w:val="24"/>
          <w:szCs w:val="24"/>
        </w:rPr>
        <w:t>Dave Addison</w:t>
      </w:r>
      <w:r w:rsidR="00B147A7">
        <w:rPr>
          <w:rFonts w:ascii="Times New Roman" w:hAnsi="Times New Roman"/>
          <w:color w:val="000000"/>
          <w:sz w:val="24"/>
          <w:szCs w:val="24"/>
        </w:rPr>
        <w:t>. A vote was taken</w:t>
      </w:r>
      <w:r w:rsidR="00730EB1">
        <w:rPr>
          <w:rFonts w:ascii="Times New Roman" w:hAnsi="Times New Roman"/>
          <w:color w:val="000000"/>
          <w:sz w:val="24"/>
          <w:szCs w:val="24"/>
        </w:rPr>
        <w:t xml:space="preserve">, </w:t>
      </w:r>
      <w:r w:rsidR="00426636">
        <w:rPr>
          <w:rFonts w:ascii="Times New Roman" w:hAnsi="Times New Roman"/>
          <w:color w:val="000000"/>
          <w:sz w:val="24"/>
          <w:szCs w:val="24"/>
        </w:rPr>
        <w:t>4</w:t>
      </w:r>
      <w:r w:rsidR="00730EB1">
        <w:rPr>
          <w:rFonts w:ascii="Times New Roman" w:hAnsi="Times New Roman"/>
          <w:color w:val="000000"/>
          <w:sz w:val="24"/>
          <w:szCs w:val="24"/>
        </w:rPr>
        <w:t xml:space="preserve"> in favour, </w:t>
      </w:r>
      <w:r w:rsidR="00426636">
        <w:rPr>
          <w:rFonts w:ascii="Times New Roman" w:hAnsi="Times New Roman"/>
          <w:color w:val="000000"/>
          <w:sz w:val="24"/>
          <w:szCs w:val="24"/>
        </w:rPr>
        <w:t>2</w:t>
      </w:r>
      <w:r w:rsidR="00730EB1">
        <w:rPr>
          <w:rFonts w:ascii="Times New Roman" w:hAnsi="Times New Roman"/>
          <w:color w:val="000000"/>
          <w:sz w:val="24"/>
          <w:szCs w:val="24"/>
        </w:rPr>
        <w:t xml:space="preserve"> abstention</w:t>
      </w:r>
      <w:r w:rsidR="00426636">
        <w:rPr>
          <w:rFonts w:ascii="Times New Roman" w:hAnsi="Times New Roman"/>
          <w:color w:val="000000"/>
          <w:sz w:val="24"/>
          <w:szCs w:val="24"/>
        </w:rPr>
        <w:t>s</w:t>
      </w:r>
      <w:r w:rsidR="00730EB1">
        <w:rPr>
          <w:rFonts w:ascii="Times New Roman" w:hAnsi="Times New Roman"/>
          <w:color w:val="000000"/>
          <w:sz w:val="24"/>
          <w:szCs w:val="24"/>
        </w:rPr>
        <w:t>, proposal carried</w:t>
      </w:r>
      <w:r w:rsidR="00B147A7">
        <w:rPr>
          <w:rFonts w:ascii="Times New Roman" w:hAnsi="Times New Roman"/>
          <w:color w:val="000000"/>
          <w:sz w:val="24"/>
          <w:szCs w:val="24"/>
        </w:rPr>
        <w:t xml:space="preserve">. </w:t>
      </w:r>
      <w:r w:rsidR="00C429DF">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2AC403D7" w14:textId="77777777" w:rsidR="004B5C27"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DD141CF" w14:textId="32BD7F29" w:rsidR="00A237EF" w:rsidRPr="00273BC2" w:rsidRDefault="00A237EF" w:rsidP="00D75BBD">
      <w:pPr>
        <w:jc w:val="both"/>
        <w:rPr>
          <w:rFonts w:ascii="Times New Roman" w:hAnsi="Times New Roman"/>
          <w:sz w:val="16"/>
          <w:szCs w:val="16"/>
        </w:rPr>
      </w:pPr>
      <w:r>
        <w:rPr>
          <w:rFonts w:ascii="Times New Roman" w:hAnsi="Times New Roman"/>
          <w:sz w:val="16"/>
          <w:szCs w:val="16"/>
        </w:rPr>
        <w:tab/>
      </w:r>
    </w:p>
    <w:p w14:paraId="73291444" w14:textId="615B2724" w:rsidR="0098251C" w:rsidRDefault="00A55013" w:rsidP="0098251C">
      <w:pPr>
        <w:ind w:left="709" w:hanging="709"/>
        <w:jc w:val="both"/>
        <w:rPr>
          <w:rFonts w:ascii="Times New Roman" w:hAnsi="Times New Roman"/>
          <w:b/>
          <w:sz w:val="24"/>
          <w:szCs w:val="24"/>
        </w:rPr>
      </w:pPr>
      <w:r>
        <w:rPr>
          <w:rFonts w:ascii="Times New Roman" w:hAnsi="Times New Roman"/>
          <w:b/>
          <w:sz w:val="24"/>
          <w:szCs w:val="24"/>
        </w:rPr>
        <w:t>6</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730EB1">
        <w:rPr>
          <w:rFonts w:ascii="Times New Roman" w:hAnsi="Times New Roman"/>
          <w:b/>
          <w:sz w:val="24"/>
          <w:szCs w:val="24"/>
        </w:rPr>
        <w:t>17</w:t>
      </w:r>
      <w:r w:rsidR="00730EB1" w:rsidRPr="00730EB1">
        <w:rPr>
          <w:rFonts w:ascii="Times New Roman" w:hAnsi="Times New Roman"/>
          <w:b/>
          <w:sz w:val="24"/>
          <w:szCs w:val="24"/>
          <w:vertAlign w:val="superscript"/>
        </w:rPr>
        <w:t>th</w:t>
      </w:r>
      <w:r w:rsidR="00730EB1">
        <w:rPr>
          <w:rFonts w:ascii="Times New Roman" w:hAnsi="Times New Roman"/>
          <w:b/>
          <w:sz w:val="24"/>
          <w:szCs w:val="24"/>
        </w:rPr>
        <w:t xml:space="preserve"> December </w:t>
      </w:r>
      <w:r w:rsidR="00E531E0">
        <w:rPr>
          <w:rFonts w:ascii="Times New Roman" w:hAnsi="Times New Roman"/>
          <w:b/>
          <w:sz w:val="24"/>
          <w:szCs w:val="24"/>
        </w:rPr>
        <w:t>2025</w:t>
      </w:r>
    </w:p>
    <w:p w14:paraId="0E817CE0" w14:textId="77777777" w:rsidR="0098251C" w:rsidRDefault="0098251C" w:rsidP="0098251C">
      <w:pPr>
        <w:ind w:left="709" w:hanging="709"/>
        <w:jc w:val="both"/>
        <w:rPr>
          <w:rFonts w:ascii="Times New Roman" w:hAnsi="Times New Roman"/>
          <w:b/>
          <w:sz w:val="16"/>
          <w:szCs w:val="16"/>
        </w:rPr>
      </w:pPr>
    </w:p>
    <w:p w14:paraId="505D52CD" w14:textId="6E04C3FA" w:rsidR="00426636" w:rsidRPr="00426636" w:rsidRDefault="00426636" w:rsidP="00426636">
      <w:pPr>
        <w:pStyle w:val="BodyTextIndent2"/>
        <w:ind w:hanging="720"/>
        <w:rPr>
          <w:b/>
          <w:bCs/>
          <w:szCs w:val="24"/>
        </w:rPr>
      </w:pPr>
      <w:r w:rsidRPr="00426636">
        <w:rPr>
          <w:b/>
          <w:bCs/>
          <w:szCs w:val="24"/>
        </w:rPr>
        <w:t>6.1</w:t>
      </w:r>
      <w:r w:rsidRPr="00426636">
        <w:rPr>
          <w:b/>
          <w:bCs/>
          <w:szCs w:val="24"/>
        </w:rPr>
        <w:tab/>
        <w:t>Section 106 application towards costs of redevelopment/refurbishment of Baileys Court Activity Centre</w:t>
      </w:r>
    </w:p>
    <w:p w14:paraId="11888A47" w14:textId="722EEB7C" w:rsidR="00730EB1" w:rsidRPr="00782744" w:rsidRDefault="00730EB1" w:rsidP="00075CB1">
      <w:pPr>
        <w:rPr>
          <w:rFonts w:ascii="Times New Roman" w:hAnsi="Times New Roman"/>
          <w:sz w:val="16"/>
          <w:szCs w:val="16"/>
        </w:rPr>
      </w:pPr>
    </w:p>
    <w:p w14:paraId="7FC5BEE9" w14:textId="77777777" w:rsidR="00782744" w:rsidRDefault="00426636" w:rsidP="00075CB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Rachel Pullen RFO/Finance Manager presented the following report</w:t>
      </w:r>
      <w:r w:rsidR="00782744">
        <w:rPr>
          <w:rFonts w:ascii="Times New Roman" w:hAnsi="Times New Roman"/>
          <w:sz w:val="24"/>
          <w:szCs w:val="24"/>
        </w:rPr>
        <w:t>.</w:t>
      </w:r>
    </w:p>
    <w:p w14:paraId="2B3B16C0" w14:textId="77777777" w:rsidR="00782744" w:rsidRPr="00782744" w:rsidRDefault="00782744" w:rsidP="00075CB1">
      <w:pPr>
        <w:rPr>
          <w:rFonts w:ascii="Times New Roman" w:hAnsi="Times New Roman"/>
          <w:sz w:val="16"/>
          <w:szCs w:val="16"/>
        </w:rPr>
      </w:pPr>
    </w:p>
    <w:p w14:paraId="06D68D23" w14:textId="77777777" w:rsidR="00782744" w:rsidRPr="00782744" w:rsidRDefault="00782744" w:rsidP="00782744">
      <w:pPr>
        <w:jc w:val="both"/>
        <w:outlineLvl w:val="1"/>
        <w:rPr>
          <w:rFonts w:ascii="Times New Roman" w:hAnsi="Times New Roman"/>
          <w:b/>
          <w:bCs/>
          <w:sz w:val="24"/>
          <w:szCs w:val="24"/>
          <w:lang w:eastAsia="en-GB"/>
        </w:rPr>
      </w:pPr>
      <w:r>
        <w:rPr>
          <w:rFonts w:ascii="Times New Roman" w:hAnsi="Times New Roman"/>
          <w:sz w:val="24"/>
          <w:szCs w:val="24"/>
        </w:rPr>
        <w:tab/>
      </w:r>
      <w:r>
        <w:rPr>
          <w:rFonts w:ascii="Times New Roman" w:hAnsi="Times New Roman"/>
          <w:sz w:val="24"/>
          <w:szCs w:val="24"/>
        </w:rPr>
        <w:tab/>
      </w:r>
      <w:r w:rsidRPr="00782744">
        <w:rPr>
          <w:rFonts w:ascii="Times New Roman" w:hAnsi="Times New Roman"/>
          <w:b/>
          <w:bCs/>
          <w:sz w:val="24"/>
          <w:szCs w:val="24"/>
          <w:lang w:eastAsia="en-GB"/>
        </w:rPr>
        <w:t>1. Summary</w:t>
      </w:r>
    </w:p>
    <w:p w14:paraId="6FF12A5D" w14:textId="77777777" w:rsidR="00782744" w:rsidRPr="00782744" w:rsidRDefault="00782744" w:rsidP="00782744">
      <w:pPr>
        <w:ind w:left="1440"/>
        <w:jc w:val="both"/>
        <w:rPr>
          <w:rFonts w:ascii="Times New Roman" w:hAnsi="Times New Roman"/>
          <w:sz w:val="24"/>
          <w:szCs w:val="24"/>
          <w:lang w:eastAsia="en-GB"/>
        </w:rPr>
      </w:pPr>
      <w:r w:rsidRPr="00782744">
        <w:rPr>
          <w:rFonts w:ascii="Times New Roman" w:hAnsi="Times New Roman"/>
          <w:sz w:val="24"/>
          <w:szCs w:val="24"/>
          <w:lang w:eastAsia="en-GB"/>
        </w:rPr>
        <w:t>This report summarises correspondence between Bradley Stoke Town Council and South Gloucestershire Council regarding the availability, scope, and conditions of Section 106 (S106) funding for outdoor sports and recreational facilities linked to Development Reference P23/01546/F – Bradley Stoke Way.</w:t>
      </w:r>
    </w:p>
    <w:p w14:paraId="11F329E6" w14:textId="77777777" w:rsidR="00782744" w:rsidRPr="00782744" w:rsidRDefault="00782744" w:rsidP="00782744">
      <w:pPr>
        <w:ind w:left="1440"/>
        <w:jc w:val="both"/>
        <w:rPr>
          <w:rFonts w:ascii="Times New Roman" w:hAnsi="Times New Roman"/>
          <w:sz w:val="24"/>
          <w:szCs w:val="24"/>
          <w:lang w:eastAsia="en-GB"/>
        </w:rPr>
      </w:pPr>
      <w:r w:rsidRPr="00782744">
        <w:rPr>
          <w:rFonts w:ascii="Times New Roman" w:hAnsi="Times New Roman"/>
          <w:sz w:val="24"/>
          <w:szCs w:val="24"/>
          <w:lang w:eastAsia="en-GB"/>
        </w:rPr>
        <w:lastRenderedPageBreak/>
        <w:t>The primary focus is the proposed development and enhancement of Baileys Court Activity Centre to address capacity and infrastructure improvements required by local Cricket and Bowls Clubs. Clarifications have been provided regarding capital and revenue funding restrictions, application requirements, funding categories, and potential deadline extensions.</w:t>
      </w:r>
    </w:p>
    <w:p w14:paraId="6539D52B" w14:textId="77777777" w:rsidR="00782744" w:rsidRPr="00782744" w:rsidRDefault="00782744" w:rsidP="00782744">
      <w:pPr>
        <w:jc w:val="both"/>
        <w:rPr>
          <w:rFonts w:ascii="Times New Roman" w:hAnsi="Times New Roman"/>
          <w:b/>
          <w:bCs/>
          <w:sz w:val="16"/>
          <w:szCs w:val="16"/>
          <w:lang w:eastAsia="en-GB"/>
        </w:rPr>
      </w:pPr>
    </w:p>
    <w:p w14:paraId="389B16A0" w14:textId="0600BC06" w:rsidR="00782744" w:rsidRDefault="00782744" w:rsidP="00782744">
      <w:pPr>
        <w:ind w:left="1440"/>
        <w:jc w:val="both"/>
        <w:rPr>
          <w:rFonts w:ascii="Times New Roman" w:hAnsi="Times New Roman"/>
          <w:sz w:val="24"/>
          <w:szCs w:val="24"/>
          <w:lang w:eastAsia="en-GB"/>
        </w:rPr>
      </w:pPr>
      <w:r w:rsidRPr="00782744">
        <w:rPr>
          <w:rFonts w:ascii="Times New Roman" w:hAnsi="Times New Roman"/>
          <w:b/>
          <w:bCs/>
          <w:sz w:val="24"/>
          <w:szCs w:val="24"/>
          <w:lang w:eastAsia="en-GB"/>
        </w:rPr>
        <w:t>The original signed S106 agreement signed on 16</w:t>
      </w:r>
      <w:r w:rsidRPr="00782744">
        <w:rPr>
          <w:rFonts w:ascii="Times New Roman" w:hAnsi="Times New Roman"/>
          <w:b/>
          <w:bCs/>
          <w:sz w:val="24"/>
          <w:szCs w:val="24"/>
          <w:vertAlign w:val="superscript"/>
          <w:lang w:eastAsia="en-GB"/>
        </w:rPr>
        <w:t>th</w:t>
      </w:r>
      <w:r w:rsidRPr="00782744">
        <w:rPr>
          <w:rFonts w:ascii="Times New Roman" w:hAnsi="Times New Roman"/>
          <w:b/>
          <w:bCs/>
          <w:sz w:val="24"/>
          <w:szCs w:val="24"/>
          <w:lang w:eastAsia="en-GB"/>
        </w:rPr>
        <w:t xml:space="preserve"> December 2024, identified three funding categories</w:t>
      </w:r>
      <w:r w:rsidRPr="00782744">
        <w:rPr>
          <w:rFonts w:ascii="Times New Roman" w:hAnsi="Times New Roman"/>
          <w:sz w:val="24"/>
          <w:szCs w:val="24"/>
          <w:lang w:eastAsia="en-GB"/>
        </w:rPr>
        <w:t>. Final funding levels are subject to the deduction of Council administrative fees.</w:t>
      </w:r>
    </w:p>
    <w:p w14:paraId="61DD1CAB" w14:textId="77777777" w:rsidR="00782744" w:rsidRPr="00782744" w:rsidRDefault="00782744" w:rsidP="00782744">
      <w:pPr>
        <w:ind w:left="1440"/>
        <w:jc w:val="both"/>
        <w:rPr>
          <w:rFonts w:ascii="Times New Roman" w:hAnsi="Times New Roman"/>
          <w:sz w:val="16"/>
          <w:szCs w:val="16"/>
          <w:lang w:eastAsia="en-GB"/>
        </w:rPr>
      </w:pPr>
    </w:p>
    <w:tbl>
      <w:tblPr>
        <w:tblW w:w="9665" w:type="dxa"/>
        <w:tblInd w:w="557" w:type="dxa"/>
        <w:tblCellMar>
          <w:left w:w="0" w:type="dxa"/>
          <w:right w:w="0" w:type="dxa"/>
        </w:tblCellMar>
        <w:tblLook w:val="04A0" w:firstRow="1" w:lastRow="0" w:firstColumn="1" w:lastColumn="0" w:noHBand="0" w:noVBand="1"/>
      </w:tblPr>
      <w:tblGrid>
        <w:gridCol w:w="4777"/>
        <w:gridCol w:w="1428"/>
        <w:gridCol w:w="2010"/>
        <w:gridCol w:w="1450"/>
      </w:tblGrid>
      <w:tr w:rsidR="00782744" w:rsidRPr="00782744" w14:paraId="7546AC2D" w14:textId="77777777" w:rsidTr="00782744">
        <w:trPr>
          <w:trHeight w:val="107"/>
        </w:trPr>
        <w:tc>
          <w:tcPr>
            <w:tcW w:w="4777"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0BFC933"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Category</w:t>
            </w:r>
          </w:p>
        </w:tc>
        <w:tc>
          <w:tcPr>
            <w:tcW w:w="142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8967189"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Capital</w:t>
            </w:r>
          </w:p>
        </w:tc>
        <w:tc>
          <w:tcPr>
            <w:tcW w:w="20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4E8E5D99"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Revenue/ Maintenance</w:t>
            </w:r>
          </w:p>
        </w:tc>
        <w:tc>
          <w:tcPr>
            <w:tcW w:w="145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6A9A5B3"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Total</w:t>
            </w:r>
          </w:p>
        </w:tc>
      </w:tr>
      <w:tr w:rsidR="00782744" w:rsidRPr="00782744" w14:paraId="7E275EDC" w14:textId="77777777" w:rsidTr="00782744">
        <w:trPr>
          <w:trHeight w:val="671"/>
        </w:trPr>
        <w:tc>
          <w:tcPr>
            <w:tcW w:w="4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48269F" w14:textId="77777777" w:rsidR="00782744" w:rsidRPr="00782744" w:rsidRDefault="00782744" w:rsidP="00782744">
            <w:pPr>
              <w:jc w:val="both"/>
              <w:rPr>
                <w:rFonts w:ascii="Times New Roman" w:hAnsi="Times New Roman"/>
              </w:rPr>
            </w:pPr>
            <w:r w:rsidRPr="00782744">
              <w:rPr>
                <w:rFonts w:ascii="Times New Roman" w:hAnsi="Times New Roman"/>
                <w:b/>
                <w:bCs/>
                <w:color w:val="000000"/>
                <w:u w:val="single"/>
                <w:lang w:eastAsia="en-GB"/>
              </w:rPr>
              <w:t>Informal Recreational Open Space</w:t>
            </w:r>
            <w:r w:rsidRPr="00782744">
              <w:rPr>
                <w:rFonts w:ascii="Times New Roman" w:hAnsi="Times New Roman"/>
                <w:color w:val="000000"/>
                <w:lang w:eastAsia="en-GB"/>
              </w:rPr>
              <w:t xml:space="preserve"> for Rosemary Close, Little Meadow, Huckley Way and/or other formal recreational open spaces at such locations as may be appropriate</w:t>
            </w:r>
          </w:p>
        </w:tc>
        <w:tc>
          <w:tcPr>
            <w:tcW w:w="14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E675E"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£29,144.53</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D07789"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£51,372.51</w:t>
            </w:r>
          </w:p>
        </w:tc>
        <w:tc>
          <w:tcPr>
            <w:tcW w:w="14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869C50"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£80,517.04</w:t>
            </w:r>
          </w:p>
        </w:tc>
      </w:tr>
      <w:tr w:rsidR="00782744" w:rsidRPr="00782744" w14:paraId="473C6311" w14:textId="77777777" w:rsidTr="00782744">
        <w:trPr>
          <w:trHeight w:val="709"/>
        </w:trPr>
        <w:tc>
          <w:tcPr>
            <w:tcW w:w="4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6F07CC" w14:textId="77777777" w:rsidR="00782744" w:rsidRPr="00782744" w:rsidRDefault="00782744" w:rsidP="00782744">
            <w:pPr>
              <w:jc w:val="both"/>
              <w:rPr>
                <w:rFonts w:ascii="Times New Roman" w:hAnsi="Times New Roman"/>
              </w:rPr>
            </w:pPr>
            <w:r w:rsidRPr="00782744">
              <w:rPr>
                <w:rFonts w:ascii="Times New Roman" w:hAnsi="Times New Roman"/>
                <w:b/>
                <w:bCs/>
                <w:color w:val="000000"/>
                <w:u w:val="single"/>
                <w:lang w:eastAsia="en-GB"/>
              </w:rPr>
              <w:t>Outdoor Sports Facilities</w:t>
            </w:r>
            <w:r w:rsidRPr="00782744">
              <w:rPr>
                <w:rFonts w:ascii="Times New Roman" w:hAnsi="Times New Roman"/>
                <w:color w:val="000000"/>
                <w:lang w:eastAsia="en-GB"/>
              </w:rPr>
              <w:t xml:space="preserve"> towards enhancements of Baileys Court Activity Centre, Stoke Gifford recreational ground and/or other outdoor sports facilities at such locations as may be appropriate</w:t>
            </w:r>
          </w:p>
        </w:tc>
        <w:tc>
          <w:tcPr>
            <w:tcW w:w="14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8AE9EA"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£76,853.04</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3C7074"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£23,260.92</w:t>
            </w:r>
          </w:p>
        </w:tc>
        <w:tc>
          <w:tcPr>
            <w:tcW w:w="14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B2DFB0"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£100,113.96</w:t>
            </w:r>
          </w:p>
        </w:tc>
      </w:tr>
      <w:tr w:rsidR="00782744" w:rsidRPr="00782744" w14:paraId="50F26CF2" w14:textId="77777777" w:rsidTr="00782744">
        <w:trPr>
          <w:trHeight w:val="691"/>
        </w:trPr>
        <w:tc>
          <w:tcPr>
            <w:tcW w:w="47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2B14E07" w14:textId="77777777" w:rsidR="00782744" w:rsidRPr="00782744" w:rsidRDefault="00782744" w:rsidP="00782744">
            <w:pPr>
              <w:jc w:val="both"/>
              <w:rPr>
                <w:rFonts w:ascii="Times New Roman" w:hAnsi="Times New Roman"/>
              </w:rPr>
            </w:pPr>
            <w:r w:rsidRPr="00782744">
              <w:rPr>
                <w:rFonts w:ascii="Times New Roman" w:hAnsi="Times New Roman"/>
                <w:b/>
                <w:bCs/>
                <w:color w:val="000000"/>
                <w:u w:val="single"/>
                <w:lang w:eastAsia="en-GB"/>
              </w:rPr>
              <w:t>Provision of Children &amp; Young People</w:t>
            </w:r>
            <w:r w:rsidRPr="00782744">
              <w:rPr>
                <w:rFonts w:ascii="Times New Roman" w:hAnsi="Times New Roman"/>
                <w:color w:val="000000"/>
                <w:lang w:eastAsia="en-GB"/>
              </w:rPr>
              <w:t xml:space="preserve"> towards enhancement costs for Rosemary Close play area, Bakers Ground and/or other outdoor sports facilities at such locations as may be appropriate</w:t>
            </w:r>
          </w:p>
        </w:tc>
        <w:tc>
          <w:tcPr>
            <w:tcW w:w="14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B4DFE" w14:textId="77777777" w:rsidR="00782744" w:rsidRPr="00782744" w:rsidRDefault="00782744" w:rsidP="00782744">
            <w:pPr>
              <w:jc w:val="both"/>
              <w:rPr>
                <w:rFonts w:ascii="Times New Roman" w:hAnsi="Times New Roman"/>
              </w:rPr>
            </w:pPr>
            <w:r w:rsidRPr="00782744">
              <w:rPr>
                <w:rFonts w:ascii="Times New Roman" w:hAnsi="Times New Roman"/>
                <w:color w:val="000000"/>
              </w:rPr>
              <w:t>£25,751.69</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BCF09" w14:textId="77777777" w:rsidR="00782744" w:rsidRPr="00782744" w:rsidRDefault="00782744" w:rsidP="00782744">
            <w:pPr>
              <w:jc w:val="both"/>
              <w:rPr>
                <w:rFonts w:ascii="Times New Roman" w:hAnsi="Times New Roman"/>
              </w:rPr>
            </w:pPr>
            <w:r w:rsidRPr="00782744">
              <w:rPr>
                <w:rFonts w:ascii="Times New Roman" w:hAnsi="Times New Roman"/>
                <w:color w:val="000000"/>
              </w:rPr>
              <w:t>£27,078.10</w:t>
            </w:r>
          </w:p>
        </w:tc>
        <w:tc>
          <w:tcPr>
            <w:tcW w:w="14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0243DD" w14:textId="77777777" w:rsidR="00782744" w:rsidRPr="00782744" w:rsidRDefault="00782744" w:rsidP="00782744">
            <w:pPr>
              <w:jc w:val="both"/>
              <w:rPr>
                <w:rFonts w:ascii="Times New Roman" w:hAnsi="Times New Roman"/>
              </w:rPr>
            </w:pPr>
            <w:r w:rsidRPr="00782744">
              <w:rPr>
                <w:rFonts w:ascii="Times New Roman" w:hAnsi="Times New Roman"/>
                <w:color w:val="000000"/>
              </w:rPr>
              <w:t>£52,829.79</w:t>
            </w:r>
          </w:p>
        </w:tc>
      </w:tr>
    </w:tbl>
    <w:p w14:paraId="70AEFFFE" w14:textId="77777777" w:rsidR="00782744" w:rsidRPr="00782744" w:rsidRDefault="00782744" w:rsidP="00782744">
      <w:pPr>
        <w:jc w:val="both"/>
        <w:outlineLvl w:val="1"/>
        <w:rPr>
          <w:rFonts w:ascii="Times New Roman" w:hAnsi="Times New Roman"/>
          <w:b/>
          <w:bCs/>
          <w:sz w:val="16"/>
          <w:szCs w:val="16"/>
          <w:lang w:eastAsia="en-GB"/>
        </w:rPr>
      </w:pPr>
    </w:p>
    <w:p w14:paraId="62DACD5A" w14:textId="04133A44" w:rsidR="00782744" w:rsidRPr="00782744" w:rsidRDefault="00782744" w:rsidP="00782744">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2. Project Context – Baileys Court Activity Centre</w:t>
      </w:r>
    </w:p>
    <w:p w14:paraId="7F04E1D0" w14:textId="77777777"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The Council intends to develop Baileys Court Activity Centre to address the following needs:</w:t>
      </w:r>
    </w:p>
    <w:p w14:paraId="7957ECE2" w14:textId="77777777" w:rsidR="00782744" w:rsidRPr="00782744" w:rsidRDefault="00782744" w:rsidP="000D0108">
      <w:pPr>
        <w:numPr>
          <w:ilvl w:val="0"/>
          <w:numId w:val="13"/>
        </w:numPr>
        <w:ind w:left="1985" w:hanging="567"/>
        <w:jc w:val="both"/>
        <w:rPr>
          <w:rFonts w:ascii="Times New Roman" w:hAnsi="Times New Roman"/>
          <w:sz w:val="24"/>
          <w:szCs w:val="24"/>
          <w:lang w:eastAsia="en-GB"/>
        </w:rPr>
      </w:pPr>
      <w:r w:rsidRPr="00782744">
        <w:rPr>
          <w:rFonts w:ascii="Times New Roman" w:hAnsi="Times New Roman"/>
          <w:sz w:val="24"/>
          <w:szCs w:val="24"/>
          <w:lang w:eastAsia="en-GB"/>
        </w:rPr>
        <w:t>Expansion and modernisation of changing rooms, including provision for youth cricket participation.</w:t>
      </w:r>
    </w:p>
    <w:p w14:paraId="3D2791EA" w14:textId="77777777" w:rsidR="00782744" w:rsidRPr="00782744" w:rsidRDefault="00782744" w:rsidP="000D0108">
      <w:pPr>
        <w:numPr>
          <w:ilvl w:val="0"/>
          <w:numId w:val="13"/>
        </w:numPr>
        <w:ind w:left="1985" w:hanging="567"/>
        <w:jc w:val="both"/>
        <w:rPr>
          <w:rFonts w:ascii="Times New Roman" w:hAnsi="Times New Roman"/>
          <w:sz w:val="24"/>
          <w:szCs w:val="24"/>
          <w:lang w:eastAsia="en-GB"/>
        </w:rPr>
      </w:pPr>
      <w:r w:rsidRPr="00782744">
        <w:rPr>
          <w:rFonts w:ascii="Times New Roman" w:hAnsi="Times New Roman"/>
          <w:sz w:val="24"/>
          <w:szCs w:val="24"/>
          <w:lang w:eastAsia="en-GB"/>
        </w:rPr>
        <w:t>Reconfiguration of internal spaces to improve functionality during sporting seasons, particularly for club events and teas.</w:t>
      </w:r>
    </w:p>
    <w:p w14:paraId="32158292" w14:textId="77777777" w:rsidR="00782744" w:rsidRPr="00782744" w:rsidRDefault="00782744" w:rsidP="000D0108">
      <w:pPr>
        <w:numPr>
          <w:ilvl w:val="0"/>
          <w:numId w:val="13"/>
        </w:numPr>
        <w:ind w:left="1985" w:hanging="567"/>
        <w:jc w:val="both"/>
        <w:rPr>
          <w:rFonts w:ascii="Times New Roman" w:hAnsi="Times New Roman"/>
          <w:sz w:val="24"/>
          <w:szCs w:val="24"/>
          <w:lang w:eastAsia="en-GB"/>
        </w:rPr>
      </w:pPr>
      <w:r w:rsidRPr="00782744">
        <w:rPr>
          <w:rFonts w:ascii="Times New Roman" w:hAnsi="Times New Roman"/>
          <w:sz w:val="24"/>
          <w:szCs w:val="24"/>
          <w:lang w:eastAsia="en-GB"/>
        </w:rPr>
        <w:t>Replacement and improvement of external storage facilities for sports and ground maintenance equipment.</w:t>
      </w:r>
    </w:p>
    <w:p w14:paraId="7E3ED63B" w14:textId="77777777" w:rsidR="00782744" w:rsidRPr="00782744" w:rsidRDefault="00782744" w:rsidP="000D0108">
      <w:pPr>
        <w:numPr>
          <w:ilvl w:val="0"/>
          <w:numId w:val="13"/>
        </w:numPr>
        <w:ind w:left="1985" w:hanging="567"/>
        <w:jc w:val="both"/>
        <w:rPr>
          <w:rFonts w:ascii="Times New Roman" w:hAnsi="Times New Roman"/>
          <w:sz w:val="24"/>
          <w:szCs w:val="24"/>
          <w:lang w:eastAsia="en-GB"/>
        </w:rPr>
      </w:pPr>
      <w:r w:rsidRPr="00782744">
        <w:rPr>
          <w:rFonts w:ascii="Times New Roman" w:hAnsi="Times New Roman"/>
          <w:sz w:val="24"/>
          <w:szCs w:val="24"/>
          <w:lang w:eastAsia="en-GB"/>
        </w:rPr>
        <w:t>Enhanced accessibility to storage and operational areas.</w:t>
      </w:r>
    </w:p>
    <w:p w14:paraId="476DA3B1" w14:textId="77777777" w:rsidR="00782744" w:rsidRPr="00782744" w:rsidRDefault="00782744" w:rsidP="00782744">
      <w:pPr>
        <w:ind w:left="1418"/>
        <w:jc w:val="both"/>
        <w:rPr>
          <w:rFonts w:ascii="Times New Roman" w:hAnsi="Times New Roman"/>
          <w:sz w:val="16"/>
          <w:szCs w:val="16"/>
          <w:lang w:eastAsia="en-GB"/>
        </w:rPr>
      </w:pPr>
    </w:p>
    <w:p w14:paraId="4BAD824E" w14:textId="28B1C8B6"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The project aligns with S106 funding criteria, as improvements are capacity-driven and respond to additional demand generated by recent residential development.</w:t>
      </w:r>
    </w:p>
    <w:p w14:paraId="7B4DFCBD" w14:textId="77777777" w:rsidR="00782744" w:rsidRPr="00782744" w:rsidRDefault="00782744" w:rsidP="00782744">
      <w:pPr>
        <w:ind w:left="1418"/>
        <w:jc w:val="both"/>
        <w:outlineLvl w:val="1"/>
        <w:rPr>
          <w:rFonts w:ascii="Times New Roman" w:hAnsi="Times New Roman"/>
          <w:b/>
          <w:bCs/>
          <w:sz w:val="16"/>
          <w:szCs w:val="16"/>
          <w:lang w:eastAsia="en-GB"/>
        </w:rPr>
      </w:pPr>
    </w:p>
    <w:p w14:paraId="5A6CC154" w14:textId="049FA372" w:rsidR="00782744" w:rsidRPr="00782744" w:rsidRDefault="00782744" w:rsidP="00782744">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3. Funding Currently Availability and Allocation</w:t>
      </w:r>
    </w:p>
    <w:p w14:paraId="194188F0" w14:textId="77777777" w:rsidR="00782744" w:rsidRPr="00782744" w:rsidRDefault="00782744" w:rsidP="00782744">
      <w:pPr>
        <w:ind w:left="1418"/>
        <w:jc w:val="both"/>
        <w:outlineLvl w:val="2"/>
        <w:rPr>
          <w:rFonts w:ascii="Times New Roman" w:hAnsi="Times New Roman"/>
          <w:b/>
          <w:bCs/>
          <w:sz w:val="24"/>
          <w:szCs w:val="24"/>
          <w:lang w:eastAsia="en-GB"/>
        </w:rPr>
      </w:pPr>
      <w:r w:rsidRPr="00782744">
        <w:rPr>
          <w:rFonts w:ascii="Times New Roman" w:hAnsi="Times New Roman"/>
          <w:b/>
          <w:bCs/>
          <w:sz w:val="24"/>
          <w:szCs w:val="24"/>
          <w:lang w:eastAsia="en-GB"/>
        </w:rPr>
        <w:t>3.1 Outdoor Sports Facilities – P23/01546/F</w:t>
      </w:r>
    </w:p>
    <w:p w14:paraId="022F155D" w14:textId="77777777" w:rsid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Under development reference P23/01546/F (Bradley Stoke Way), the following S106 funding is available for Outdoor Sports Facilities:</w:t>
      </w:r>
    </w:p>
    <w:p w14:paraId="038C6B7C" w14:textId="77777777" w:rsidR="00782744" w:rsidRPr="00782744" w:rsidRDefault="00782744" w:rsidP="00782744">
      <w:pPr>
        <w:jc w:val="both"/>
        <w:rPr>
          <w:rFonts w:ascii="Times New Roman" w:hAnsi="Times New Roman"/>
          <w:sz w:val="16"/>
          <w:szCs w:val="16"/>
        </w:rPr>
      </w:pPr>
    </w:p>
    <w:tbl>
      <w:tblPr>
        <w:tblW w:w="9016" w:type="dxa"/>
        <w:tblInd w:w="1124" w:type="dxa"/>
        <w:tblCellMar>
          <w:left w:w="0" w:type="dxa"/>
          <w:right w:w="0" w:type="dxa"/>
        </w:tblCellMar>
        <w:tblLook w:val="04A0" w:firstRow="1" w:lastRow="0" w:firstColumn="1" w:lastColumn="0" w:noHBand="0" w:noVBand="1"/>
      </w:tblPr>
      <w:tblGrid>
        <w:gridCol w:w="2700"/>
        <w:gridCol w:w="1368"/>
        <w:gridCol w:w="1369"/>
        <w:gridCol w:w="3579"/>
      </w:tblGrid>
      <w:tr w:rsidR="00782744" w:rsidRPr="00782744" w14:paraId="3B03799A" w14:textId="77777777" w:rsidTr="00782744">
        <w:tc>
          <w:tcPr>
            <w:tcW w:w="2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35350C6" w14:textId="77777777" w:rsidR="00782744" w:rsidRPr="00782744" w:rsidRDefault="00782744" w:rsidP="00782744">
            <w:pPr>
              <w:jc w:val="both"/>
              <w:rPr>
                <w:rFonts w:ascii="Times New Roman" w:hAnsi="Times New Roman"/>
                <w:b/>
                <w:bCs/>
              </w:rPr>
            </w:pPr>
            <w:r w:rsidRPr="00782744">
              <w:rPr>
                <w:rFonts w:ascii="Times New Roman" w:hAnsi="Times New Roman"/>
                <w:b/>
                <w:bCs/>
              </w:rPr>
              <w:t>Category of Open Space</w:t>
            </w:r>
          </w:p>
        </w:tc>
        <w:tc>
          <w:tcPr>
            <w:tcW w:w="13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4E9A6C" w14:textId="77777777" w:rsidR="00782744" w:rsidRPr="00782744" w:rsidRDefault="00782744" w:rsidP="00782744">
            <w:pPr>
              <w:jc w:val="both"/>
              <w:rPr>
                <w:rFonts w:ascii="Times New Roman" w:hAnsi="Times New Roman"/>
                <w:b/>
                <w:bCs/>
              </w:rPr>
            </w:pPr>
            <w:r w:rsidRPr="00782744">
              <w:rPr>
                <w:rFonts w:ascii="Times New Roman" w:hAnsi="Times New Roman"/>
                <w:b/>
                <w:bCs/>
              </w:rPr>
              <w:t>Capital</w:t>
            </w:r>
          </w:p>
        </w:tc>
        <w:tc>
          <w:tcPr>
            <w:tcW w:w="136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86C738" w14:textId="77777777" w:rsidR="00782744" w:rsidRPr="00782744" w:rsidRDefault="00782744" w:rsidP="00782744">
            <w:pPr>
              <w:jc w:val="both"/>
              <w:rPr>
                <w:rFonts w:ascii="Times New Roman" w:hAnsi="Times New Roman"/>
                <w:b/>
                <w:bCs/>
              </w:rPr>
            </w:pPr>
            <w:r w:rsidRPr="00782744">
              <w:rPr>
                <w:rFonts w:ascii="Times New Roman" w:hAnsi="Times New Roman"/>
                <w:b/>
                <w:bCs/>
              </w:rPr>
              <w:t>Revenue</w:t>
            </w:r>
          </w:p>
        </w:tc>
        <w:tc>
          <w:tcPr>
            <w:tcW w:w="35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95B311" w14:textId="77777777" w:rsidR="00782744" w:rsidRPr="00782744" w:rsidRDefault="00782744" w:rsidP="00782744">
            <w:pPr>
              <w:jc w:val="both"/>
              <w:rPr>
                <w:rFonts w:ascii="Times New Roman" w:hAnsi="Times New Roman"/>
                <w:b/>
                <w:bCs/>
              </w:rPr>
            </w:pPr>
            <w:r w:rsidRPr="00782744">
              <w:rPr>
                <w:rFonts w:ascii="Times New Roman" w:hAnsi="Times New Roman"/>
                <w:b/>
                <w:bCs/>
              </w:rPr>
              <w:t>Locations for spend</w:t>
            </w:r>
          </w:p>
        </w:tc>
      </w:tr>
      <w:tr w:rsidR="00782744" w:rsidRPr="00782744" w14:paraId="236AB9FE" w14:textId="77777777" w:rsidTr="00782744">
        <w:trPr>
          <w:trHeight w:val="35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CEE67" w14:textId="77777777" w:rsidR="00782744" w:rsidRPr="00782744" w:rsidRDefault="00782744" w:rsidP="00782744">
            <w:pPr>
              <w:rPr>
                <w:rFonts w:ascii="Times New Roman" w:hAnsi="Times New Roman"/>
                <w:b/>
                <w:bCs/>
              </w:rPr>
            </w:pPr>
            <w:r w:rsidRPr="00782744">
              <w:rPr>
                <w:rFonts w:ascii="Times New Roman" w:hAnsi="Times New Roman"/>
                <w:b/>
                <w:bCs/>
              </w:rPr>
              <w:t>Outdoor Sports Facilities</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296A4" w14:textId="77777777" w:rsidR="00782744" w:rsidRPr="00782744" w:rsidRDefault="00782744" w:rsidP="00782744">
            <w:pPr>
              <w:jc w:val="both"/>
              <w:rPr>
                <w:rFonts w:ascii="Times New Roman" w:hAnsi="Times New Roman"/>
              </w:rPr>
            </w:pPr>
            <w:r w:rsidRPr="00782744">
              <w:rPr>
                <w:rFonts w:ascii="Times New Roman" w:hAnsi="Times New Roman"/>
              </w:rPr>
              <w:t>£67,170.55</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A1EBE" w14:textId="77777777" w:rsidR="00782744" w:rsidRPr="00782744" w:rsidRDefault="00782744" w:rsidP="00782744">
            <w:pPr>
              <w:jc w:val="both"/>
              <w:rPr>
                <w:rFonts w:ascii="Times New Roman" w:hAnsi="Times New Roman"/>
              </w:rPr>
            </w:pPr>
            <w:r w:rsidRPr="00782744">
              <w:rPr>
                <w:rFonts w:ascii="Times New Roman" w:hAnsi="Times New Roman"/>
              </w:rPr>
              <w:t>£20,330.34</w:t>
            </w:r>
          </w:p>
        </w:tc>
        <w:tc>
          <w:tcPr>
            <w:tcW w:w="3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A40F5" w14:textId="77777777" w:rsidR="00782744" w:rsidRPr="00782744" w:rsidRDefault="00782744" w:rsidP="00782744">
            <w:pPr>
              <w:jc w:val="both"/>
              <w:rPr>
                <w:rFonts w:ascii="Times New Roman" w:hAnsi="Times New Roman"/>
              </w:rPr>
            </w:pPr>
            <w:r w:rsidRPr="00782744">
              <w:rPr>
                <w:rFonts w:ascii="Times New Roman" w:hAnsi="Times New Roman"/>
              </w:rPr>
              <w:t>Baileys Road Activity Centre, Stoke Gifford Recreation Ground</w:t>
            </w:r>
          </w:p>
        </w:tc>
      </w:tr>
    </w:tbl>
    <w:p w14:paraId="29319428" w14:textId="77777777" w:rsidR="00782744" w:rsidRPr="00782744" w:rsidRDefault="00782744" w:rsidP="00782744">
      <w:pPr>
        <w:jc w:val="both"/>
        <w:rPr>
          <w:rFonts w:ascii="Times New Roman" w:hAnsi="Times New Roman"/>
          <w:sz w:val="16"/>
          <w:szCs w:val="16"/>
          <w:lang w:eastAsia="en-GB"/>
        </w:rPr>
      </w:pPr>
    </w:p>
    <w:p w14:paraId="506E0796" w14:textId="6ADC86F0" w:rsidR="00782744" w:rsidRPr="00782744" w:rsidRDefault="00782744" w:rsidP="00782744">
      <w:pPr>
        <w:ind w:left="1440"/>
        <w:jc w:val="both"/>
        <w:rPr>
          <w:rFonts w:ascii="Times New Roman" w:hAnsi="Times New Roman"/>
          <w:sz w:val="24"/>
          <w:szCs w:val="24"/>
          <w:lang w:eastAsia="en-GB"/>
        </w:rPr>
      </w:pPr>
      <w:r w:rsidRPr="00782744">
        <w:rPr>
          <w:rFonts w:ascii="Times New Roman" w:hAnsi="Times New Roman"/>
          <w:sz w:val="24"/>
          <w:szCs w:val="24"/>
          <w:lang w:eastAsia="en-GB"/>
        </w:rPr>
        <w:t>Applications will be assessed competitively where multiple bids are submitted and will be evaluated against capacity improvement criteria and recommendations submitted to Councillors.</w:t>
      </w:r>
    </w:p>
    <w:p w14:paraId="2D696AC0" w14:textId="77777777" w:rsidR="00782744" w:rsidRPr="00782744" w:rsidRDefault="00782744" w:rsidP="00782744">
      <w:pPr>
        <w:jc w:val="both"/>
        <w:outlineLvl w:val="1"/>
        <w:rPr>
          <w:rFonts w:ascii="Times New Roman" w:hAnsi="Times New Roman"/>
          <w:b/>
          <w:bCs/>
          <w:sz w:val="16"/>
          <w:szCs w:val="16"/>
          <w:lang w:eastAsia="en-GB"/>
        </w:rPr>
      </w:pPr>
    </w:p>
    <w:p w14:paraId="4E8881F9" w14:textId="3EDC8865" w:rsidR="00782744" w:rsidRPr="00782744" w:rsidRDefault="00782744" w:rsidP="00782744">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4. Clarification of Capital Funding</w:t>
      </w:r>
    </w:p>
    <w:p w14:paraId="65EF1F7F" w14:textId="77777777"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 xml:space="preserve">Linked to item 3.1, confirmation has been </w:t>
      </w:r>
      <w:proofErr w:type="gramStart"/>
      <w:r w:rsidRPr="00782744">
        <w:rPr>
          <w:rFonts w:ascii="Times New Roman" w:hAnsi="Times New Roman"/>
          <w:sz w:val="24"/>
          <w:szCs w:val="24"/>
          <w:lang w:eastAsia="en-GB"/>
        </w:rPr>
        <w:t>provided that</w:t>
      </w:r>
      <w:proofErr w:type="gramEnd"/>
      <w:r w:rsidRPr="00782744">
        <w:rPr>
          <w:rFonts w:ascii="Times New Roman" w:hAnsi="Times New Roman"/>
          <w:sz w:val="24"/>
          <w:szCs w:val="24"/>
          <w:lang w:eastAsia="en-GB"/>
        </w:rPr>
        <w:t xml:space="preserve"> capital funding </w:t>
      </w:r>
      <w:r w:rsidRPr="00782744">
        <w:rPr>
          <w:rFonts w:ascii="Times New Roman" w:hAnsi="Times New Roman"/>
          <w:b/>
          <w:bCs/>
          <w:sz w:val="24"/>
          <w:szCs w:val="24"/>
          <w:u w:val="single"/>
          <w:lang w:eastAsia="en-GB"/>
        </w:rPr>
        <w:t>can be used</w:t>
      </w:r>
      <w:r w:rsidRPr="00782744">
        <w:rPr>
          <w:rFonts w:ascii="Times New Roman" w:hAnsi="Times New Roman"/>
          <w:sz w:val="24"/>
          <w:szCs w:val="24"/>
          <w:lang w:eastAsia="en-GB"/>
        </w:rPr>
        <w:t xml:space="preserve"> for the following:</w:t>
      </w:r>
    </w:p>
    <w:p w14:paraId="21983683" w14:textId="77777777" w:rsidR="00782744" w:rsidRPr="00782744" w:rsidRDefault="00782744" w:rsidP="000D0108">
      <w:pPr>
        <w:numPr>
          <w:ilvl w:val="0"/>
          <w:numId w:val="14"/>
        </w:numPr>
        <w:ind w:left="1418" w:firstLine="0"/>
        <w:jc w:val="both"/>
        <w:rPr>
          <w:rFonts w:ascii="Times New Roman" w:hAnsi="Times New Roman"/>
          <w:sz w:val="24"/>
          <w:szCs w:val="24"/>
          <w:lang w:eastAsia="en-GB"/>
        </w:rPr>
      </w:pPr>
      <w:r w:rsidRPr="00782744">
        <w:rPr>
          <w:rFonts w:ascii="Times New Roman" w:hAnsi="Times New Roman"/>
          <w:sz w:val="24"/>
          <w:szCs w:val="24"/>
          <w:lang w:eastAsia="en-GB"/>
        </w:rPr>
        <w:t>Internal layout improvements for areas used by sports clubs.</w:t>
      </w:r>
    </w:p>
    <w:p w14:paraId="676FFE3A" w14:textId="77777777" w:rsidR="00782744" w:rsidRPr="00782744" w:rsidRDefault="00782744" w:rsidP="000D0108">
      <w:pPr>
        <w:numPr>
          <w:ilvl w:val="0"/>
          <w:numId w:val="14"/>
        </w:numPr>
        <w:ind w:left="1418" w:firstLine="0"/>
        <w:jc w:val="both"/>
        <w:rPr>
          <w:rFonts w:ascii="Times New Roman" w:hAnsi="Times New Roman"/>
          <w:sz w:val="24"/>
          <w:szCs w:val="24"/>
          <w:lang w:eastAsia="en-GB"/>
        </w:rPr>
      </w:pPr>
      <w:r w:rsidRPr="00782744">
        <w:rPr>
          <w:rFonts w:ascii="Times New Roman" w:hAnsi="Times New Roman"/>
          <w:sz w:val="24"/>
          <w:szCs w:val="24"/>
          <w:lang w:eastAsia="en-GB"/>
        </w:rPr>
        <w:t>Updating and expanding changing room facilities.</w:t>
      </w:r>
    </w:p>
    <w:p w14:paraId="4E78F194" w14:textId="77777777" w:rsidR="00782744" w:rsidRPr="00782744" w:rsidRDefault="00782744" w:rsidP="000D0108">
      <w:pPr>
        <w:numPr>
          <w:ilvl w:val="0"/>
          <w:numId w:val="14"/>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Replacement and improvement of external storage for sports and ground equipment.</w:t>
      </w:r>
    </w:p>
    <w:p w14:paraId="10D893EF" w14:textId="77777777" w:rsidR="00782744" w:rsidRPr="00782744" w:rsidRDefault="00782744" w:rsidP="000D0108">
      <w:pPr>
        <w:numPr>
          <w:ilvl w:val="0"/>
          <w:numId w:val="14"/>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lastRenderedPageBreak/>
        <w:t>Accessibility improvements directly associated with capital enhancements.</w:t>
      </w:r>
    </w:p>
    <w:p w14:paraId="40C05D58" w14:textId="77777777" w:rsidR="00782744" w:rsidRPr="00782744" w:rsidRDefault="00782744" w:rsidP="00782744">
      <w:pPr>
        <w:ind w:left="2127" w:hanging="709"/>
        <w:jc w:val="both"/>
        <w:rPr>
          <w:rFonts w:ascii="Times New Roman" w:hAnsi="Times New Roman"/>
          <w:sz w:val="16"/>
          <w:szCs w:val="16"/>
          <w:lang w:eastAsia="en-GB"/>
        </w:rPr>
      </w:pPr>
    </w:p>
    <w:p w14:paraId="5FAFF125" w14:textId="28DCFC1B" w:rsidR="00782744" w:rsidRPr="00782744" w:rsidRDefault="00782744" w:rsidP="00782744">
      <w:p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Capital funding must relate to:</w:t>
      </w:r>
    </w:p>
    <w:p w14:paraId="7BC2F08E" w14:textId="77777777" w:rsidR="00782744" w:rsidRPr="00782744" w:rsidRDefault="00782744" w:rsidP="000D0108">
      <w:pPr>
        <w:numPr>
          <w:ilvl w:val="0"/>
          <w:numId w:val="15"/>
        </w:num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New facilities; or</w:t>
      </w:r>
    </w:p>
    <w:p w14:paraId="009368CF" w14:textId="77777777" w:rsidR="00782744" w:rsidRPr="00782744" w:rsidRDefault="00782744" w:rsidP="000D0108">
      <w:pPr>
        <w:numPr>
          <w:ilvl w:val="0"/>
          <w:numId w:val="15"/>
        </w:num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Capacity improvements to existing facilities where the development has contributed to increased demand.</w:t>
      </w:r>
    </w:p>
    <w:p w14:paraId="0D253DD8" w14:textId="77777777" w:rsidR="00782744" w:rsidRPr="00782744" w:rsidRDefault="00782744" w:rsidP="00782744">
      <w:pPr>
        <w:ind w:left="1418"/>
        <w:jc w:val="both"/>
        <w:rPr>
          <w:rFonts w:ascii="Times New Roman" w:hAnsi="Times New Roman"/>
          <w:sz w:val="16"/>
          <w:szCs w:val="16"/>
          <w:lang w:eastAsia="en-GB"/>
        </w:rPr>
      </w:pPr>
    </w:p>
    <w:p w14:paraId="32286BFF" w14:textId="2EC9C206"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 xml:space="preserve">Capital funding </w:t>
      </w:r>
      <w:r w:rsidRPr="00782744">
        <w:rPr>
          <w:rFonts w:ascii="Times New Roman" w:hAnsi="Times New Roman"/>
          <w:b/>
          <w:bCs/>
          <w:sz w:val="24"/>
          <w:szCs w:val="24"/>
          <w:lang w:eastAsia="en-GB"/>
        </w:rPr>
        <w:t>cannot</w:t>
      </w:r>
      <w:r w:rsidRPr="00782744">
        <w:rPr>
          <w:rFonts w:ascii="Times New Roman" w:hAnsi="Times New Roman"/>
          <w:sz w:val="24"/>
          <w:szCs w:val="24"/>
          <w:lang w:eastAsia="en-GB"/>
        </w:rPr>
        <w:t xml:space="preserve"> be used for routine maintenance of existing infrastructure.</w:t>
      </w:r>
    </w:p>
    <w:p w14:paraId="41C60790" w14:textId="77777777" w:rsidR="00782744" w:rsidRPr="00782744" w:rsidRDefault="00782744" w:rsidP="00782744">
      <w:pPr>
        <w:jc w:val="both"/>
        <w:outlineLvl w:val="1"/>
        <w:rPr>
          <w:rFonts w:ascii="Times New Roman" w:hAnsi="Times New Roman"/>
          <w:b/>
          <w:bCs/>
          <w:sz w:val="16"/>
          <w:szCs w:val="16"/>
          <w:lang w:eastAsia="en-GB"/>
        </w:rPr>
      </w:pPr>
    </w:p>
    <w:p w14:paraId="1CCA2F63" w14:textId="571AFF6E" w:rsidR="00782744" w:rsidRPr="00782744" w:rsidRDefault="00782744" w:rsidP="00782744">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5. Clarification of Revenue Funding</w:t>
      </w:r>
    </w:p>
    <w:p w14:paraId="1388AB34" w14:textId="77777777"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 xml:space="preserve">Linked to item 3.1, confirmation has been </w:t>
      </w:r>
      <w:proofErr w:type="gramStart"/>
      <w:r w:rsidRPr="00782744">
        <w:rPr>
          <w:rFonts w:ascii="Times New Roman" w:hAnsi="Times New Roman"/>
          <w:sz w:val="24"/>
          <w:szCs w:val="24"/>
          <w:lang w:eastAsia="en-GB"/>
        </w:rPr>
        <w:t>provided that</w:t>
      </w:r>
      <w:proofErr w:type="gramEnd"/>
      <w:r w:rsidRPr="00782744">
        <w:rPr>
          <w:rFonts w:ascii="Times New Roman" w:hAnsi="Times New Roman"/>
          <w:sz w:val="24"/>
          <w:szCs w:val="24"/>
          <w:lang w:eastAsia="en-GB"/>
        </w:rPr>
        <w:t xml:space="preserve"> revenue funding is subject to the following restrictions:</w:t>
      </w:r>
    </w:p>
    <w:p w14:paraId="7D1CB33E" w14:textId="77777777" w:rsidR="00782744" w:rsidRPr="00782744" w:rsidRDefault="00782744" w:rsidP="000D0108">
      <w:pPr>
        <w:numPr>
          <w:ilvl w:val="0"/>
          <w:numId w:val="16"/>
        </w:num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 xml:space="preserve">It may only be used for the maintenance of the </w:t>
      </w:r>
      <w:r w:rsidRPr="00782744">
        <w:rPr>
          <w:rFonts w:ascii="Times New Roman" w:hAnsi="Times New Roman"/>
          <w:i/>
          <w:iCs/>
          <w:sz w:val="24"/>
          <w:szCs w:val="24"/>
          <w:lang w:eastAsia="en-GB"/>
        </w:rPr>
        <w:t>capital improvement funded through S106</w:t>
      </w:r>
      <w:r w:rsidRPr="00782744">
        <w:rPr>
          <w:rFonts w:ascii="Times New Roman" w:hAnsi="Times New Roman"/>
          <w:sz w:val="24"/>
          <w:szCs w:val="24"/>
          <w:lang w:eastAsia="en-GB"/>
        </w:rPr>
        <w:t>.</w:t>
      </w:r>
    </w:p>
    <w:p w14:paraId="51154B0E" w14:textId="77777777" w:rsidR="00782744" w:rsidRPr="00782744" w:rsidRDefault="00782744" w:rsidP="000D0108">
      <w:pPr>
        <w:numPr>
          <w:ilvl w:val="0"/>
          <w:numId w:val="16"/>
        </w:num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 xml:space="preserve">It </w:t>
      </w:r>
      <w:r w:rsidRPr="00782744">
        <w:rPr>
          <w:rFonts w:ascii="Times New Roman" w:hAnsi="Times New Roman"/>
          <w:b/>
          <w:bCs/>
          <w:sz w:val="24"/>
          <w:szCs w:val="24"/>
          <w:lang w:eastAsia="en-GB"/>
        </w:rPr>
        <w:t>cannot</w:t>
      </w:r>
      <w:r w:rsidRPr="00782744">
        <w:rPr>
          <w:rFonts w:ascii="Times New Roman" w:hAnsi="Times New Roman"/>
          <w:sz w:val="24"/>
          <w:szCs w:val="24"/>
          <w:lang w:eastAsia="en-GB"/>
        </w:rPr>
        <w:t xml:space="preserve"> be used to maintain pre-existing facilities.</w:t>
      </w:r>
    </w:p>
    <w:p w14:paraId="38ED49E7" w14:textId="77777777" w:rsidR="00782744" w:rsidRPr="00782744" w:rsidRDefault="00782744" w:rsidP="000D0108">
      <w:pPr>
        <w:numPr>
          <w:ilvl w:val="0"/>
          <w:numId w:val="16"/>
        </w:num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Revenue funding may be capitalised to contribute toward capital costs.</w:t>
      </w:r>
    </w:p>
    <w:p w14:paraId="0238F964" w14:textId="77777777" w:rsidR="00782744" w:rsidRPr="00782744" w:rsidRDefault="00782744" w:rsidP="000D0108">
      <w:pPr>
        <w:numPr>
          <w:ilvl w:val="0"/>
          <w:numId w:val="16"/>
        </w:num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Ongoing maintenance beyond the S106-funded improvements must be met by the applicant organisation.</w:t>
      </w:r>
    </w:p>
    <w:p w14:paraId="4BC61C98" w14:textId="77777777" w:rsidR="00782744" w:rsidRPr="00782744" w:rsidRDefault="00782744" w:rsidP="00782744">
      <w:pPr>
        <w:ind w:left="1418"/>
        <w:jc w:val="both"/>
        <w:rPr>
          <w:rFonts w:ascii="Times New Roman" w:hAnsi="Times New Roman"/>
          <w:sz w:val="16"/>
          <w:szCs w:val="16"/>
          <w:lang w:eastAsia="en-GB"/>
        </w:rPr>
      </w:pPr>
    </w:p>
    <w:p w14:paraId="5EC415F7" w14:textId="2FA443B4"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These conditions must be factored into the project’s long-term financial planning and sustainability assessment.</w:t>
      </w:r>
    </w:p>
    <w:p w14:paraId="648EFC18" w14:textId="77777777" w:rsidR="00782744" w:rsidRPr="00782744" w:rsidRDefault="00782744" w:rsidP="00782744">
      <w:pPr>
        <w:ind w:left="1418"/>
        <w:jc w:val="both"/>
        <w:outlineLvl w:val="1"/>
        <w:rPr>
          <w:rFonts w:ascii="Times New Roman" w:hAnsi="Times New Roman"/>
          <w:b/>
          <w:bCs/>
          <w:sz w:val="16"/>
          <w:szCs w:val="16"/>
          <w:lang w:eastAsia="en-GB"/>
        </w:rPr>
      </w:pPr>
    </w:p>
    <w:p w14:paraId="238B9E1E" w14:textId="0A43C2A5" w:rsidR="00782744" w:rsidRPr="00782744" w:rsidRDefault="00782744" w:rsidP="00782744">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 xml:space="preserve">6. Additional S106 Funding Categories </w:t>
      </w:r>
    </w:p>
    <w:p w14:paraId="3E3DB945" w14:textId="77777777" w:rsidR="00782744" w:rsidRP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 xml:space="preserve">The signed S106 agreement identified three funding categories. 2 categories remain due for invitation and allocation in the future as detailed below. </w:t>
      </w:r>
    </w:p>
    <w:p w14:paraId="6EA168B5" w14:textId="77777777" w:rsidR="00782744" w:rsidRPr="00782744" w:rsidRDefault="00782744" w:rsidP="00782744">
      <w:pPr>
        <w:ind w:left="1418"/>
        <w:jc w:val="both"/>
        <w:rPr>
          <w:rFonts w:ascii="Times New Roman" w:hAnsi="Times New Roman"/>
          <w:sz w:val="16"/>
          <w:szCs w:val="16"/>
          <w:lang w:eastAsia="en-GB"/>
        </w:rPr>
      </w:pPr>
    </w:p>
    <w:p w14:paraId="60F953C5" w14:textId="5C6A21D9" w:rsidR="00782744" w:rsidRDefault="00782744" w:rsidP="00782744">
      <w:pPr>
        <w:ind w:left="1418"/>
        <w:jc w:val="both"/>
        <w:rPr>
          <w:rFonts w:ascii="Times New Roman" w:hAnsi="Times New Roman"/>
          <w:sz w:val="24"/>
          <w:szCs w:val="24"/>
          <w:lang w:eastAsia="en-GB"/>
        </w:rPr>
      </w:pPr>
      <w:r w:rsidRPr="00782744">
        <w:rPr>
          <w:rFonts w:ascii="Times New Roman" w:hAnsi="Times New Roman"/>
          <w:sz w:val="24"/>
          <w:szCs w:val="24"/>
          <w:lang w:eastAsia="en-GB"/>
        </w:rPr>
        <w:t>Final funding levels are to be confirmed and will be subject to the deduction of SGC administrative fees.</w:t>
      </w:r>
    </w:p>
    <w:p w14:paraId="08637BE6" w14:textId="77777777" w:rsidR="00782744" w:rsidRPr="00782744" w:rsidRDefault="00782744" w:rsidP="00782744">
      <w:pPr>
        <w:ind w:left="1418"/>
        <w:jc w:val="both"/>
        <w:rPr>
          <w:rFonts w:ascii="Times New Roman" w:hAnsi="Times New Roman"/>
          <w:sz w:val="16"/>
          <w:szCs w:val="16"/>
          <w:lang w:eastAsia="en-GB"/>
        </w:rPr>
      </w:pPr>
    </w:p>
    <w:p w14:paraId="580FA640" w14:textId="77777777" w:rsidR="00782744" w:rsidRDefault="00782744" w:rsidP="00782744">
      <w:pPr>
        <w:ind w:left="698" w:firstLine="720"/>
        <w:jc w:val="both"/>
        <w:outlineLvl w:val="2"/>
        <w:rPr>
          <w:rFonts w:ascii="Times New Roman" w:hAnsi="Times New Roman"/>
          <w:b/>
          <w:bCs/>
          <w:sz w:val="24"/>
          <w:szCs w:val="24"/>
          <w:lang w:eastAsia="en-GB"/>
        </w:rPr>
      </w:pPr>
      <w:r w:rsidRPr="00782744">
        <w:rPr>
          <w:rFonts w:ascii="Times New Roman" w:hAnsi="Times New Roman"/>
          <w:b/>
          <w:bCs/>
          <w:sz w:val="24"/>
          <w:szCs w:val="24"/>
          <w:lang w:eastAsia="en-GB"/>
        </w:rPr>
        <w:t>6.1 Informal Recreational Open Space (IROS)</w:t>
      </w:r>
    </w:p>
    <w:p w14:paraId="2BA603B2" w14:textId="77777777" w:rsidR="00782744" w:rsidRPr="00A27839" w:rsidRDefault="00782744" w:rsidP="00782744">
      <w:pPr>
        <w:ind w:left="698" w:firstLine="720"/>
        <w:jc w:val="both"/>
        <w:outlineLvl w:val="2"/>
        <w:rPr>
          <w:rFonts w:ascii="Times New Roman" w:hAnsi="Times New Roman"/>
          <w:b/>
          <w:bCs/>
          <w:sz w:val="16"/>
          <w:szCs w:val="16"/>
          <w:lang w:eastAsia="en-GB"/>
        </w:rPr>
      </w:pPr>
    </w:p>
    <w:tbl>
      <w:tblPr>
        <w:tblW w:w="8647" w:type="dxa"/>
        <w:tblInd w:w="1408" w:type="dxa"/>
        <w:tblCellMar>
          <w:left w:w="0" w:type="dxa"/>
          <w:right w:w="0" w:type="dxa"/>
        </w:tblCellMar>
        <w:tblLook w:val="04A0" w:firstRow="1" w:lastRow="0" w:firstColumn="1" w:lastColumn="0" w:noHBand="0" w:noVBand="1"/>
      </w:tblPr>
      <w:tblGrid>
        <w:gridCol w:w="5245"/>
        <w:gridCol w:w="1134"/>
        <w:gridCol w:w="1327"/>
        <w:gridCol w:w="1116"/>
      </w:tblGrid>
      <w:tr w:rsidR="00782744" w:rsidRPr="00782744" w14:paraId="1B71AA4F" w14:textId="77777777" w:rsidTr="00782744">
        <w:trPr>
          <w:trHeight w:val="209"/>
        </w:trPr>
        <w:tc>
          <w:tcPr>
            <w:tcW w:w="5245"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B69BE7D"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Category</w:t>
            </w:r>
          </w:p>
        </w:tc>
        <w:tc>
          <w:tcPr>
            <w:tcW w:w="113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2BDA810"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Capital</w:t>
            </w:r>
          </w:p>
        </w:tc>
        <w:tc>
          <w:tcPr>
            <w:tcW w:w="13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50E541F5"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Revenue/ Maintenance</w:t>
            </w:r>
          </w:p>
        </w:tc>
        <w:tc>
          <w:tcPr>
            <w:tcW w:w="941"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6202D2C" w14:textId="77777777" w:rsidR="00782744" w:rsidRPr="00782744" w:rsidRDefault="00782744" w:rsidP="00782744">
            <w:pPr>
              <w:jc w:val="both"/>
              <w:rPr>
                <w:rFonts w:ascii="Times New Roman" w:hAnsi="Times New Roman"/>
              </w:rPr>
            </w:pPr>
            <w:r w:rsidRPr="00782744">
              <w:rPr>
                <w:rFonts w:ascii="Times New Roman" w:hAnsi="Times New Roman"/>
                <w:b/>
                <w:bCs/>
                <w:color w:val="000000"/>
                <w:lang w:eastAsia="en-GB"/>
              </w:rPr>
              <w:t>Total</w:t>
            </w:r>
          </w:p>
        </w:tc>
      </w:tr>
      <w:tr w:rsidR="00782744" w:rsidRPr="00782744" w14:paraId="75FAAAD6" w14:textId="77777777" w:rsidTr="00782744">
        <w:trPr>
          <w:trHeight w:val="671"/>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29F4A73" w14:textId="77777777" w:rsidR="00782744" w:rsidRPr="00782744" w:rsidRDefault="00782744" w:rsidP="00782744">
            <w:pPr>
              <w:jc w:val="both"/>
              <w:rPr>
                <w:rFonts w:ascii="Times New Roman" w:hAnsi="Times New Roman"/>
              </w:rPr>
            </w:pPr>
            <w:r w:rsidRPr="00782744">
              <w:rPr>
                <w:rFonts w:ascii="Times New Roman" w:hAnsi="Times New Roman"/>
                <w:b/>
                <w:bCs/>
                <w:color w:val="000000"/>
                <w:u w:val="single"/>
                <w:lang w:eastAsia="en-GB"/>
              </w:rPr>
              <w:t>Informal Recreational Open Space</w:t>
            </w:r>
            <w:r w:rsidRPr="00782744">
              <w:rPr>
                <w:rFonts w:ascii="Times New Roman" w:hAnsi="Times New Roman"/>
                <w:color w:val="000000"/>
                <w:lang w:eastAsia="en-GB"/>
              </w:rPr>
              <w:t xml:space="preserve"> for Rosemary Close, Little Meadow, Huckley Way and/or other formal recreational open spaces at such locations as may be appropriate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80EFE"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£29,144.53</w:t>
            </w:r>
          </w:p>
        </w:tc>
        <w:tc>
          <w:tcPr>
            <w:tcW w:w="13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411CC"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£51,372.51</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B8BB0" w14:textId="77777777" w:rsidR="00782744" w:rsidRPr="00782744" w:rsidRDefault="00782744" w:rsidP="00782744">
            <w:pPr>
              <w:jc w:val="both"/>
              <w:rPr>
                <w:rFonts w:ascii="Times New Roman" w:hAnsi="Times New Roman"/>
              </w:rPr>
            </w:pPr>
            <w:r w:rsidRPr="00782744">
              <w:rPr>
                <w:rFonts w:ascii="Times New Roman" w:hAnsi="Times New Roman"/>
                <w:color w:val="000000"/>
                <w:lang w:eastAsia="en-GB"/>
              </w:rPr>
              <w:t>£80,517.04</w:t>
            </w:r>
          </w:p>
        </w:tc>
      </w:tr>
    </w:tbl>
    <w:p w14:paraId="3194CEE3" w14:textId="77777777" w:rsidR="00782744" w:rsidRPr="00A27839" w:rsidRDefault="00782744" w:rsidP="00782744">
      <w:pPr>
        <w:ind w:left="1440"/>
        <w:jc w:val="both"/>
        <w:rPr>
          <w:rFonts w:ascii="Times New Roman" w:hAnsi="Times New Roman"/>
          <w:sz w:val="16"/>
          <w:szCs w:val="16"/>
          <w:lang w:eastAsia="en-GB"/>
        </w:rPr>
      </w:pPr>
    </w:p>
    <w:p w14:paraId="2C78D405" w14:textId="6D3BFE39" w:rsidR="00782744" w:rsidRPr="00782744" w:rsidRDefault="00782744" w:rsidP="00782744">
      <w:pPr>
        <w:ind w:left="1440"/>
        <w:jc w:val="both"/>
        <w:rPr>
          <w:rFonts w:ascii="Times New Roman" w:hAnsi="Times New Roman"/>
          <w:sz w:val="24"/>
          <w:szCs w:val="24"/>
          <w:lang w:eastAsia="en-GB"/>
        </w:rPr>
      </w:pPr>
      <w:r w:rsidRPr="00782744">
        <w:rPr>
          <w:rFonts w:ascii="Times New Roman" w:hAnsi="Times New Roman"/>
          <w:sz w:val="24"/>
          <w:szCs w:val="24"/>
          <w:lang w:eastAsia="en-GB"/>
        </w:rPr>
        <w:t>The SGC Council’s team is currently reviewing appropriate projects. Actual available S106 funding will be advised in due course.</w:t>
      </w:r>
    </w:p>
    <w:p w14:paraId="5C5CBE88" w14:textId="77777777" w:rsidR="00A27839" w:rsidRPr="00A27839" w:rsidRDefault="00A27839" w:rsidP="00782744">
      <w:pPr>
        <w:jc w:val="both"/>
        <w:outlineLvl w:val="2"/>
        <w:rPr>
          <w:rFonts w:ascii="Times New Roman" w:hAnsi="Times New Roman"/>
          <w:b/>
          <w:bCs/>
          <w:sz w:val="16"/>
          <w:szCs w:val="16"/>
          <w:lang w:eastAsia="en-GB"/>
        </w:rPr>
      </w:pPr>
    </w:p>
    <w:p w14:paraId="3F0109C6" w14:textId="04C3889E" w:rsidR="00782744" w:rsidRDefault="00782744" w:rsidP="00A27839">
      <w:pPr>
        <w:ind w:left="720" w:firstLine="720"/>
        <w:jc w:val="both"/>
        <w:outlineLvl w:val="2"/>
        <w:rPr>
          <w:rFonts w:ascii="Times New Roman" w:hAnsi="Times New Roman"/>
          <w:b/>
          <w:bCs/>
          <w:sz w:val="24"/>
          <w:szCs w:val="24"/>
          <w:lang w:eastAsia="en-GB"/>
        </w:rPr>
      </w:pPr>
      <w:r w:rsidRPr="00782744">
        <w:rPr>
          <w:rFonts w:ascii="Times New Roman" w:hAnsi="Times New Roman"/>
          <w:b/>
          <w:bCs/>
          <w:sz w:val="24"/>
          <w:szCs w:val="24"/>
          <w:lang w:eastAsia="en-GB"/>
        </w:rPr>
        <w:t>6.2 Provision for Children &amp; Young People</w:t>
      </w:r>
    </w:p>
    <w:p w14:paraId="41D1478C" w14:textId="77777777" w:rsidR="00A27839" w:rsidRPr="00A27839" w:rsidRDefault="00A27839" w:rsidP="00A27839">
      <w:pPr>
        <w:ind w:left="720" w:firstLine="720"/>
        <w:jc w:val="both"/>
        <w:outlineLvl w:val="2"/>
        <w:rPr>
          <w:rFonts w:ascii="Times New Roman" w:hAnsi="Times New Roman"/>
          <w:b/>
          <w:bCs/>
          <w:sz w:val="16"/>
          <w:szCs w:val="16"/>
          <w:lang w:eastAsia="en-GB"/>
        </w:rPr>
      </w:pPr>
    </w:p>
    <w:tbl>
      <w:tblPr>
        <w:tblW w:w="8829" w:type="dxa"/>
        <w:tblInd w:w="1408" w:type="dxa"/>
        <w:tblCellMar>
          <w:left w:w="0" w:type="dxa"/>
          <w:right w:w="0" w:type="dxa"/>
        </w:tblCellMar>
        <w:tblLook w:val="04A0" w:firstRow="1" w:lastRow="0" w:firstColumn="1" w:lastColumn="0" w:noHBand="0" w:noVBand="1"/>
      </w:tblPr>
      <w:tblGrid>
        <w:gridCol w:w="5245"/>
        <w:gridCol w:w="1116"/>
        <w:gridCol w:w="1327"/>
        <w:gridCol w:w="1141"/>
      </w:tblGrid>
      <w:tr w:rsidR="00782744" w:rsidRPr="00A27839" w14:paraId="4F50EB2E" w14:textId="77777777" w:rsidTr="00A27839">
        <w:trPr>
          <w:trHeight w:val="60"/>
        </w:trPr>
        <w:tc>
          <w:tcPr>
            <w:tcW w:w="5245"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5E0BF88" w14:textId="77777777" w:rsidR="00782744" w:rsidRPr="00A27839" w:rsidRDefault="00782744" w:rsidP="00782744">
            <w:pPr>
              <w:jc w:val="both"/>
              <w:rPr>
                <w:rFonts w:ascii="Times New Roman" w:hAnsi="Times New Roman"/>
              </w:rPr>
            </w:pPr>
            <w:r w:rsidRPr="00A27839">
              <w:rPr>
                <w:rFonts w:ascii="Times New Roman" w:hAnsi="Times New Roman"/>
                <w:b/>
                <w:bCs/>
                <w:color w:val="000000"/>
                <w:lang w:eastAsia="en-GB"/>
              </w:rPr>
              <w:t>Category</w:t>
            </w:r>
          </w:p>
        </w:tc>
        <w:tc>
          <w:tcPr>
            <w:tcW w:w="111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A208CA3" w14:textId="77777777" w:rsidR="00782744" w:rsidRPr="00A27839" w:rsidRDefault="00782744" w:rsidP="00782744">
            <w:pPr>
              <w:jc w:val="both"/>
              <w:rPr>
                <w:rFonts w:ascii="Times New Roman" w:hAnsi="Times New Roman"/>
              </w:rPr>
            </w:pPr>
            <w:r w:rsidRPr="00A27839">
              <w:rPr>
                <w:rFonts w:ascii="Times New Roman" w:hAnsi="Times New Roman"/>
                <w:b/>
                <w:bCs/>
                <w:color w:val="000000"/>
                <w:lang w:eastAsia="en-GB"/>
              </w:rPr>
              <w:t>Capital</w:t>
            </w:r>
          </w:p>
        </w:tc>
        <w:tc>
          <w:tcPr>
            <w:tcW w:w="13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DC026F4" w14:textId="77777777" w:rsidR="00782744" w:rsidRPr="00A27839" w:rsidRDefault="00782744" w:rsidP="00782744">
            <w:pPr>
              <w:jc w:val="both"/>
              <w:rPr>
                <w:rFonts w:ascii="Times New Roman" w:hAnsi="Times New Roman"/>
              </w:rPr>
            </w:pPr>
            <w:r w:rsidRPr="00A27839">
              <w:rPr>
                <w:rFonts w:ascii="Times New Roman" w:hAnsi="Times New Roman"/>
                <w:b/>
                <w:bCs/>
                <w:color w:val="000000"/>
                <w:lang w:eastAsia="en-GB"/>
              </w:rPr>
              <w:t>Revenue/ Maintenance</w:t>
            </w:r>
          </w:p>
        </w:tc>
        <w:tc>
          <w:tcPr>
            <w:tcW w:w="1141"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FA31B09" w14:textId="77777777" w:rsidR="00782744" w:rsidRPr="00A27839" w:rsidRDefault="00782744" w:rsidP="00782744">
            <w:pPr>
              <w:jc w:val="both"/>
              <w:rPr>
                <w:rFonts w:ascii="Times New Roman" w:hAnsi="Times New Roman"/>
              </w:rPr>
            </w:pPr>
            <w:r w:rsidRPr="00A27839">
              <w:rPr>
                <w:rFonts w:ascii="Times New Roman" w:hAnsi="Times New Roman"/>
                <w:b/>
                <w:bCs/>
                <w:color w:val="000000"/>
                <w:lang w:eastAsia="en-GB"/>
              </w:rPr>
              <w:t>Total</w:t>
            </w:r>
          </w:p>
        </w:tc>
      </w:tr>
      <w:tr w:rsidR="00782744" w:rsidRPr="00A27839" w14:paraId="37F9E972" w14:textId="77777777" w:rsidTr="00A27839">
        <w:trPr>
          <w:trHeight w:val="691"/>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5B256A" w14:textId="77777777" w:rsidR="00782744" w:rsidRPr="00A27839" w:rsidRDefault="00782744" w:rsidP="00782744">
            <w:pPr>
              <w:jc w:val="both"/>
              <w:rPr>
                <w:rFonts w:ascii="Times New Roman" w:hAnsi="Times New Roman"/>
              </w:rPr>
            </w:pPr>
            <w:r w:rsidRPr="00A27839">
              <w:rPr>
                <w:rFonts w:ascii="Times New Roman" w:hAnsi="Times New Roman"/>
                <w:b/>
                <w:bCs/>
                <w:color w:val="000000"/>
                <w:u w:val="single"/>
                <w:lang w:eastAsia="en-GB"/>
              </w:rPr>
              <w:t>Provision of Children &amp; Young People</w:t>
            </w:r>
            <w:r w:rsidRPr="00A27839">
              <w:rPr>
                <w:rFonts w:ascii="Times New Roman" w:hAnsi="Times New Roman"/>
                <w:color w:val="000000"/>
                <w:lang w:eastAsia="en-GB"/>
              </w:rPr>
              <w:t xml:space="preserve"> towards enhancement costs for Rosemary Close play area, Bakers Ground and/or other outdoor sports facilities at such locations as may be appropriate</w:t>
            </w:r>
          </w:p>
        </w:tc>
        <w:tc>
          <w:tcPr>
            <w:tcW w:w="11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74E51" w14:textId="77777777" w:rsidR="00782744" w:rsidRPr="00A27839" w:rsidRDefault="00782744" w:rsidP="00782744">
            <w:pPr>
              <w:jc w:val="both"/>
              <w:rPr>
                <w:rFonts w:ascii="Times New Roman" w:hAnsi="Times New Roman"/>
              </w:rPr>
            </w:pPr>
            <w:r w:rsidRPr="00A27839">
              <w:rPr>
                <w:rFonts w:ascii="Times New Roman" w:hAnsi="Times New Roman"/>
                <w:color w:val="000000"/>
              </w:rPr>
              <w:t>£25,751.69</w:t>
            </w:r>
          </w:p>
        </w:tc>
        <w:tc>
          <w:tcPr>
            <w:tcW w:w="13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44482D" w14:textId="77777777" w:rsidR="00782744" w:rsidRPr="00A27839" w:rsidRDefault="00782744" w:rsidP="00782744">
            <w:pPr>
              <w:jc w:val="both"/>
              <w:rPr>
                <w:rFonts w:ascii="Times New Roman" w:hAnsi="Times New Roman"/>
              </w:rPr>
            </w:pPr>
            <w:r w:rsidRPr="00A27839">
              <w:rPr>
                <w:rFonts w:ascii="Times New Roman" w:hAnsi="Times New Roman"/>
                <w:color w:val="000000"/>
              </w:rPr>
              <w:t>£27,078.10</w:t>
            </w:r>
          </w:p>
        </w:tc>
        <w:tc>
          <w:tcPr>
            <w:tcW w:w="11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91BC83" w14:textId="77777777" w:rsidR="00782744" w:rsidRPr="00A27839" w:rsidRDefault="00782744" w:rsidP="00782744">
            <w:pPr>
              <w:jc w:val="both"/>
              <w:rPr>
                <w:rFonts w:ascii="Times New Roman" w:hAnsi="Times New Roman"/>
              </w:rPr>
            </w:pPr>
            <w:r w:rsidRPr="00A27839">
              <w:rPr>
                <w:rFonts w:ascii="Times New Roman" w:hAnsi="Times New Roman"/>
                <w:color w:val="000000"/>
              </w:rPr>
              <w:t>£52,829.79</w:t>
            </w:r>
          </w:p>
        </w:tc>
      </w:tr>
    </w:tbl>
    <w:p w14:paraId="5E64B82F" w14:textId="77777777" w:rsidR="00A27839" w:rsidRPr="00A27839" w:rsidRDefault="00A27839" w:rsidP="00782744">
      <w:pPr>
        <w:jc w:val="both"/>
        <w:rPr>
          <w:rFonts w:ascii="Times New Roman" w:hAnsi="Times New Roman"/>
          <w:sz w:val="16"/>
          <w:szCs w:val="16"/>
          <w:lang w:eastAsia="en-GB"/>
        </w:rPr>
      </w:pPr>
    </w:p>
    <w:p w14:paraId="097D9DFF" w14:textId="004B28B1" w:rsidR="00782744" w:rsidRPr="00782744" w:rsidRDefault="00782744" w:rsidP="00A27839">
      <w:pPr>
        <w:ind w:left="1440"/>
        <w:jc w:val="both"/>
        <w:rPr>
          <w:rFonts w:ascii="Times New Roman" w:hAnsi="Times New Roman"/>
          <w:sz w:val="24"/>
          <w:szCs w:val="24"/>
          <w:lang w:eastAsia="en-GB"/>
        </w:rPr>
      </w:pPr>
      <w:r w:rsidRPr="00782744">
        <w:rPr>
          <w:rFonts w:ascii="Times New Roman" w:hAnsi="Times New Roman"/>
          <w:sz w:val="24"/>
          <w:szCs w:val="24"/>
          <w:lang w:eastAsia="en-GB"/>
        </w:rPr>
        <w:t>An application invitation for play funding is expected shortly. Actual available S106 funding will be advised in due course.</w:t>
      </w:r>
    </w:p>
    <w:p w14:paraId="7A2FC471" w14:textId="77777777" w:rsidR="00A27839" w:rsidRPr="00A27839" w:rsidRDefault="00A27839" w:rsidP="00782744">
      <w:pPr>
        <w:jc w:val="both"/>
        <w:outlineLvl w:val="1"/>
        <w:rPr>
          <w:rFonts w:ascii="Times New Roman" w:hAnsi="Times New Roman"/>
          <w:b/>
          <w:bCs/>
          <w:sz w:val="16"/>
          <w:szCs w:val="16"/>
          <w:lang w:eastAsia="en-GB"/>
        </w:rPr>
      </w:pPr>
    </w:p>
    <w:p w14:paraId="6122B6B2" w14:textId="0571CF71" w:rsidR="00782744" w:rsidRPr="00782744" w:rsidRDefault="00782744" w:rsidP="00A27839">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7. Application Process and Requirements</w:t>
      </w:r>
    </w:p>
    <w:p w14:paraId="0BC7A33C" w14:textId="77777777"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Applicants must:</w:t>
      </w:r>
    </w:p>
    <w:p w14:paraId="04CDDCBD" w14:textId="77777777" w:rsidR="00782744" w:rsidRPr="00782744" w:rsidRDefault="00782744" w:rsidP="000D0108">
      <w:pPr>
        <w:numPr>
          <w:ilvl w:val="0"/>
          <w:numId w:val="17"/>
        </w:numPr>
        <w:tabs>
          <w:tab w:val="clear" w:pos="720"/>
          <w:tab w:val="num" w:pos="426"/>
        </w:tabs>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Submit the correct application form (based on capital value threshold up to £50K or over £50K).</w:t>
      </w:r>
    </w:p>
    <w:p w14:paraId="6899EB04" w14:textId="77777777" w:rsidR="00782744" w:rsidRPr="00782744" w:rsidRDefault="00782744" w:rsidP="000D0108">
      <w:pPr>
        <w:numPr>
          <w:ilvl w:val="0"/>
          <w:numId w:val="17"/>
        </w:numPr>
        <w:tabs>
          <w:tab w:val="clear" w:pos="720"/>
          <w:tab w:val="num" w:pos="426"/>
        </w:tabs>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Complete all sections fully (incomplete submissions will be rejected).</w:t>
      </w:r>
    </w:p>
    <w:p w14:paraId="75ADF6B2" w14:textId="77777777" w:rsidR="00A27839" w:rsidRPr="00A27839" w:rsidRDefault="00A27839" w:rsidP="00A27839">
      <w:pPr>
        <w:ind w:left="1418"/>
        <w:jc w:val="both"/>
        <w:rPr>
          <w:rFonts w:ascii="Times New Roman" w:hAnsi="Times New Roman"/>
          <w:sz w:val="16"/>
          <w:szCs w:val="16"/>
          <w:lang w:eastAsia="en-GB"/>
        </w:rPr>
      </w:pPr>
    </w:p>
    <w:p w14:paraId="097335BF" w14:textId="29B3E6E7"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Submit:</w:t>
      </w:r>
    </w:p>
    <w:p w14:paraId="23E18B2C" w14:textId="77777777" w:rsidR="00782744" w:rsidRPr="00782744" w:rsidRDefault="00782744" w:rsidP="000D0108">
      <w:pPr>
        <w:numPr>
          <w:ilvl w:val="1"/>
          <w:numId w:val="21"/>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lastRenderedPageBreak/>
        <w:t>An Environmental Assessment Checklist to ensure that environmental impacts of the project (positive or negative) have been considered and addressed.</w:t>
      </w:r>
    </w:p>
    <w:p w14:paraId="1EA4E5F6" w14:textId="77777777" w:rsidR="00782744" w:rsidRPr="00782744" w:rsidRDefault="00782744" w:rsidP="000D0108">
      <w:pPr>
        <w:numPr>
          <w:ilvl w:val="1"/>
          <w:numId w:val="21"/>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 xml:space="preserve">User Numbers Spreadsheet </w:t>
      </w:r>
      <w:r w:rsidRPr="00782744">
        <w:rPr>
          <w:rFonts w:ascii="Times New Roman" w:hAnsi="Times New Roman"/>
          <w:b/>
          <w:bCs/>
          <w:sz w:val="24"/>
          <w:szCs w:val="24"/>
          <w:lang w:eastAsia="en-GB"/>
        </w:rPr>
        <w:t>(Outdoor Sports Projects only)</w:t>
      </w:r>
      <w:r w:rsidRPr="00782744">
        <w:rPr>
          <w:rFonts w:ascii="Times New Roman" w:hAnsi="Times New Roman"/>
          <w:sz w:val="24"/>
          <w:szCs w:val="24"/>
          <w:lang w:eastAsia="en-GB"/>
        </w:rPr>
        <w:t xml:space="preserve"> to </w:t>
      </w:r>
      <w:r w:rsidRPr="00782744">
        <w:rPr>
          <w:rFonts w:ascii="Times New Roman" w:hAnsi="Times New Roman"/>
          <w:sz w:val="24"/>
          <w:szCs w:val="24"/>
        </w:rPr>
        <w:t>include information on the current user numbers (players and non-playing members) and the expected growth for of the club the next 3 years.</w:t>
      </w:r>
    </w:p>
    <w:p w14:paraId="362C283F" w14:textId="77777777" w:rsidR="00A27839" w:rsidRPr="00A27839" w:rsidRDefault="00A27839" w:rsidP="00A27839">
      <w:pPr>
        <w:ind w:left="1418"/>
        <w:jc w:val="both"/>
        <w:rPr>
          <w:rFonts w:ascii="Times New Roman" w:hAnsi="Times New Roman"/>
          <w:sz w:val="16"/>
          <w:szCs w:val="16"/>
          <w:lang w:eastAsia="en-GB"/>
        </w:rPr>
      </w:pPr>
    </w:p>
    <w:p w14:paraId="3716D314" w14:textId="2DDDEF25"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If approved:</w:t>
      </w:r>
    </w:p>
    <w:p w14:paraId="01AC6F66" w14:textId="77777777" w:rsidR="00782744" w:rsidRPr="00782744" w:rsidRDefault="00782744" w:rsidP="000D0108">
      <w:pPr>
        <w:numPr>
          <w:ilvl w:val="0"/>
          <w:numId w:val="18"/>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Recommendation will be made to the Cabinet Member for Communities and Local Place.</w:t>
      </w:r>
    </w:p>
    <w:p w14:paraId="4F3A5A52" w14:textId="77777777" w:rsidR="00782744" w:rsidRPr="00782744" w:rsidRDefault="00782744" w:rsidP="000D0108">
      <w:pPr>
        <w:numPr>
          <w:ilvl w:val="0"/>
          <w:numId w:val="18"/>
        </w:numPr>
        <w:ind w:left="1418" w:firstLine="0"/>
        <w:jc w:val="both"/>
        <w:rPr>
          <w:rFonts w:ascii="Times New Roman" w:hAnsi="Times New Roman"/>
          <w:sz w:val="24"/>
          <w:szCs w:val="24"/>
          <w:lang w:eastAsia="en-GB"/>
        </w:rPr>
      </w:pPr>
      <w:r w:rsidRPr="00782744">
        <w:rPr>
          <w:rFonts w:ascii="Times New Roman" w:hAnsi="Times New Roman"/>
          <w:sz w:val="24"/>
          <w:szCs w:val="24"/>
          <w:lang w:eastAsia="en-GB"/>
        </w:rPr>
        <w:t>Planning permission must be secured (if required) before funds are released.</w:t>
      </w:r>
    </w:p>
    <w:p w14:paraId="72BC9CCA" w14:textId="77777777" w:rsidR="00A27839" w:rsidRPr="00A27839" w:rsidRDefault="00A27839" w:rsidP="00A27839">
      <w:pPr>
        <w:ind w:left="1418"/>
        <w:jc w:val="both"/>
        <w:rPr>
          <w:rFonts w:ascii="Times New Roman" w:hAnsi="Times New Roman"/>
          <w:sz w:val="16"/>
          <w:szCs w:val="16"/>
          <w:lang w:eastAsia="en-GB"/>
        </w:rPr>
      </w:pPr>
    </w:p>
    <w:p w14:paraId="0CA7D376" w14:textId="69C9833D"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Project management services are available from the Council for a fee, which may be funded through S106 allocations.</w:t>
      </w:r>
    </w:p>
    <w:p w14:paraId="55ACED6B" w14:textId="77777777" w:rsidR="00A27839" w:rsidRPr="00A27839" w:rsidRDefault="00A27839" w:rsidP="00A27839">
      <w:pPr>
        <w:ind w:left="1418"/>
        <w:jc w:val="both"/>
        <w:outlineLvl w:val="1"/>
        <w:rPr>
          <w:rFonts w:ascii="Times New Roman" w:hAnsi="Times New Roman"/>
          <w:b/>
          <w:bCs/>
          <w:sz w:val="16"/>
          <w:szCs w:val="16"/>
          <w:lang w:eastAsia="en-GB"/>
        </w:rPr>
      </w:pPr>
    </w:p>
    <w:p w14:paraId="3BEA9EC1" w14:textId="47926156" w:rsidR="00782744" w:rsidRPr="00782744" w:rsidRDefault="00782744" w:rsidP="00A27839">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8. Deadline and Extension</w:t>
      </w:r>
    </w:p>
    <w:p w14:paraId="017580D8" w14:textId="77777777" w:rsidR="00A27839" w:rsidRDefault="00782744" w:rsidP="00A27839">
      <w:pPr>
        <w:ind w:left="1418"/>
        <w:jc w:val="both"/>
        <w:rPr>
          <w:rFonts w:ascii="Times New Roman" w:hAnsi="Times New Roman"/>
          <w:b/>
          <w:bCs/>
          <w:sz w:val="24"/>
          <w:szCs w:val="24"/>
          <w:lang w:eastAsia="en-GB"/>
        </w:rPr>
      </w:pPr>
      <w:r w:rsidRPr="00782744">
        <w:rPr>
          <w:rFonts w:ascii="Times New Roman" w:hAnsi="Times New Roman"/>
          <w:sz w:val="24"/>
          <w:szCs w:val="24"/>
          <w:lang w:eastAsia="en-GB"/>
        </w:rPr>
        <w:t xml:space="preserve">Current submission deadline: </w:t>
      </w:r>
      <w:r w:rsidRPr="00782744">
        <w:rPr>
          <w:rFonts w:ascii="Times New Roman" w:hAnsi="Times New Roman"/>
          <w:b/>
          <w:bCs/>
          <w:sz w:val="24"/>
          <w:szCs w:val="24"/>
          <w:lang w:eastAsia="en-GB"/>
        </w:rPr>
        <w:t>23 March 2026</w:t>
      </w:r>
    </w:p>
    <w:p w14:paraId="32D9164D" w14:textId="13DC93BF"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 xml:space="preserve">Applications scheduled for presentation to SGC Councillors: </w:t>
      </w:r>
      <w:r w:rsidRPr="00782744">
        <w:rPr>
          <w:rFonts w:ascii="Times New Roman" w:hAnsi="Times New Roman"/>
          <w:b/>
          <w:bCs/>
          <w:sz w:val="24"/>
          <w:szCs w:val="24"/>
          <w:lang w:eastAsia="en-GB"/>
        </w:rPr>
        <w:t>20 April 2026</w:t>
      </w:r>
    </w:p>
    <w:p w14:paraId="39EAC6C2" w14:textId="77777777" w:rsidR="00A27839" w:rsidRPr="00A27839" w:rsidRDefault="00A27839" w:rsidP="00A27839">
      <w:pPr>
        <w:ind w:left="1418"/>
        <w:jc w:val="both"/>
        <w:rPr>
          <w:rFonts w:ascii="Times New Roman" w:hAnsi="Times New Roman"/>
          <w:sz w:val="16"/>
          <w:szCs w:val="16"/>
          <w:lang w:eastAsia="en-GB"/>
        </w:rPr>
      </w:pPr>
    </w:p>
    <w:p w14:paraId="4D3946B0" w14:textId="101CBF7D"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An extension may be considered subject to:</w:t>
      </w:r>
    </w:p>
    <w:p w14:paraId="2959A90D" w14:textId="77777777" w:rsidR="00782744" w:rsidRPr="00782744" w:rsidRDefault="00782744" w:rsidP="000D0108">
      <w:pPr>
        <w:numPr>
          <w:ilvl w:val="0"/>
          <w:numId w:val="19"/>
        </w:numPr>
        <w:ind w:left="1418" w:firstLine="0"/>
        <w:jc w:val="both"/>
        <w:rPr>
          <w:rFonts w:ascii="Times New Roman" w:hAnsi="Times New Roman"/>
          <w:sz w:val="24"/>
          <w:szCs w:val="24"/>
          <w:lang w:eastAsia="en-GB"/>
        </w:rPr>
      </w:pPr>
      <w:r w:rsidRPr="00782744">
        <w:rPr>
          <w:rFonts w:ascii="Times New Roman" w:hAnsi="Times New Roman"/>
          <w:sz w:val="24"/>
          <w:szCs w:val="24"/>
          <w:lang w:eastAsia="en-GB"/>
        </w:rPr>
        <w:t>Clear indication of required duration.</w:t>
      </w:r>
    </w:p>
    <w:p w14:paraId="6FB72CC4" w14:textId="77777777" w:rsidR="00782744" w:rsidRPr="00782744" w:rsidRDefault="00782744" w:rsidP="000D0108">
      <w:pPr>
        <w:numPr>
          <w:ilvl w:val="0"/>
          <w:numId w:val="19"/>
        </w:numPr>
        <w:ind w:left="1418" w:firstLine="0"/>
        <w:jc w:val="both"/>
        <w:rPr>
          <w:rFonts w:ascii="Times New Roman" w:hAnsi="Times New Roman"/>
          <w:sz w:val="24"/>
          <w:szCs w:val="24"/>
          <w:lang w:eastAsia="en-GB"/>
        </w:rPr>
      </w:pPr>
      <w:r w:rsidRPr="00782744">
        <w:rPr>
          <w:rFonts w:ascii="Times New Roman" w:hAnsi="Times New Roman"/>
          <w:sz w:val="24"/>
          <w:szCs w:val="24"/>
          <w:lang w:eastAsia="en-GB"/>
        </w:rPr>
        <w:t>Alignment with Executive Member meeting schedules.</w:t>
      </w:r>
    </w:p>
    <w:p w14:paraId="3BAC824E" w14:textId="77777777" w:rsidR="00A27839" w:rsidRPr="00A27839" w:rsidRDefault="00A27839" w:rsidP="00A27839">
      <w:pPr>
        <w:ind w:left="1418"/>
        <w:jc w:val="both"/>
        <w:rPr>
          <w:rFonts w:ascii="Times New Roman" w:hAnsi="Times New Roman"/>
          <w:b/>
          <w:bCs/>
          <w:sz w:val="16"/>
          <w:szCs w:val="16"/>
          <w:lang w:eastAsia="en-GB"/>
        </w:rPr>
      </w:pPr>
    </w:p>
    <w:p w14:paraId="613D3B42" w14:textId="7ED7E657"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b/>
          <w:bCs/>
          <w:sz w:val="24"/>
          <w:szCs w:val="24"/>
          <w:lang w:eastAsia="en-GB"/>
        </w:rPr>
        <w:t>The Council must formally request a specific extension period to enable assessment and confirmation of a revised deadline</w:t>
      </w:r>
      <w:r w:rsidRPr="00782744">
        <w:rPr>
          <w:rFonts w:ascii="Times New Roman" w:hAnsi="Times New Roman"/>
          <w:sz w:val="24"/>
          <w:szCs w:val="24"/>
          <w:lang w:eastAsia="en-GB"/>
        </w:rPr>
        <w:t>.</w:t>
      </w:r>
    </w:p>
    <w:p w14:paraId="46858CC8" w14:textId="77777777" w:rsidR="00A27839" w:rsidRPr="00A27839" w:rsidRDefault="00A27839" w:rsidP="00A27839">
      <w:pPr>
        <w:ind w:left="1418"/>
        <w:jc w:val="both"/>
        <w:outlineLvl w:val="1"/>
        <w:rPr>
          <w:rFonts w:ascii="Times New Roman" w:hAnsi="Times New Roman"/>
          <w:b/>
          <w:bCs/>
          <w:sz w:val="16"/>
          <w:szCs w:val="16"/>
          <w:lang w:eastAsia="en-GB"/>
        </w:rPr>
      </w:pPr>
    </w:p>
    <w:p w14:paraId="6A1B662D" w14:textId="13FF5C53" w:rsidR="00782744" w:rsidRPr="00782744" w:rsidRDefault="00782744" w:rsidP="00A27839">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9. Strategic Considerations</w:t>
      </w:r>
    </w:p>
    <w:p w14:paraId="382BB16D" w14:textId="77777777" w:rsidR="00782744" w:rsidRPr="00782744" w:rsidRDefault="00782744" w:rsidP="000D0108">
      <w:pPr>
        <w:numPr>
          <w:ilvl w:val="0"/>
          <w:numId w:val="20"/>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Competition for funding is anticipated between Baileys Court Activity Centre and Stoke Gifford Recreation Ground.</w:t>
      </w:r>
    </w:p>
    <w:p w14:paraId="7F427DB5" w14:textId="77777777" w:rsidR="00782744" w:rsidRPr="00782744" w:rsidRDefault="00782744" w:rsidP="000D0108">
      <w:pPr>
        <w:numPr>
          <w:ilvl w:val="0"/>
          <w:numId w:val="20"/>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Assessment will prioritise demonstrable capacity increases linked to development impact.</w:t>
      </w:r>
    </w:p>
    <w:p w14:paraId="34DD8429" w14:textId="77777777" w:rsidR="00782744" w:rsidRPr="00782744" w:rsidRDefault="00782744" w:rsidP="000D0108">
      <w:pPr>
        <w:numPr>
          <w:ilvl w:val="0"/>
          <w:numId w:val="20"/>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Robust user growth projections and evidence-based justification will strengthen the application.</w:t>
      </w:r>
    </w:p>
    <w:p w14:paraId="3123F907" w14:textId="77777777" w:rsidR="00782744" w:rsidRPr="00782744" w:rsidRDefault="00782744" w:rsidP="000D0108">
      <w:pPr>
        <w:numPr>
          <w:ilvl w:val="0"/>
          <w:numId w:val="20"/>
        </w:numPr>
        <w:ind w:left="2127" w:hanging="709"/>
        <w:jc w:val="both"/>
        <w:rPr>
          <w:rFonts w:ascii="Times New Roman" w:hAnsi="Times New Roman"/>
          <w:sz w:val="24"/>
          <w:szCs w:val="24"/>
          <w:lang w:eastAsia="en-GB"/>
        </w:rPr>
      </w:pPr>
      <w:r w:rsidRPr="00782744">
        <w:rPr>
          <w:rFonts w:ascii="Times New Roman" w:hAnsi="Times New Roman"/>
          <w:sz w:val="24"/>
          <w:szCs w:val="24"/>
          <w:lang w:eastAsia="en-GB"/>
        </w:rPr>
        <w:t>Long-term maintenance liabilities must be clearly accounted for outside S106 revenue limitations.</w:t>
      </w:r>
    </w:p>
    <w:p w14:paraId="591F19A5" w14:textId="77777777" w:rsidR="00A27839" w:rsidRPr="00A27839" w:rsidRDefault="00A27839" w:rsidP="00A27839">
      <w:pPr>
        <w:ind w:left="1418"/>
        <w:jc w:val="both"/>
        <w:outlineLvl w:val="1"/>
        <w:rPr>
          <w:rFonts w:ascii="Times New Roman" w:hAnsi="Times New Roman"/>
          <w:b/>
          <w:bCs/>
          <w:sz w:val="16"/>
          <w:szCs w:val="16"/>
          <w:lang w:eastAsia="en-GB"/>
        </w:rPr>
      </w:pPr>
    </w:p>
    <w:p w14:paraId="6AA1AD4C" w14:textId="7F5E20D9" w:rsidR="00782744" w:rsidRPr="00782744" w:rsidRDefault="00782744" w:rsidP="00A27839">
      <w:pPr>
        <w:ind w:left="1418"/>
        <w:jc w:val="both"/>
        <w:outlineLvl w:val="1"/>
        <w:rPr>
          <w:rFonts w:ascii="Times New Roman" w:hAnsi="Times New Roman"/>
          <w:b/>
          <w:bCs/>
          <w:sz w:val="24"/>
          <w:szCs w:val="24"/>
          <w:lang w:eastAsia="en-GB"/>
        </w:rPr>
      </w:pPr>
      <w:r w:rsidRPr="00782744">
        <w:rPr>
          <w:rFonts w:ascii="Times New Roman" w:hAnsi="Times New Roman"/>
          <w:b/>
          <w:bCs/>
          <w:sz w:val="24"/>
          <w:szCs w:val="24"/>
          <w:lang w:eastAsia="en-GB"/>
        </w:rPr>
        <w:t>10. Conclusion</w:t>
      </w:r>
    </w:p>
    <w:p w14:paraId="57822A4E" w14:textId="77777777"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S106 funding presents a viable opportunity to deliver strategic capacity improvements at Baileys Court Activity Centre. Capital expenditure for internal reconfiguration, expanded changing provision, and enhanced storage is eligible under current funding criteria. Revenue funding remains tightly restricted and must be applied exclusively to the maintenance of funded capital improvements.</w:t>
      </w:r>
    </w:p>
    <w:p w14:paraId="228B466F" w14:textId="77777777" w:rsidR="00A27839" w:rsidRPr="00A27839" w:rsidRDefault="00A27839" w:rsidP="00A27839">
      <w:pPr>
        <w:ind w:left="1418"/>
        <w:jc w:val="both"/>
        <w:rPr>
          <w:rFonts w:ascii="Times New Roman" w:hAnsi="Times New Roman"/>
          <w:sz w:val="16"/>
          <w:szCs w:val="16"/>
          <w:lang w:eastAsia="en-GB"/>
        </w:rPr>
      </w:pPr>
    </w:p>
    <w:p w14:paraId="379DC92E" w14:textId="1927AFAD"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Timely submission, comprehensive documentation, and a clear demonstration of development-related need will be critical to securing funding approval.</w:t>
      </w:r>
    </w:p>
    <w:p w14:paraId="7C149A28" w14:textId="77777777" w:rsidR="00A27839" w:rsidRPr="00A27839" w:rsidRDefault="00A27839" w:rsidP="00A27839">
      <w:pPr>
        <w:ind w:left="1418"/>
        <w:jc w:val="both"/>
        <w:rPr>
          <w:rFonts w:ascii="Times New Roman" w:hAnsi="Times New Roman"/>
          <w:b/>
          <w:bCs/>
          <w:sz w:val="16"/>
          <w:szCs w:val="16"/>
          <w:lang w:eastAsia="en-GB"/>
        </w:rPr>
      </w:pPr>
    </w:p>
    <w:p w14:paraId="3B3BB131" w14:textId="5419C7D8" w:rsidR="00782744" w:rsidRPr="00782744" w:rsidRDefault="00782744" w:rsidP="00A27839">
      <w:pPr>
        <w:ind w:left="1418"/>
        <w:jc w:val="both"/>
        <w:rPr>
          <w:rFonts w:ascii="Times New Roman" w:hAnsi="Times New Roman"/>
          <w:b/>
          <w:bCs/>
          <w:sz w:val="24"/>
          <w:szCs w:val="24"/>
          <w:lang w:eastAsia="en-GB"/>
        </w:rPr>
      </w:pPr>
      <w:r w:rsidRPr="00782744">
        <w:rPr>
          <w:rFonts w:ascii="Times New Roman" w:hAnsi="Times New Roman"/>
          <w:b/>
          <w:bCs/>
          <w:sz w:val="24"/>
          <w:szCs w:val="24"/>
          <w:lang w:eastAsia="en-GB"/>
        </w:rPr>
        <w:t>10.1 – Items to consider for the application</w:t>
      </w:r>
    </w:p>
    <w:p w14:paraId="7C098993" w14:textId="77777777" w:rsidR="00782744" w:rsidRPr="00782744" w:rsidRDefault="00782744" w:rsidP="000D0108">
      <w:pPr>
        <w:pStyle w:val="ListParagraph"/>
        <w:numPr>
          <w:ilvl w:val="0"/>
          <w:numId w:val="23"/>
        </w:numPr>
        <w:ind w:left="2127" w:hanging="709"/>
        <w:jc w:val="both"/>
        <w:rPr>
          <w:sz w:val="24"/>
          <w:szCs w:val="24"/>
        </w:rPr>
      </w:pPr>
      <w:r w:rsidRPr="00782744">
        <w:rPr>
          <w:sz w:val="24"/>
          <w:szCs w:val="24"/>
        </w:rPr>
        <w:t>Which part of the Baileys Court Activity Centre project do council wish to base the application upon:</w:t>
      </w:r>
    </w:p>
    <w:p w14:paraId="14EFD85F" w14:textId="77777777" w:rsidR="00782744" w:rsidRPr="00782744" w:rsidRDefault="00782744" w:rsidP="000D0108">
      <w:pPr>
        <w:pStyle w:val="ListParagraph"/>
        <w:numPr>
          <w:ilvl w:val="0"/>
          <w:numId w:val="22"/>
        </w:numPr>
        <w:ind w:left="1418" w:firstLine="0"/>
        <w:jc w:val="both"/>
        <w:rPr>
          <w:sz w:val="24"/>
          <w:szCs w:val="24"/>
        </w:rPr>
      </w:pPr>
      <w:r w:rsidRPr="00782744">
        <w:rPr>
          <w:sz w:val="24"/>
          <w:szCs w:val="24"/>
        </w:rPr>
        <w:t>Changing rooms</w:t>
      </w:r>
    </w:p>
    <w:p w14:paraId="504C73AD" w14:textId="77777777" w:rsidR="00782744" w:rsidRPr="00782744" w:rsidRDefault="00782744" w:rsidP="000D0108">
      <w:pPr>
        <w:pStyle w:val="ListParagraph"/>
        <w:numPr>
          <w:ilvl w:val="0"/>
          <w:numId w:val="22"/>
        </w:numPr>
        <w:ind w:left="1418" w:firstLine="0"/>
        <w:jc w:val="both"/>
        <w:rPr>
          <w:sz w:val="24"/>
          <w:szCs w:val="24"/>
        </w:rPr>
      </w:pPr>
      <w:r w:rsidRPr="00782744">
        <w:rPr>
          <w:sz w:val="24"/>
          <w:szCs w:val="24"/>
        </w:rPr>
        <w:t>External Storage</w:t>
      </w:r>
    </w:p>
    <w:p w14:paraId="1FFE9269" w14:textId="77777777" w:rsidR="00782744" w:rsidRPr="00782744" w:rsidRDefault="00782744" w:rsidP="000D0108">
      <w:pPr>
        <w:pStyle w:val="ListParagraph"/>
        <w:numPr>
          <w:ilvl w:val="0"/>
          <w:numId w:val="22"/>
        </w:numPr>
        <w:ind w:left="1418" w:firstLine="0"/>
        <w:jc w:val="both"/>
        <w:rPr>
          <w:sz w:val="24"/>
          <w:szCs w:val="24"/>
        </w:rPr>
      </w:pPr>
      <w:r w:rsidRPr="00782744">
        <w:rPr>
          <w:sz w:val="24"/>
          <w:szCs w:val="24"/>
        </w:rPr>
        <w:t>Internal Reconfiguration</w:t>
      </w:r>
    </w:p>
    <w:p w14:paraId="04438277" w14:textId="77777777" w:rsidR="00782744" w:rsidRPr="00782744" w:rsidRDefault="00782744" w:rsidP="000D0108">
      <w:pPr>
        <w:pStyle w:val="ListParagraph"/>
        <w:numPr>
          <w:ilvl w:val="0"/>
          <w:numId w:val="22"/>
        </w:numPr>
        <w:ind w:left="1418" w:firstLine="0"/>
        <w:jc w:val="both"/>
        <w:rPr>
          <w:sz w:val="24"/>
          <w:szCs w:val="24"/>
        </w:rPr>
      </w:pPr>
      <w:proofErr w:type="gramStart"/>
      <w:r w:rsidRPr="00782744">
        <w:rPr>
          <w:sz w:val="24"/>
          <w:szCs w:val="24"/>
        </w:rPr>
        <w:t>All of</w:t>
      </w:r>
      <w:proofErr w:type="gramEnd"/>
      <w:r w:rsidRPr="00782744">
        <w:rPr>
          <w:sz w:val="24"/>
          <w:szCs w:val="24"/>
        </w:rPr>
        <w:t xml:space="preserve"> the above</w:t>
      </w:r>
    </w:p>
    <w:p w14:paraId="6902BDDD" w14:textId="77777777" w:rsidR="00A27839" w:rsidRPr="00A27839" w:rsidRDefault="00A27839" w:rsidP="00A27839">
      <w:pPr>
        <w:ind w:left="1418"/>
        <w:jc w:val="both"/>
        <w:rPr>
          <w:rFonts w:ascii="Times New Roman" w:hAnsi="Times New Roman"/>
          <w:sz w:val="16"/>
          <w:szCs w:val="16"/>
          <w:lang w:eastAsia="en-GB"/>
        </w:rPr>
      </w:pPr>
    </w:p>
    <w:p w14:paraId="2CF0CB2D" w14:textId="1B460A38" w:rsidR="00782744" w:rsidRPr="00782744" w:rsidRDefault="00782744" w:rsidP="00A27839">
      <w:pPr>
        <w:ind w:left="1418"/>
        <w:jc w:val="both"/>
        <w:rPr>
          <w:rFonts w:ascii="Times New Roman" w:hAnsi="Times New Roman"/>
          <w:sz w:val="24"/>
          <w:szCs w:val="24"/>
          <w:lang w:eastAsia="en-GB"/>
        </w:rPr>
      </w:pPr>
      <w:r w:rsidRPr="00782744">
        <w:rPr>
          <w:rFonts w:ascii="Times New Roman" w:hAnsi="Times New Roman"/>
          <w:sz w:val="24"/>
          <w:szCs w:val="24"/>
          <w:lang w:eastAsia="en-GB"/>
        </w:rPr>
        <w:t>b)    How much capital funding to apply for:</w:t>
      </w:r>
    </w:p>
    <w:p w14:paraId="2CAF3CD0" w14:textId="77777777" w:rsidR="00782744" w:rsidRPr="00782744" w:rsidRDefault="00782744" w:rsidP="000D0108">
      <w:pPr>
        <w:pStyle w:val="ListParagraph"/>
        <w:numPr>
          <w:ilvl w:val="0"/>
          <w:numId w:val="24"/>
        </w:numPr>
        <w:ind w:left="1418" w:firstLine="0"/>
        <w:jc w:val="both"/>
        <w:rPr>
          <w:sz w:val="24"/>
          <w:szCs w:val="24"/>
        </w:rPr>
      </w:pPr>
      <w:r w:rsidRPr="00782744">
        <w:rPr>
          <w:sz w:val="24"/>
          <w:szCs w:val="24"/>
        </w:rPr>
        <w:t>Up to £50K</w:t>
      </w:r>
    </w:p>
    <w:p w14:paraId="59BCCBA1" w14:textId="77777777" w:rsidR="00782744" w:rsidRPr="00782744" w:rsidRDefault="00782744" w:rsidP="000D0108">
      <w:pPr>
        <w:pStyle w:val="ListParagraph"/>
        <w:numPr>
          <w:ilvl w:val="0"/>
          <w:numId w:val="24"/>
        </w:numPr>
        <w:ind w:left="1418" w:firstLine="0"/>
        <w:jc w:val="both"/>
        <w:rPr>
          <w:sz w:val="24"/>
          <w:szCs w:val="24"/>
        </w:rPr>
      </w:pPr>
      <w:r w:rsidRPr="00782744">
        <w:rPr>
          <w:sz w:val="24"/>
          <w:szCs w:val="24"/>
        </w:rPr>
        <w:t xml:space="preserve">The full amount </w:t>
      </w:r>
    </w:p>
    <w:p w14:paraId="3ADCD80C" w14:textId="77777777" w:rsidR="00782744" w:rsidRPr="00782744" w:rsidRDefault="00782744" w:rsidP="00A27839">
      <w:pPr>
        <w:ind w:left="1843" w:hanging="425"/>
        <w:jc w:val="both"/>
        <w:rPr>
          <w:rFonts w:ascii="Times New Roman" w:hAnsi="Times New Roman"/>
          <w:sz w:val="24"/>
          <w:szCs w:val="24"/>
          <w:lang w:eastAsia="en-GB"/>
        </w:rPr>
      </w:pPr>
      <w:r w:rsidRPr="00782744">
        <w:rPr>
          <w:rFonts w:ascii="Times New Roman" w:hAnsi="Times New Roman"/>
          <w:sz w:val="24"/>
          <w:szCs w:val="24"/>
          <w:lang w:eastAsia="en-GB"/>
        </w:rPr>
        <w:t xml:space="preserve">c)    Do council require an extension past </w:t>
      </w:r>
      <w:r w:rsidRPr="00782744">
        <w:rPr>
          <w:rFonts w:ascii="Times New Roman" w:hAnsi="Times New Roman"/>
          <w:b/>
          <w:bCs/>
          <w:sz w:val="24"/>
          <w:szCs w:val="24"/>
          <w:lang w:eastAsia="en-GB"/>
        </w:rPr>
        <w:t>23</w:t>
      </w:r>
      <w:r w:rsidRPr="00782744">
        <w:rPr>
          <w:rFonts w:ascii="Times New Roman" w:hAnsi="Times New Roman"/>
          <w:b/>
          <w:bCs/>
          <w:sz w:val="24"/>
          <w:szCs w:val="24"/>
          <w:vertAlign w:val="superscript"/>
          <w:lang w:eastAsia="en-GB"/>
        </w:rPr>
        <w:t>rd</w:t>
      </w:r>
      <w:r w:rsidRPr="00782744">
        <w:rPr>
          <w:rFonts w:ascii="Times New Roman" w:hAnsi="Times New Roman"/>
          <w:b/>
          <w:bCs/>
          <w:sz w:val="24"/>
          <w:szCs w:val="24"/>
          <w:lang w:eastAsia="en-GB"/>
        </w:rPr>
        <w:t xml:space="preserve"> March 2026</w:t>
      </w:r>
      <w:r w:rsidRPr="00782744">
        <w:rPr>
          <w:rFonts w:ascii="Times New Roman" w:hAnsi="Times New Roman"/>
          <w:sz w:val="24"/>
          <w:szCs w:val="24"/>
          <w:lang w:eastAsia="en-GB"/>
        </w:rPr>
        <w:t xml:space="preserve"> to complete an application and if so to what date (bearing in mind applications are scheduled for presentation to SGC Councillors on </w:t>
      </w:r>
      <w:r w:rsidRPr="00782744">
        <w:rPr>
          <w:rFonts w:ascii="Times New Roman" w:hAnsi="Times New Roman"/>
          <w:b/>
          <w:bCs/>
          <w:sz w:val="24"/>
          <w:szCs w:val="24"/>
          <w:lang w:eastAsia="en-GB"/>
        </w:rPr>
        <w:t>20 April 2026</w:t>
      </w:r>
      <w:r w:rsidRPr="00782744">
        <w:rPr>
          <w:rFonts w:ascii="Times New Roman" w:hAnsi="Times New Roman"/>
          <w:sz w:val="24"/>
          <w:szCs w:val="24"/>
          <w:lang w:eastAsia="en-GB"/>
        </w:rPr>
        <w:t>.)</w:t>
      </w:r>
    </w:p>
    <w:p w14:paraId="45EBE272" w14:textId="4559282A" w:rsidR="00426636" w:rsidRPr="000D0108" w:rsidRDefault="00426636" w:rsidP="00075CB1">
      <w:pPr>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p>
    <w:p w14:paraId="283DA429" w14:textId="6E98A2F8" w:rsidR="00A27839" w:rsidRDefault="00A27839" w:rsidP="00A27839">
      <w:pPr>
        <w:ind w:left="1418" w:firstLine="22"/>
        <w:jc w:val="both"/>
        <w:rPr>
          <w:rFonts w:ascii="Times New Roman" w:hAnsi="Times New Roman"/>
          <w:sz w:val="24"/>
          <w:szCs w:val="24"/>
        </w:rPr>
      </w:pPr>
      <w:r>
        <w:rPr>
          <w:rFonts w:ascii="Times New Roman" w:hAnsi="Times New Roman"/>
          <w:sz w:val="24"/>
          <w:szCs w:val="24"/>
        </w:rPr>
        <w:t xml:space="preserve">Following discussion, Councillor </w:t>
      </w:r>
      <w:r w:rsidR="000D0108">
        <w:rPr>
          <w:rFonts w:ascii="Times New Roman" w:hAnsi="Times New Roman"/>
          <w:sz w:val="24"/>
          <w:szCs w:val="24"/>
        </w:rPr>
        <w:t xml:space="preserve">Dayley Lawrence </w:t>
      </w:r>
      <w:r>
        <w:rPr>
          <w:rFonts w:ascii="Times New Roman" w:hAnsi="Times New Roman"/>
          <w:sz w:val="24"/>
          <w:szCs w:val="24"/>
        </w:rPr>
        <w:t xml:space="preserve">proposed </w:t>
      </w:r>
      <w:r w:rsidR="000D0108">
        <w:rPr>
          <w:rFonts w:ascii="Times New Roman" w:hAnsi="Times New Roman"/>
          <w:sz w:val="24"/>
          <w:szCs w:val="24"/>
        </w:rPr>
        <w:t>applying for the full funding available towards the  cost of the changing rooms, seconded by Councillor Natalie Field. A vote was taken, 5 in favour, 1 abstention, proposal carried.</w:t>
      </w:r>
      <w:r>
        <w:rPr>
          <w:rFonts w:ascii="Times New Roman" w:hAnsi="Times New Roman"/>
          <w:sz w:val="24"/>
          <w:szCs w:val="24"/>
        </w:rPr>
        <w:t xml:space="preserve"> </w:t>
      </w:r>
    </w:p>
    <w:p w14:paraId="1988104B" w14:textId="5FCF8FBC" w:rsidR="00C90606" w:rsidRDefault="00C90606" w:rsidP="00954973">
      <w:pPr>
        <w:pStyle w:val="BodyText3"/>
        <w:rPr>
          <w:bCs w:val="0"/>
          <w:color w:val="000000"/>
          <w:sz w:val="18"/>
          <w:szCs w:val="18"/>
          <w:lang w:val="en-GB"/>
        </w:rPr>
      </w:pPr>
    </w:p>
    <w:p w14:paraId="5001E052" w14:textId="5CB65467" w:rsidR="000D0108" w:rsidRPr="000D0108" w:rsidRDefault="000D0108" w:rsidP="00954973">
      <w:pPr>
        <w:pStyle w:val="BodyText3"/>
        <w:rPr>
          <w:b w:val="0"/>
          <w:color w:val="000000"/>
          <w:szCs w:val="24"/>
          <w:lang w:val="en-GB"/>
        </w:rPr>
      </w:pPr>
      <w:r w:rsidRPr="000D0108">
        <w:rPr>
          <w:b w:val="0"/>
          <w:color w:val="000000"/>
          <w:szCs w:val="24"/>
          <w:lang w:val="en-GB"/>
        </w:rPr>
        <w:tab/>
      </w:r>
      <w:r w:rsidRPr="000D0108">
        <w:rPr>
          <w:b w:val="0"/>
          <w:color w:val="000000"/>
          <w:szCs w:val="24"/>
          <w:lang w:val="en-GB"/>
        </w:rPr>
        <w:tab/>
        <w:t xml:space="preserve">Councillors commented that no time extension for application is required. </w:t>
      </w:r>
    </w:p>
    <w:p w14:paraId="3FD5997F" w14:textId="77777777" w:rsidR="009730B0" w:rsidRPr="003A1F09" w:rsidRDefault="009730B0" w:rsidP="00954973">
      <w:pPr>
        <w:pStyle w:val="BodyText3"/>
        <w:rPr>
          <w:bCs w:val="0"/>
          <w:color w:val="000000"/>
          <w:sz w:val="16"/>
          <w:szCs w:val="16"/>
          <w:lang w:val="en-GB"/>
        </w:rPr>
      </w:pPr>
    </w:p>
    <w:p w14:paraId="3A2E50D9" w14:textId="77777777" w:rsidR="000D0108" w:rsidRPr="003A1F09" w:rsidRDefault="000D0108" w:rsidP="00954973">
      <w:pPr>
        <w:pStyle w:val="BodyText3"/>
        <w:rPr>
          <w:bCs w:val="0"/>
          <w:color w:val="000000"/>
          <w:sz w:val="16"/>
          <w:szCs w:val="16"/>
          <w:lang w:val="en-GB"/>
        </w:rPr>
      </w:pPr>
    </w:p>
    <w:p w14:paraId="2F3606D6" w14:textId="1DE9BB68" w:rsidR="00954973" w:rsidRDefault="009E2D39" w:rsidP="00954973">
      <w:pPr>
        <w:pStyle w:val="BodyText3"/>
        <w:rPr>
          <w:bCs w:val="0"/>
          <w:color w:val="000000"/>
          <w:szCs w:val="24"/>
          <w:lang w:val="en-GB"/>
        </w:rPr>
      </w:pPr>
      <w:r>
        <w:rPr>
          <w:bCs w:val="0"/>
          <w:color w:val="000000"/>
          <w:szCs w:val="24"/>
          <w:lang w:val="en-GB"/>
        </w:rPr>
        <w:t>7</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37281906" w14:textId="7426594D" w:rsidR="00866FF9" w:rsidRPr="00866FF9" w:rsidRDefault="00680520" w:rsidP="00866FF9">
      <w:pPr>
        <w:jc w:val="both"/>
        <w:rPr>
          <w:rFonts w:ascii="Times New Roman" w:hAnsi="Times New Roman"/>
          <w:b/>
          <w:bCs/>
          <w:sz w:val="24"/>
          <w:szCs w:val="24"/>
        </w:rPr>
      </w:pPr>
      <w:r w:rsidRPr="00866FF9">
        <w:rPr>
          <w:rFonts w:ascii="Times New Roman" w:hAnsi="Times New Roman"/>
          <w:b/>
          <w:bCs/>
          <w:sz w:val="24"/>
          <w:szCs w:val="24"/>
        </w:rPr>
        <w:tab/>
      </w:r>
      <w:r w:rsidR="00866FF9" w:rsidRPr="00866FF9">
        <w:rPr>
          <w:rFonts w:ascii="Times New Roman" w:hAnsi="Times New Roman"/>
          <w:b/>
          <w:bCs/>
          <w:sz w:val="24"/>
          <w:szCs w:val="24"/>
        </w:rPr>
        <w:t>7.1</w:t>
      </w:r>
      <w:r w:rsidR="00866FF9" w:rsidRPr="00866FF9">
        <w:rPr>
          <w:rFonts w:ascii="Times New Roman" w:hAnsi="Times New Roman"/>
          <w:b/>
          <w:bCs/>
          <w:sz w:val="24"/>
          <w:szCs w:val="24"/>
        </w:rPr>
        <w:tab/>
        <w:t>Annual review of BSTC Barclays Select Charge Card Usage policy</w:t>
      </w:r>
    </w:p>
    <w:p w14:paraId="01875A3F" w14:textId="77777777" w:rsidR="00866FF9" w:rsidRPr="00866FF9" w:rsidRDefault="00866FF9" w:rsidP="00866FF9">
      <w:pPr>
        <w:jc w:val="both"/>
        <w:rPr>
          <w:rFonts w:ascii="Times New Roman" w:hAnsi="Times New Roman"/>
          <w:sz w:val="16"/>
          <w:szCs w:val="16"/>
        </w:rPr>
      </w:pPr>
      <w:r>
        <w:rPr>
          <w:rFonts w:ascii="Times New Roman" w:hAnsi="Times New Roman"/>
          <w:sz w:val="24"/>
          <w:szCs w:val="24"/>
        </w:rPr>
        <w:tab/>
      </w:r>
    </w:p>
    <w:p w14:paraId="05A8DC6E" w14:textId="77777777" w:rsidR="00866FF9" w:rsidRDefault="00866FF9" w:rsidP="00866FF9">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Documentation circulated</w:t>
      </w:r>
    </w:p>
    <w:p w14:paraId="07FA9D26" w14:textId="77777777" w:rsidR="00866FF9" w:rsidRPr="00866FF9" w:rsidRDefault="00866FF9" w:rsidP="00866FF9">
      <w:pPr>
        <w:jc w:val="both"/>
        <w:rPr>
          <w:rFonts w:ascii="Times New Roman" w:hAnsi="Times New Roman"/>
          <w:sz w:val="16"/>
          <w:szCs w:val="16"/>
        </w:rPr>
      </w:pPr>
    </w:p>
    <w:p w14:paraId="514BA8AF" w14:textId="7C73C5C9" w:rsidR="00866FF9" w:rsidRDefault="00866FF9" w:rsidP="00866FF9">
      <w:pPr>
        <w:ind w:left="1440"/>
        <w:jc w:val="both"/>
        <w:rPr>
          <w:rFonts w:ascii="Times New Roman" w:hAnsi="Times New Roman"/>
          <w:sz w:val="24"/>
          <w:szCs w:val="24"/>
        </w:rPr>
      </w:pPr>
      <w:r>
        <w:rPr>
          <w:rFonts w:ascii="Times New Roman" w:hAnsi="Times New Roman"/>
          <w:sz w:val="24"/>
          <w:szCs w:val="24"/>
        </w:rPr>
        <w:t>Following discussion, Councillor Dave Addison proposed adoption of the amended Barclays Select Charge Card Usage policy with the removal of the signature section as this is issued and accepted online via Bright HR, seconded by Councillor Dayley Lawrence, carried unanimously.</w:t>
      </w:r>
    </w:p>
    <w:p w14:paraId="4D477AE7" w14:textId="77777777" w:rsidR="00866FF9" w:rsidRPr="007331F1" w:rsidRDefault="00866FF9" w:rsidP="00866FF9">
      <w:pPr>
        <w:jc w:val="both"/>
        <w:rPr>
          <w:rFonts w:ascii="Times New Roman" w:hAnsi="Times New Roman"/>
          <w:sz w:val="16"/>
          <w:szCs w:val="16"/>
        </w:rPr>
      </w:pPr>
    </w:p>
    <w:p w14:paraId="0172A5DA" w14:textId="5E932035" w:rsidR="00866FF9" w:rsidRPr="007331F1" w:rsidRDefault="00866FF9" w:rsidP="00866FF9">
      <w:pPr>
        <w:jc w:val="both"/>
        <w:rPr>
          <w:rFonts w:ascii="Times New Roman" w:hAnsi="Times New Roman"/>
          <w:sz w:val="16"/>
          <w:szCs w:val="16"/>
        </w:rPr>
      </w:pPr>
      <w:r w:rsidRPr="007331F1">
        <w:rPr>
          <w:rFonts w:ascii="Times New Roman" w:hAnsi="Times New Roman"/>
          <w:sz w:val="16"/>
          <w:szCs w:val="16"/>
        </w:rPr>
        <w:tab/>
      </w:r>
    </w:p>
    <w:p w14:paraId="1854BD7E" w14:textId="7E3CE6E4" w:rsidR="00866FF9" w:rsidRPr="007331F1" w:rsidRDefault="00866FF9" w:rsidP="007331F1">
      <w:pPr>
        <w:ind w:firstLine="720"/>
        <w:jc w:val="both"/>
        <w:rPr>
          <w:rFonts w:ascii="Times New Roman" w:hAnsi="Times New Roman"/>
          <w:b/>
          <w:bCs/>
          <w:sz w:val="24"/>
          <w:szCs w:val="24"/>
        </w:rPr>
      </w:pPr>
      <w:r w:rsidRPr="007331F1">
        <w:rPr>
          <w:rFonts w:ascii="Times New Roman" w:hAnsi="Times New Roman"/>
          <w:b/>
          <w:bCs/>
          <w:sz w:val="24"/>
          <w:szCs w:val="24"/>
        </w:rPr>
        <w:t>7.2</w:t>
      </w:r>
      <w:r w:rsidRPr="007331F1">
        <w:rPr>
          <w:rFonts w:ascii="Times New Roman" w:hAnsi="Times New Roman"/>
          <w:b/>
          <w:bCs/>
          <w:sz w:val="24"/>
          <w:szCs w:val="24"/>
        </w:rPr>
        <w:tab/>
        <w:t>Annual review of BSTC Debit Card Usage policy</w:t>
      </w:r>
    </w:p>
    <w:p w14:paraId="0622BEF5" w14:textId="77777777" w:rsidR="007331F1" w:rsidRPr="007331F1" w:rsidRDefault="007331F1" w:rsidP="00866FF9">
      <w:pPr>
        <w:jc w:val="both"/>
        <w:rPr>
          <w:rFonts w:ascii="Times New Roman" w:hAnsi="Times New Roman"/>
          <w:sz w:val="16"/>
          <w:szCs w:val="16"/>
        </w:rPr>
      </w:pPr>
    </w:p>
    <w:p w14:paraId="7482EC7B" w14:textId="2F9CB41F" w:rsidR="007331F1" w:rsidRDefault="007331F1" w:rsidP="007331F1">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Documentation circulated</w:t>
      </w:r>
    </w:p>
    <w:p w14:paraId="5DB71754" w14:textId="77777777" w:rsidR="007331F1" w:rsidRPr="00866FF9" w:rsidRDefault="007331F1" w:rsidP="007331F1">
      <w:pPr>
        <w:jc w:val="both"/>
        <w:rPr>
          <w:rFonts w:ascii="Times New Roman" w:hAnsi="Times New Roman"/>
          <w:sz w:val="16"/>
          <w:szCs w:val="16"/>
        </w:rPr>
      </w:pPr>
    </w:p>
    <w:p w14:paraId="5406DA0A" w14:textId="224A906A" w:rsidR="007331F1" w:rsidRDefault="007331F1" w:rsidP="007331F1">
      <w:pPr>
        <w:ind w:left="1440"/>
        <w:jc w:val="both"/>
        <w:rPr>
          <w:rFonts w:ascii="Times New Roman" w:hAnsi="Times New Roman"/>
          <w:sz w:val="24"/>
          <w:szCs w:val="24"/>
        </w:rPr>
      </w:pPr>
      <w:r>
        <w:rPr>
          <w:rFonts w:ascii="Times New Roman" w:hAnsi="Times New Roman"/>
          <w:sz w:val="24"/>
          <w:szCs w:val="24"/>
        </w:rPr>
        <w:t>Following discussion, Councillor Jon Williams proposed adoption of the Debit Card Usage policy with no amendments, seconded by Councillor Dayley Lawrence, carried unanimously.</w:t>
      </w:r>
    </w:p>
    <w:p w14:paraId="377C51F2" w14:textId="25E79A62" w:rsidR="007331F1" w:rsidRPr="007331F1" w:rsidRDefault="00866FF9" w:rsidP="00866FF9">
      <w:pPr>
        <w:jc w:val="both"/>
        <w:rPr>
          <w:rFonts w:ascii="Times New Roman" w:hAnsi="Times New Roman"/>
          <w:sz w:val="16"/>
          <w:szCs w:val="16"/>
        </w:rPr>
      </w:pPr>
      <w:r w:rsidRPr="007331F1">
        <w:rPr>
          <w:rFonts w:ascii="Times New Roman" w:hAnsi="Times New Roman"/>
          <w:sz w:val="16"/>
          <w:szCs w:val="16"/>
        </w:rPr>
        <w:tab/>
      </w:r>
    </w:p>
    <w:p w14:paraId="0998EF40" w14:textId="77777777" w:rsidR="007331F1" w:rsidRPr="007331F1" w:rsidRDefault="007331F1" w:rsidP="00866FF9">
      <w:pPr>
        <w:jc w:val="both"/>
        <w:rPr>
          <w:rFonts w:ascii="Times New Roman" w:hAnsi="Times New Roman"/>
          <w:sz w:val="16"/>
          <w:szCs w:val="16"/>
        </w:rPr>
      </w:pPr>
    </w:p>
    <w:p w14:paraId="05F65B1A" w14:textId="37606F41" w:rsidR="00866FF9" w:rsidRPr="007331F1" w:rsidRDefault="00866FF9" w:rsidP="007331F1">
      <w:pPr>
        <w:ind w:firstLine="720"/>
        <w:jc w:val="both"/>
        <w:rPr>
          <w:rFonts w:ascii="Times New Roman" w:hAnsi="Times New Roman"/>
          <w:b/>
          <w:bCs/>
          <w:sz w:val="24"/>
          <w:szCs w:val="24"/>
        </w:rPr>
      </w:pPr>
      <w:r w:rsidRPr="007331F1">
        <w:rPr>
          <w:rFonts w:ascii="Times New Roman" w:hAnsi="Times New Roman"/>
          <w:b/>
          <w:bCs/>
          <w:sz w:val="24"/>
          <w:szCs w:val="24"/>
        </w:rPr>
        <w:t>7.3</w:t>
      </w:r>
      <w:r w:rsidRPr="007331F1">
        <w:rPr>
          <w:rFonts w:ascii="Times New Roman" w:hAnsi="Times New Roman"/>
          <w:b/>
          <w:bCs/>
          <w:sz w:val="24"/>
          <w:szCs w:val="24"/>
        </w:rPr>
        <w:tab/>
        <w:t>Roll forward of following remaining budgets from 2025/26 to 2026/27</w:t>
      </w:r>
    </w:p>
    <w:p w14:paraId="6FA39F95" w14:textId="77777777" w:rsidR="007331F1" w:rsidRPr="007331F1" w:rsidRDefault="00866FF9" w:rsidP="00866FF9">
      <w:pPr>
        <w:jc w:val="both"/>
        <w:rPr>
          <w:rFonts w:ascii="Times New Roman" w:hAnsi="Times New Roman"/>
          <w:sz w:val="16"/>
          <w:szCs w:val="16"/>
        </w:rPr>
      </w:pPr>
      <w:r w:rsidRPr="007331F1">
        <w:rPr>
          <w:rFonts w:ascii="Times New Roman" w:hAnsi="Times New Roman"/>
          <w:b/>
          <w:bCs/>
          <w:sz w:val="24"/>
          <w:szCs w:val="24"/>
        </w:rPr>
        <w:tab/>
      </w:r>
      <w:r w:rsidRPr="007331F1">
        <w:rPr>
          <w:rFonts w:ascii="Times New Roman" w:hAnsi="Times New Roman"/>
          <w:b/>
          <w:bCs/>
          <w:sz w:val="24"/>
          <w:szCs w:val="24"/>
        </w:rPr>
        <w:tab/>
      </w:r>
    </w:p>
    <w:p w14:paraId="57119D21" w14:textId="28AF7EE3" w:rsidR="00866FF9" w:rsidRPr="007331F1" w:rsidRDefault="00866FF9" w:rsidP="007331F1">
      <w:pPr>
        <w:ind w:left="720" w:firstLine="720"/>
        <w:jc w:val="both"/>
        <w:rPr>
          <w:rFonts w:ascii="Times New Roman" w:hAnsi="Times New Roman"/>
          <w:b/>
          <w:bCs/>
          <w:sz w:val="24"/>
          <w:szCs w:val="24"/>
        </w:rPr>
      </w:pPr>
      <w:r w:rsidRPr="007331F1">
        <w:rPr>
          <w:rFonts w:ascii="Times New Roman" w:hAnsi="Times New Roman"/>
          <w:b/>
          <w:bCs/>
          <w:sz w:val="24"/>
          <w:szCs w:val="24"/>
        </w:rPr>
        <w:t>7.3.1</w:t>
      </w:r>
      <w:r w:rsidRPr="007331F1">
        <w:rPr>
          <w:rFonts w:ascii="Times New Roman" w:hAnsi="Times New Roman"/>
          <w:b/>
          <w:bCs/>
          <w:sz w:val="24"/>
          <w:szCs w:val="24"/>
        </w:rPr>
        <w:tab/>
        <w:t>Local Climate and Nature Action Plan budget (N/C5078)</w:t>
      </w:r>
    </w:p>
    <w:p w14:paraId="467C1514" w14:textId="77777777" w:rsidR="007331F1" w:rsidRPr="007331F1" w:rsidRDefault="00866FF9" w:rsidP="00866FF9">
      <w:pPr>
        <w:jc w:val="both"/>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p>
    <w:p w14:paraId="4B02D5EE" w14:textId="49AB22A8" w:rsidR="007331F1" w:rsidRDefault="007331F1" w:rsidP="007331F1">
      <w:pPr>
        <w:pStyle w:val="NormalWeb"/>
        <w:spacing w:before="0" w:beforeAutospacing="0" w:after="0" w:afterAutospacing="0"/>
        <w:ind w:left="2160"/>
        <w:jc w:val="both"/>
      </w:pPr>
      <w:r>
        <w:t xml:space="preserve">Bradley Stoke Town Council has been delivering </w:t>
      </w:r>
      <w:proofErr w:type="gramStart"/>
      <w:r>
        <w:t>a number of</w:t>
      </w:r>
      <w:proofErr w:type="gramEnd"/>
      <w:r>
        <w:t xml:space="preserve"> projects during 2025/26 as part of its Local Climate and Nature Action Plan. These have included the successful Free Tree Giveaway event held on 24 January 2026 and the Rain Down the Drain project, delivered in partnership with Bristol Avon Rivers Trust, which is scheduled to take place on 5 March 2026.</w:t>
      </w:r>
      <w:r w:rsidR="003A1F09">
        <w:t xml:space="preserve"> </w:t>
      </w:r>
      <w:r>
        <w:t>There is also the development of the Nature &amp; Wellbeing Hub within the Community Orchard at Brook Way Activity Centre.</w:t>
      </w:r>
      <w:r w:rsidR="003A1F09">
        <w:t xml:space="preserve"> </w:t>
      </w:r>
      <w:r>
        <w:t>It is anticipated that further initiatives will be delivered during 2026/27, including projects linked to the Watermark Town Initiative, a further Free Tree Giveaway event planned for January 2027 and the ongoing development of the Nature &amp; Wellbeing Hub.</w:t>
      </w:r>
    </w:p>
    <w:p w14:paraId="46D5D604" w14:textId="77777777" w:rsidR="007331F1" w:rsidRPr="007331F1" w:rsidRDefault="007331F1" w:rsidP="007331F1">
      <w:pPr>
        <w:pStyle w:val="NormalWeb"/>
        <w:spacing w:before="0" w:beforeAutospacing="0" w:after="0" w:afterAutospacing="0"/>
        <w:jc w:val="both"/>
        <w:rPr>
          <w:sz w:val="16"/>
          <w:szCs w:val="16"/>
        </w:rPr>
      </w:pPr>
    </w:p>
    <w:p w14:paraId="14802708" w14:textId="77777777" w:rsidR="007331F1" w:rsidRDefault="007331F1" w:rsidP="007331F1">
      <w:pPr>
        <w:pStyle w:val="NormalWeb"/>
        <w:spacing w:before="0" w:beforeAutospacing="0" w:after="0" w:afterAutospacing="0"/>
        <w:ind w:left="2160"/>
        <w:jc w:val="both"/>
      </w:pPr>
      <w:r>
        <w:t>It is therefore requested that any unspent budget from 2025/26 be carried forward and rolled into the 2026/27 Local Climate and Nature Action budget (N/C5078) to support the continuation of this programme of work.</w:t>
      </w:r>
    </w:p>
    <w:p w14:paraId="697D1DE4" w14:textId="13660DA3" w:rsidR="007331F1" w:rsidRPr="007331F1" w:rsidRDefault="007331F1" w:rsidP="00866FF9">
      <w:pPr>
        <w:jc w:val="both"/>
        <w:rPr>
          <w:rFonts w:ascii="Times New Roman" w:hAnsi="Times New Roman"/>
          <w:sz w:val="16"/>
          <w:szCs w:val="16"/>
        </w:rPr>
      </w:pPr>
    </w:p>
    <w:p w14:paraId="59C5ED07" w14:textId="732DFE27" w:rsidR="00866FF9" w:rsidRPr="007331F1" w:rsidRDefault="00866FF9" w:rsidP="007331F1">
      <w:pPr>
        <w:ind w:left="720" w:firstLine="720"/>
        <w:jc w:val="both"/>
        <w:rPr>
          <w:rFonts w:ascii="Times New Roman" w:hAnsi="Times New Roman"/>
          <w:b/>
          <w:bCs/>
          <w:sz w:val="24"/>
          <w:szCs w:val="24"/>
        </w:rPr>
      </w:pPr>
      <w:r w:rsidRPr="007331F1">
        <w:rPr>
          <w:rFonts w:ascii="Times New Roman" w:hAnsi="Times New Roman"/>
          <w:b/>
          <w:bCs/>
          <w:sz w:val="24"/>
          <w:szCs w:val="24"/>
        </w:rPr>
        <w:t>7.3.2</w:t>
      </w:r>
      <w:r w:rsidRPr="007331F1">
        <w:rPr>
          <w:rFonts w:ascii="Times New Roman" w:hAnsi="Times New Roman"/>
          <w:b/>
          <w:bCs/>
          <w:sz w:val="24"/>
          <w:szCs w:val="24"/>
        </w:rPr>
        <w:tab/>
        <w:t>Projects &amp; Events Officer budget (N/C5084)</w:t>
      </w:r>
    </w:p>
    <w:p w14:paraId="54D5C926" w14:textId="77777777" w:rsidR="007331F1" w:rsidRPr="007331F1" w:rsidRDefault="007331F1" w:rsidP="00866FF9">
      <w:pPr>
        <w:ind w:left="1440" w:hanging="720"/>
        <w:jc w:val="both"/>
        <w:rPr>
          <w:rFonts w:ascii="Times New Roman" w:hAnsi="Times New Roman"/>
          <w:sz w:val="16"/>
          <w:szCs w:val="16"/>
        </w:rPr>
      </w:pPr>
    </w:p>
    <w:p w14:paraId="087B999E" w14:textId="24245D71" w:rsidR="007331F1" w:rsidRDefault="007331F1" w:rsidP="007331F1">
      <w:pPr>
        <w:pStyle w:val="NormalWeb"/>
        <w:spacing w:before="0" w:beforeAutospacing="0" w:after="0" w:afterAutospacing="0"/>
        <w:ind w:left="2160"/>
        <w:jc w:val="both"/>
      </w:pPr>
      <w:r>
        <w:t xml:space="preserve">This year has been particularly busy in relation to Projects and Events, including delivery of the 2025 Bug Trail, the Older Persons Tea </w:t>
      </w:r>
      <w:proofErr w:type="gramStart"/>
      <w:r>
        <w:t>Parties</w:t>
      </w:r>
      <w:proofErr w:type="gramEnd"/>
      <w:r>
        <w:t xml:space="preserve"> and International Women’s Day events, alongside a range of additional activities and initiatives.</w:t>
      </w:r>
      <w:r w:rsidR="003A1F09">
        <w:t xml:space="preserve"> </w:t>
      </w:r>
      <w:r>
        <w:t>It is anticipated that further initiatives will be delivered during 2026/27, including three Older Persons Tea Parties (Autumn and Christmas 2026, and Spring 2027) and International Women’s Day in March 2027.</w:t>
      </w:r>
    </w:p>
    <w:p w14:paraId="08C0F607" w14:textId="77777777" w:rsidR="007331F1" w:rsidRPr="007331F1" w:rsidRDefault="007331F1" w:rsidP="007331F1">
      <w:pPr>
        <w:pStyle w:val="NormalWeb"/>
        <w:spacing w:before="0" w:beforeAutospacing="0" w:after="0" w:afterAutospacing="0"/>
        <w:ind w:left="720"/>
        <w:jc w:val="both"/>
        <w:rPr>
          <w:sz w:val="16"/>
          <w:szCs w:val="16"/>
        </w:rPr>
      </w:pPr>
    </w:p>
    <w:p w14:paraId="6DAB23C9" w14:textId="77777777" w:rsidR="007331F1" w:rsidRDefault="007331F1" w:rsidP="007331F1">
      <w:pPr>
        <w:pStyle w:val="NormalWeb"/>
        <w:spacing w:before="0" w:beforeAutospacing="0" w:after="0" w:afterAutospacing="0"/>
        <w:ind w:left="2160"/>
        <w:jc w:val="both"/>
      </w:pPr>
      <w:proofErr w:type="gramStart"/>
      <w:r>
        <w:t>In order to</w:t>
      </w:r>
      <w:proofErr w:type="gramEnd"/>
      <w:r>
        <w:t xml:space="preserve"> support the continuation of this programme of work, it is requested that any unspent budget from 2025/26 be carried forward and allocated to the 2026/27 Projects &amp; Events Officer budget (N/C5084).</w:t>
      </w:r>
    </w:p>
    <w:p w14:paraId="3AC6684C" w14:textId="77777777" w:rsidR="007331F1" w:rsidRPr="007331F1" w:rsidRDefault="007331F1" w:rsidP="00866FF9">
      <w:pPr>
        <w:ind w:left="1440" w:hanging="720"/>
        <w:jc w:val="both"/>
        <w:rPr>
          <w:rFonts w:ascii="Times New Roman" w:hAnsi="Times New Roman"/>
          <w:sz w:val="16"/>
          <w:szCs w:val="16"/>
        </w:rPr>
      </w:pPr>
    </w:p>
    <w:p w14:paraId="09C21797" w14:textId="722EBA5B" w:rsidR="007331F1" w:rsidRDefault="007331F1" w:rsidP="007331F1">
      <w:pPr>
        <w:ind w:left="2160"/>
        <w:jc w:val="both"/>
        <w:rPr>
          <w:rFonts w:ascii="Times New Roman" w:hAnsi="Times New Roman"/>
          <w:sz w:val="24"/>
          <w:szCs w:val="24"/>
        </w:rPr>
      </w:pPr>
      <w:r>
        <w:rPr>
          <w:rFonts w:ascii="Times New Roman" w:hAnsi="Times New Roman"/>
          <w:sz w:val="24"/>
          <w:szCs w:val="24"/>
        </w:rPr>
        <w:t xml:space="preserve">Following discussion, Councillor Natalie Field proposed rolling the budgets from 2025/26 to 2026/27 as detailed in 7.3.1 and 7.3.2 above, seconded by Councillor Dayley Lawrence, carried unanimously.  </w:t>
      </w:r>
    </w:p>
    <w:p w14:paraId="1C813C0F" w14:textId="77777777" w:rsidR="007331F1" w:rsidRDefault="007331F1" w:rsidP="00866FF9">
      <w:pPr>
        <w:ind w:left="1440" w:hanging="720"/>
        <w:jc w:val="both"/>
        <w:rPr>
          <w:rFonts w:ascii="Times New Roman" w:hAnsi="Times New Roman"/>
          <w:sz w:val="24"/>
          <w:szCs w:val="24"/>
        </w:rPr>
      </w:pPr>
    </w:p>
    <w:p w14:paraId="192310EB" w14:textId="6BD49144" w:rsidR="00866FF9" w:rsidRPr="00F114AF" w:rsidRDefault="00866FF9" w:rsidP="00866FF9">
      <w:pPr>
        <w:ind w:left="1440" w:hanging="720"/>
        <w:jc w:val="both"/>
        <w:rPr>
          <w:rFonts w:ascii="Times New Roman" w:hAnsi="Times New Roman"/>
          <w:b/>
          <w:bCs/>
          <w:sz w:val="24"/>
          <w:szCs w:val="24"/>
        </w:rPr>
      </w:pPr>
      <w:r w:rsidRPr="00F114AF">
        <w:rPr>
          <w:rFonts w:ascii="Times New Roman" w:hAnsi="Times New Roman"/>
          <w:b/>
          <w:bCs/>
          <w:sz w:val="24"/>
          <w:szCs w:val="24"/>
        </w:rPr>
        <w:t>7.4</w:t>
      </w:r>
      <w:r w:rsidRPr="00F114AF">
        <w:rPr>
          <w:rFonts w:ascii="Times New Roman" w:hAnsi="Times New Roman"/>
          <w:b/>
          <w:bCs/>
          <w:sz w:val="24"/>
          <w:szCs w:val="24"/>
        </w:rPr>
        <w:tab/>
        <w:t>Quotes for installation of blinds in Oak Hall, Ash, Beech and Cedar rooms at Jubilee Centre</w:t>
      </w:r>
    </w:p>
    <w:p w14:paraId="1EE68A3A" w14:textId="77777777" w:rsidR="007331F1" w:rsidRPr="00F114AF" w:rsidRDefault="007331F1" w:rsidP="00866FF9">
      <w:pPr>
        <w:ind w:left="1440" w:hanging="720"/>
        <w:jc w:val="both"/>
        <w:rPr>
          <w:rFonts w:ascii="Times New Roman" w:hAnsi="Times New Roman"/>
          <w:sz w:val="16"/>
          <w:szCs w:val="16"/>
        </w:rPr>
      </w:pPr>
      <w:bookmarkStart w:id="0" w:name="_Hlk221803729"/>
    </w:p>
    <w:p w14:paraId="7CAE90EC" w14:textId="77777777" w:rsidR="007331F1" w:rsidRPr="007331F1" w:rsidRDefault="007331F1" w:rsidP="007331F1">
      <w:pPr>
        <w:pStyle w:val="NormalWeb"/>
        <w:spacing w:before="0" w:beforeAutospacing="0" w:after="0" w:afterAutospacing="0"/>
        <w:ind w:left="1418"/>
        <w:jc w:val="both"/>
      </w:pPr>
      <w:r>
        <w:tab/>
      </w:r>
      <w:r w:rsidRPr="007331F1">
        <w:t>Following the recent redecoration of the Oak Hall, Ash, Beech and Cedar rooms, replacement window coverings are required.</w:t>
      </w:r>
    </w:p>
    <w:p w14:paraId="4FFAB98D" w14:textId="77777777" w:rsidR="007331F1" w:rsidRPr="007331F1" w:rsidRDefault="007331F1" w:rsidP="00F114AF">
      <w:pPr>
        <w:pStyle w:val="NormalWeb"/>
        <w:numPr>
          <w:ilvl w:val="0"/>
          <w:numId w:val="25"/>
        </w:numPr>
        <w:spacing w:before="0" w:beforeAutospacing="0" w:after="0" w:afterAutospacing="0"/>
        <w:ind w:left="1985" w:hanging="567"/>
        <w:jc w:val="both"/>
      </w:pPr>
      <w:r w:rsidRPr="007331F1">
        <w:rPr>
          <w:rStyle w:val="Strong"/>
          <w:rFonts w:eastAsiaTheme="majorEastAsia"/>
        </w:rPr>
        <w:t>Oak Hall:</w:t>
      </w:r>
      <w:r w:rsidRPr="007331F1">
        <w:t xml:space="preserve"> Replacement of the old curtains, which had been in place for many years and are now broken.</w:t>
      </w:r>
    </w:p>
    <w:p w14:paraId="60AD2DF6" w14:textId="77777777" w:rsidR="007331F1" w:rsidRPr="007331F1" w:rsidRDefault="007331F1" w:rsidP="00F114AF">
      <w:pPr>
        <w:pStyle w:val="NormalWeb"/>
        <w:numPr>
          <w:ilvl w:val="0"/>
          <w:numId w:val="25"/>
        </w:numPr>
        <w:spacing w:before="0" w:beforeAutospacing="0" w:after="0" w:afterAutospacing="0"/>
        <w:ind w:left="1985" w:hanging="567"/>
        <w:jc w:val="both"/>
      </w:pPr>
      <w:r w:rsidRPr="007331F1">
        <w:rPr>
          <w:rStyle w:val="Strong"/>
          <w:rFonts w:eastAsiaTheme="majorEastAsia"/>
        </w:rPr>
        <w:t xml:space="preserve">Ash, </w:t>
      </w:r>
      <w:proofErr w:type="gramStart"/>
      <w:r w:rsidRPr="007331F1">
        <w:rPr>
          <w:rStyle w:val="Strong"/>
          <w:rFonts w:eastAsiaTheme="majorEastAsia"/>
        </w:rPr>
        <w:t>Beech</w:t>
      </w:r>
      <w:proofErr w:type="gramEnd"/>
      <w:r w:rsidRPr="007331F1">
        <w:rPr>
          <w:rStyle w:val="Strong"/>
          <w:rFonts w:eastAsiaTheme="majorEastAsia"/>
        </w:rPr>
        <w:t xml:space="preserve"> and Cedar rooms:</w:t>
      </w:r>
      <w:r w:rsidRPr="007331F1">
        <w:t xml:space="preserve"> Replacement of the vertical blinds that were broken and removed during the redecoration works.</w:t>
      </w:r>
    </w:p>
    <w:p w14:paraId="25F47931" w14:textId="77777777" w:rsidR="00F114AF" w:rsidRPr="00F114AF" w:rsidRDefault="00F114AF" w:rsidP="007331F1">
      <w:pPr>
        <w:pStyle w:val="NormalWeb"/>
        <w:spacing w:before="0" w:beforeAutospacing="0" w:after="0" w:afterAutospacing="0"/>
        <w:ind w:left="1418"/>
        <w:jc w:val="both"/>
        <w:rPr>
          <w:sz w:val="16"/>
          <w:szCs w:val="16"/>
        </w:rPr>
      </w:pPr>
    </w:p>
    <w:p w14:paraId="36878480" w14:textId="3032C0A6" w:rsidR="007331F1" w:rsidRPr="007331F1" w:rsidRDefault="007331F1" w:rsidP="007331F1">
      <w:pPr>
        <w:pStyle w:val="NormalWeb"/>
        <w:spacing w:before="0" w:beforeAutospacing="0" w:after="0" w:afterAutospacing="0"/>
        <w:ind w:left="1418"/>
        <w:jc w:val="both"/>
      </w:pPr>
      <w:r w:rsidRPr="007331F1">
        <w:t xml:space="preserve">It is proposed that </w:t>
      </w:r>
      <w:r w:rsidRPr="007331F1">
        <w:rPr>
          <w:rStyle w:val="Strong"/>
          <w:rFonts w:eastAsiaTheme="majorEastAsia"/>
        </w:rPr>
        <w:t>roller blinds</w:t>
      </w:r>
      <w:r w:rsidRPr="007331F1">
        <w:t xml:space="preserve"> are installed in all rooms. These will be fitted with a </w:t>
      </w:r>
      <w:r w:rsidRPr="007331F1">
        <w:rPr>
          <w:rStyle w:val="Strong"/>
          <w:rFonts w:eastAsiaTheme="majorEastAsia"/>
        </w:rPr>
        <w:t>remote-control system operated by staff only</w:t>
      </w:r>
      <w:r w:rsidRPr="007331F1">
        <w:t>, to prevent blinds being adjusted by hirers and reduce the risk of future damage.</w:t>
      </w:r>
      <w:r w:rsidR="003A1F09">
        <w:t xml:space="preserve"> </w:t>
      </w:r>
      <w:r w:rsidRPr="007331F1">
        <w:t xml:space="preserve">All blinds will be </w:t>
      </w:r>
      <w:r w:rsidRPr="007331F1">
        <w:rPr>
          <w:rStyle w:val="Strong"/>
          <w:rFonts w:eastAsiaTheme="majorEastAsia"/>
        </w:rPr>
        <w:t>blackout</w:t>
      </w:r>
      <w:r w:rsidRPr="007331F1">
        <w:t xml:space="preserve"> and in a </w:t>
      </w:r>
      <w:r w:rsidRPr="007331F1">
        <w:rPr>
          <w:rStyle w:val="Strong"/>
          <w:rFonts w:eastAsiaTheme="majorEastAsia"/>
        </w:rPr>
        <w:t>dark grey colour</w:t>
      </w:r>
      <w:r w:rsidRPr="007331F1">
        <w:t>, in keeping with the recent redecoration.</w:t>
      </w:r>
    </w:p>
    <w:p w14:paraId="56E6971B" w14:textId="77777777" w:rsidR="00F114AF" w:rsidRPr="00F114AF" w:rsidRDefault="00F114AF" w:rsidP="007331F1">
      <w:pPr>
        <w:pStyle w:val="NormalWeb"/>
        <w:spacing w:before="0" w:beforeAutospacing="0" w:after="0" w:afterAutospacing="0"/>
        <w:ind w:left="1418"/>
        <w:jc w:val="both"/>
        <w:rPr>
          <w:sz w:val="16"/>
          <w:szCs w:val="16"/>
        </w:rPr>
      </w:pPr>
    </w:p>
    <w:p w14:paraId="07F2E650" w14:textId="1E91B557" w:rsidR="007331F1" w:rsidRPr="007331F1" w:rsidRDefault="007331F1" w:rsidP="007331F1">
      <w:pPr>
        <w:pStyle w:val="NormalWeb"/>
        <w:spacing w:before="0" w:beforeAutospacing="0" w:after="0" w:afterAutospacing="0"/>
        <w:ind w:left="1418"/>
        <w:jc w:val="both"/>
      </w:pPr>
      <w:r w:rsidRPr="007331F1">
        <w:t>The blinds are required to:</w:t>
      </w:r>
    </w:p>
    <w:p w14:paraId="0C7A4D4D" w14:textId="77777777" w:rsidR="007331F1" w:rsidRPr="007331F1" w:rsidRDefault="007331F1" w:rsidP="007331F1">
      <w:pPr>
        <w:pStyle w:val="NormalWeb"/>
        <w:numPr>
          <w:ilvl w:val="0"/>
          <w:numId w:val="26"/>
        </w:numPr>
        <w:spacing w:before="0" w:beforeAutospacing="0" w:after="0" w:afterAutospacing="0"/>
        <w:ind w:left="1418" w:firstLine="0"/>
        <w:jc w:val="both"/>
      </w:pPr>
      <w:r w:rsidRPr="007331F1">
        <w:t>Provide privacy for room users</w:t>
      </w:r>
    </w:p>
    <w:p w14:paraId="4AF44C54" w14:textId="77777777" w:rsidR="007331F1" w:rsidRPr="007331F1" w:rsidRDefault="007331F1" w:rsidP="007331F1">
      <w:pPr>
        <w:pStyle w:val="NormalWeb"/>
        <w:numPr>
          <w:ilvl w:val="0"/>
          <w:numId w:val="26"/>
        </w:numPr>
        <w:spacing w:before="0" w:beforeAutospacing="0" w:after="0" w:afterAutospacing="0"/>
        <w:ind w:left="1418" w:firstLine="0"/>
        <w:jc w:val="both"/>
      </w:pPr>
      <w:r w:rsidRPr="007331F1">
        <w:t>Reduce sun glare within the rooms</w:t>
      </w:r>
    </w:p>
    <w:p w14:paraId="18256FF5" w14:textId="77777777" w:rsidR="00F114AF" w:rsidRPr="00F114AF" w:rsidRDefault="00F114AF" w:rsidP="007331F1">
      <w:pPr>
        <w:pStyle w:val="NormalWeb"/>
        <w:spacing w:before="0" w:beforeAutospacing="0" w:after="0" w:afterAutospacing="0"/>
        <w:ind w:left="1418"/>
        <w:jc w:val="both"/>
        <w:rPr>
          <w:sz w:val="16"/>
          <w:szCs w:val="16"/>
        </w:rPr>
      </w:pPr>
    </w:p>
    <w:p w14:paraId="192105B0" w14:textId="673FDD9B" w:rsidR="007331F1" w:rsidRDefault="007331F1" w:rsidP="007331F1">
      <w:pPr>
        <w:pStyle w:val="NormalWeb"/>
        <w:spacing w:before="0" w:beforeAutospacing="0" w:after="0" w:afterAutospacing="0"/>
        <w:ind w:left="1418"/>
        <w:jc w:val="both"/>
      </w:pPr>
      <w:r w:rsidRPr="007331F1">
        <w:t>Three quotes have been obtained for the supply and installation of the roller blinds and are detailed below.</w:t>
      </w:r>
    </w:p>
    <w:p w14:paraId="3D539044" w14:textId="77777777" w:rsidR="00F114AF" w:rsidRPr="00F114AF" w:rsidRDefault="00F114AF" w:rsidP="007331F1">
      <w:pPr>
        <w:pStyle w:val="NormalWeb"/>
        <w:spacing w:before="0" w:beforeAutospacing="0" w:after="0" w:afterAutospacing="0"/>
        <w:ind w:left="1418"/>
        <w:jc w:val="both"/>
        <w:rPr>
          <w:sz w:val="16"/>
          <w:szCs w:val="16"/>
        </w:rPr>
      </w:pPr>
    </w:p>
    <w:tbl>
      <w:tblPr>
        <w:tblStyle w:val="TableGrid"/>
        <w:tblW w:w="8028" w:type="dxa"/>
        <w:tblInd w:w="1413" w:type="dxa"/>
        <w:tblLook w:val="04A0" w:firstRow="1" w:lastRow="0" w:firstColumn="1" w:lastColumn="0" w:noHBand="0" w:noVBand="1"/>
      </w:tblPr>
      <w:tblGrid>
        <w:gridCol w:w="2551"/>
        <w:gridCol w:w="2471"/>
        <w:gridCol w:w="3006"/>
      </w:tblGrid>
      <w:tr w:rsidR="00F114AF" w:rsidRPr="003A1F09" w14:paraId="2C58F952" w14:textId="77777777" w:rsidTr="003A1F09">
        <w:trPr>
          <w:trHeight w:val="70"/>
        </w:trPr>
        <w:tc>
          <w:tcPr>
            <w:tcW w:w="2551" w:type="dxa"/>
            <w:shd w:val="clear" w:color="auto" w:fill="D0CECE" w:themeFill="background2" w:themeFillShade="E6"/>
          </w:tcPr>
          <w:p w14:paraId="5D9CBFE3" w14:textId="77777777" w:rsidR="00F114AF" w:rsidRPr="003A1F09" w:rsidRDefault="00F114AF" w:rsidP="008847E2">
            <w:pPr>
              <w:jc w:val="center"/>
              <w:rPr>
                <w:rFonts w:ascii="Times New Roman" w:hAnsi="Times New Roman"/>
                <w:b/>
                <w:bCs/>
              </w:rPr>
            </w:pPr>
            <w:r w:rsidRPr="003A1F09">
              <w:rPr>
                <w:rFonts w:ascii="Times New Roman" w:hAnsi="Times New Roman"/>
                <w:b/>
                <w:bCs/>
              </w:rPr>
              <w:t>Quote</w:t>
            </w:r>
          </w:p>
        </w:tc>
        <w:tc>
          <w:tcPr>
            <w:tcW w:w="2471" w:type="dxa"/>
            <w:shd w:val="clear" w:color="auto" w:fill="D0CECE" w:themeFill="background2" w:themeFillShade="E6"/>
          </w:tcPr>
          <w:p w14:paraId="617A5C93" w14:textId="77777777" w:rsidR="00F114AF" w:rsidRPr="003A1F09" w:rsidRDefault="00F114AF" w:rsidP="008847E2">
            <w:pPr>
              <w:jc w:val="center"/>
              <w:rPr>
                <w:rFonts w:ascii="Times New Roman" w:hAnsi="Times New Roman"/>
                <w:b/>
                <w:bCs/>
              </w:rPr>
            </w:pPr>
            <w:r w:rsidRPr="003A1F09">
              <w:rPr>
                <w:rFonts w:ascii="Times New Roman" w:hAnsi="Times New Roman"/>
                <w:b/>
                <w:bCs/>
              </w:rPr>
              <w:t>Amount (Exc. vat)</w:t>
            </w:r>
          </w:p>
        </w:tc>
        <w:tc>
          <w:tcPr>
            <w:tcW w:w="3006" w:type="dxa"/>
            <w:shd w:val="clear" w:color="auto" w:fill="D0CECE" w:themeFill="background2" w:themeFillShade="E6"/>
          </w:tcPr>
          <w:p w14:paraId="2E3E6FEF" w14:textId="77777777" w:rsidR="00F114AF" w:rsidRPr="003A1F09" w:rsidRDefault="00F114AF" w:rsidP="008847E2">
            <w:pPr>
              <w:jc w:val="center"/>
              <w:rPr>
                <w:rFonts w:ascii="Times New Roman" w:hAnsi="Times New Roman"/>
                <w:b/>
                <w:bCs/>
              </w:rPr>
            </w:pPr>
            <w:r w:rsidRPr="003A1F09">
              <w:rPr>
                <w:rFonts w:ascii="Times New Roman" w:hAnsi="Times New Roman"/>
                <w:b/>
                <w:bCs/>
              </w:rPr>
              <w:t>Amount (Inc. vat)</w:t>
            </w:r>
          </w:p>
        </w:tc>
      </w:tr>
      <w:tr w:rsidR="00F114AF" w:rsidRPr="003A1F09" w14:paraId="1CDCE109" w14:textId="77777777" w:rsidTr="00F114AF">
        <w:tc>
          <w:tcPr>
            <w:tcW w:w="2551" w:type="dxa"/>
          </w:tcPr>
          <w:p w14:paraId="6C617BEE" w14:textId="77777777" w:rsidR="00F114AF" w:rsidRPr="003A1F09" w:rsidRDefault="00F114AF" w:rsidP="008847E2">
            <w:pPr>
              <w:jc w:val="center"/>
              <w:rPr>
                <w:rFonts w:ascii="Times New Roman" w:hAnsi="Times New Roman"/>
              </w:rPr>
            </w:pPr>
            <w:r w:rsidRPr="003A1F09">
              <w:rPr>
                <w:rFonts w:ascii="Times New Roman" w:hAnsi="Times New Roman"/>
              </w:rPr>
              <w:t>1: Hillary’s</w:t>
            </w:r>
          </w:p>
        </w:tc>
        <w:tc>
          <w:tcPr>
            <w:tcW w:w="2471" w:type="dxa"/>
          </w:tcPr>
          <w:p w14:paraId="72DC3BB0" w14:textId="77777777" w:rsidR="00F114AF" w:rsidRPr="003A1F09" w:rsidRDefault="00F114AF" w:rsidP="008847E2">
            <w:pPr>
              <w:jc w:val="center"/>
              <w:rPr>
                <w:rFonts w:ascii="Times New Roman" w:hAnsi="Times New Roman"/>
              </w:rPr>
            </w:pPr>
            <w:r w:rsidRPr="003A1F09">
              <w:rPr>
                <w:rFonts w:ascii="Times New Roman" w:hAnsi="Times New Roman"/>
              </w:rPr>
              <w:t>£2,380.38</w:t>
            </w:r>
          </w:p>
        </w:tc>
        <w:tc>
          <w:tcPr>
            <w:tcW w:w="3006" w:type="dxa"/>
          </w:tcPr>
          <w:p w14:paraId="05EAD43D" w14:textId="77777777" w:rsidR="00F114AF" w:rsidRPr="003A1F09" w:rsidRDefault="00F114AF" w:rsidP="008847E2">
            <w:pPr>
              <w:jc w:val="center"/>
              <w:rPr>
                <w:rFonts w:ascii="Times New Roman" w:hAnsi="Times New Roman"/>
              </w:rPr>
            </w:pPr>
            <w:r w:rsidRPr="003A1F09">
              <w:rPr>
                <w:rFonts w:ascii="Times New Roman" w:hAnsi="Times New Roman"/>
              </w:rPr>
              <w:t>£2,975.47</w:t>
            </w:r>
          </w:p>
        </w:tc>
      </w:tr>
      <w:tr w:rsidR="00F114AF" w:rsidRPr="003A1F09" w14:paraId="781EC656" w14:textId="77777777" w:rsidTr="00F114AF">
        <w:tc>
          <w:tcPr>
            <w:tcW w:w="2551" w:type="dxa"/>
          </w:tcPr>
          <w:p w14:paraId="60B1C493" w14:textId="77777777" w:rsidR="00F114AF" w:rsidRPr="003A1F09" w:rsidRDefault="00F114AF" w:rsidP="008847E2">
            <w:pPr>
              <w:jc w:val="center"/>
              <w:rPr>
                <w:rFonts w:ascii="Times New Roman" w:hAnsi="Times New Roman"/>
              </w:rPr>
            </w:pPr>
            <w:r w:rsidRPr="003A1F09">
              <w:rPr>
                <w:rFonts w:ascii="Times New Roman" w:hAnsi="Times New Roman"/>
              </w:rPr>
              <w:t>2: Harmony Blinds</w:t>
            </w:r>
          </w:p>
        </w:tc>
        <w:tc>
          <w:tcPr>
            <w:tcW w:w="2471" w:type="dxa"/>
          </w:tcPr>
          <w:p w14:paraId="1ECF1EFC" w14:textId="77777777" w:rsidR="00F114AF" w:rsidRPr="003A1F09" w:rsidRDefault="00F114AF" w:rsidP="008847E2">
            <w:pPr>
              <w:jc w:val="center"/>
              <w:rPr>
                <w:rFonts w:ascii="Times New Roman" w:hAnsi="Times New Roman"/>
              </w:rPr>
            </w:pPr>
            <w:r w:rsidRPr="003A1F09">
              <w:rPr>
                <w:rFonts w:ascii="Times New Roman" w:hAnsi="Times New Roman"/>
              </w:rPr>
              <w:t>£2,750.00</w:t>
            </w:r>
          </w:p>
        </w:tc>
        <w:tc>
          <w:tcPr>
            <w:tcW w:w="3006" w:type="dxa"/>
          </w:tcPr>
          <w:p w14:paraId="0AE46C63" w14:textId="77777777" w:rsidR="00F114AF" w:rsidRPr="003A1F09" w:rsidRDefault="00F114AF" w:rsidP="008847E2">
            <w:pPr>
              <w:jc w:val="center"/>
              <w:rPr>
                <w:rFonts w:ascii="Times New Roman" w:hAnsi="Times New Roman"/>
              </w:rPr>
            </w:pPr>
            <w:r w:rsidRPr="003A1F09">
              <w:rPr>
                <w:rFonts w:ascii="Times New Roman" w:hAnsi="Times New Roman"/>
              </w:rPr>
              <w:t>£3,300.00</w:t>
            </w:r>
          </w:p>
        </w:tc>
      </w:tr>
      <w:tr w:rsidR="00F114AF" w:rsidRPr="003A1F09" w14:paraId="3D9AE329" w14:textId="77777777" w:rsidTr="00F114AF">
        <w:tc>
          <w:tcPr>
            <w:tcW w:w="2551" w:type="dxa"/>
          </w:tcPr>
          <w:p w14:paraId="4FABD02C" w14:textId="77777777" w:rsidR="00F114AF" w:rsidRPr="003A1F09" w:rsidRDefault="00F114AF" w:rsidP="008847E2">
            <w:pPr>
              <w:jc w:val="center"/>
              <w:rPr>
                <w:rFonts w:ascii="Times New Roman" w:hAnsi="Times New Roman"/>
              </w:rPr>
            </w:pPr>
            <w:r w:rsidRPr="003A1F09">
              <w:rPr>
                <w:rFonts w:ascii="Times New Roman" w:hAnsi="Times New Roman"/>
              </w:rPr>
              <w:t>3: Bristol Blinds</w:t>
            </w:r>
          </w:p>
        </w:tc>
        <w:tc>
          <w:tcPr>
            <w:tcW w:w="2471" w:type="dxa"/>
          </w:tcPr>
          <w:p w14:paraId="0D5DF670" w14:textId="77777777" w:rsidR="00F114AF" w:rsidRPr="003A1F09" w:rsidRDefault="00F114AF" w:rsidP="008847E2">
            <w:pPr>
              <w:jc w:val="center"/>
              <w:rPr>
                <w:rFonts w:ascii="Times New Roman" w:hAnsi="Times New Roman"/>
              </w:rPr>
            </w:pPr>
            <w:r w:rsidRPr="003A1F09">
              <w:rPr>
                <w:rFonts w:ascii="Times New Roman" w:hAnsi="Times New Roman"/>
              </w:rPr>
              <w:t>£2,542.00</w:t>
            </w:r>
          </w:p>
        </w:tc>
        <w:tc>
          <w:tcPr>
            <w:tcW w:w="3006" w:type="dxa"/>
          </w:tcPr>
          <w:p w14:paraId="68C3E0FB" w14:textId="77777777" w:rsidR="00F114AF" w:rsidRPr="003A1F09" w:rsidRDefault="00F114AF" w:rsidP="008847E2">
            <w:pPr>
              <w:jc w:val="center"/>
              <w:rPr>
                <w:rFonts w:ascii="Times New Roman" w:hAnsi="Times New Roman"/>
              </w:rPr>
            </w:pPr>
            <w:r w:rsidRPr="003A1F09">
              <w:rPr>
                <w:rFonts w:ascii="Times New Roman" w:hAnsi="Times New Roman"/>
              </w:rPr>
              <w:t>£3,050.50</w:t>
            </w:r>
          </w:p>
        </w:tc>
      </w:tr>
    </w:tbl>
    <w:p w14:paraId="3D3E67BA" w14:textId="77777777" w:rsidR="00F114AF" w:rsidRPr="00F114AF" w:rsidRDefault="00F114AF" w:rsidP="007331F1">
      <w:pPr>
        <w:pStyle w:val="NormalWeb"/>
        <w:spacing w:before="0" w:beforeAutospacing="0" w:after="0" w:afterAutospacing="0"/>
        <w:ind w:left="1418"/>
        <w:jc w:val="both"/>
        <w:rPr>
          <w:sz w:val="16"/>
          <w:szCs w:val="16"/>
        </w:rPr>
      </w:pPr>
    </w:p>
    <w:p w14:paraId="3F71E5EF" w14:textId="77777777" w:rsidR="007331F1" w:rsidRPr="007331F1" w:rsidRDefault="007331F1" w:rsidP="007331F1">
      <w:pPr>
        <w:ind w:left="1418"/>
        <w:rPr>
          <w:rFonts w:ascii="Times New Roman" w:hAnsi="Times New Roman"/>
          <w:b/>
          <w:bCs/>
          <w:sz w:val="24"/>
          <w:szCs w:val="24"/>
          <w:lang w:eastAsia="en-GB"/>
        </w:rPr>
      </w:pPr>
      <w:r w:rsidRPr="007331F1">
        <w:rPr>
          <w:rFonts w:ascii="Times New Roman" w:hAnsi="Times New Roman"/>
          <w:b/>
          <w:bCs/>
          <w:sz w:val="24"/>
          <w:szCs w:val="24"/>
          <w:lang w:eastAsia="en-GB"/>
        </w:rPr>
        <w:t>Funding</w:t>
      </w:r>
    </w:p>
    <w:p w14:paraId="0F8EDE97" w14:textId="77777777" w:rsidR="007331F1" w:rsidRPr="007331F1" w:rsidRDefault="007331F1" w:rsidP="007331F1">
      <w:pPr>
        <w:ind w:left="1418"/>
        <w:rPr>
          <w:rFonts w:ascii="Times New Roman" w:hAnsi="Times New Roman"/>
          <w:b/>
          <w:bCs/>
          <w:sz w:val="24"/>
          <w:szCs w:val="24"/>
          <w:lang w:eastAsia="en-GB"/>
        </w:rPr>
      </w:pPr>
      <w:r w:rsidRPr="007331F1">
        <w:rPr>
          <w:rFonts w:ascii="Times New Roman" w:hAnsi="Times New Roman"/>
          <w:sz w:val="24"/>
          <w:szCs w:val="24"/>
          <w:lang w:eastAsia="en-GB"/>
        </w:rPr>
        <w:t>The cost of the works can be met from the following budget:</w:t>
      </w:r>
    </w:p>
    <w:p w14:paraId="76FDF562" w14:textId="15E1AC67" w:rsidR="007331F1" w:rsidRPr="007331F1" w:rsidRDefault="007331F1" w:rsidP="00271260">
      <w:pPr>
        <w:numPr>
          <w:ilvl w:val="0"/>
          <w:numId w:val="27"/>
        </w:numPr>
        <w:ind w:left="1418" w:firstLine="0"/>
        <w:jc w:val="both"/>
        <w:rPr>
          <w:rFonts w:ascii="Times New Roman" w:hAnsi="Times New Roman"/>
          <w:sz w:val="24"/>
          <w:szCs w:val="24"/>
          <w:lang w:eastAsia="en-GB"/>
        </w:rPr>
      </w:pPr>
      <w:r w:rsidRPr="007331F1">
        <w:rPr>
          <w:rFonts w:ascii="Times New Roman" w:hAnsi="Times New Roman"/>
          <w:b/>
          <w:bCs/>
          <w:sz w:val="24"/>
          <w:szCs w:val="24"/>
          <w:lang w:eastAsia="en-GB"/>
        </w:rPr>
        <w:t>N/C 9025 – Jubilee Centre Furniture</w:t>
      </w:r>
      <w:r w:rsidRPr="007331F1">
        <w:rPr>
          <w:rFonts w:ascii="Times New Roman" w:hAnsi="Times New Roman"/>
          <w:sz w:val="24"/>
          <w:szCs w:val="24"/>
          <w:lang w:eastAsia="en-GB"/>
        </w:rPr>
        <w:t>, funded from</w:t>
      </w:r>
      <w:r w:rsidR="00F114AF">
        <w:rPr>
          <w:rFonts w:ascii="Times New Roman" w:hAnsi="Times New Roman"/>
          <w:sz w:val="24"/>
          <w:szCs w:val="24"/>
          <w:lang w:eastAsia="en-GB"/>
        </w:rPr>
        <w:t xml:space="preserve"> </w:t>
      </w:r>
      <w:r w:rsidRPr="007331F1">
        <w:rPr>
          <w:rFonts w:ascii="Times New Roman" w:hAnsi="Times New Roman"/>
          <w:b/>
          <w:bCs/>
          <w:sz w:val="24"/>
          <w:szCs w:val="24"/>
          <w:lang w:eastAsia="en-GB"/>
        </w:rPr>
        <w:t>N/C 3012 – All Sites Refurbished (£160k)</w:t>
      </w:r>
    </w:p>
    <w:p w14:paraId="6BA8686E" w14:textId="07BBA917" w:rsidR="007331F1" w:rsidRPr="00F114AF" w:rsidRDefault="007331F1" w:rsidP="00866FF9">
      <w:pPr>
        <w:ind w:left="1440" w:hanging="720"/>
        <w:jc w:val="both"/>
        <w:rPr>
          <w:rFonts w:ascii="Times New Roman" w:hAnsi="Times New Roman"/>
          <w:sz w:val="16"/>
          <w:szCs w:val="16"/>
        </w:rPr>
      </w:pPr>
    </w:p>
    <w:p w14:paraId="2AFE7301" w14:textId="2671D2DD" w:rsidR="00F114AF" w:rsidRDefault="00F114AF" w:rsidP="00F114AF">
      <w:pPr>
        <w:ind w:left="1418" w:firstLine="22"/>
        <w:jc w:val="both"/>
        <w:rPr>
          <w:rFonts w:ascii="Times New Roman" w:hAnsi="Times New Roman"/>
          <w:sz w:val="24"/>
          <w:szCs w:val="24"/>
        </w:rPr>
      </w:pPr>
      <w:r>
        <w:rPr>
          <w:rFonts w:ascii="Times New Roman" w:hAnsi="Times New Roman"/>
          <w:sz w:val="24"/>
          <w:szCs w:val="24"/>
        </w:rPr>
        <w:t xml:space="preserve">Following discussion, Councillor Dave Addison proposed acceptance of the Bristol Blinds quote as detailed above, whilst not the cheapest quote, the company is local, seconded by Councillor Dayley Lawrence, carried unanimously.  </w:t>
      </w:r>
    </w:p>
    <w:p w14:paraId="0DBFE239" w14:textId="77777777" w:rsidR="007331F1" w:rsidRDefault="007331F1" w:rsidP="00F114AF">
      <w:pPr>
        <w:ind w:left="2138" w:hanging="720"/>
        <w:jc w:val="both"/>
        <w:rPr>
          <w:rFonts w:ascii="Times New Roman" w:hAnsi="Times New Roman"/>
          <w:sz w:val="24"/>
          <w:szCs w:val="24"/>
        </w:rPr>
      </w:pPr>
    </w:p>
    <w:p w14:paraId="714CC602" w14:textId="0D5194A3" w:rsidR="00866FF9" w:rsidRPr="00F114AF" w:rsidRDefault="00866FF9" w:rsidP="00866FF9">
      <w:pPr>
        <w:ind w:left="1440" w:hanging="720"/>
        <w:jc w:val="both"/>
        <w:rPr>
          <w:rFonts w:ascii="Times New Roman" w:hAnsi="Times New Roman"/>
          <w:b/>
          <w:bCs/>
          <w:sz w:val="24"/>
          <w:szCs w:val="24"/>
        </w:rPr>
      </w:pPr>
      <w:r w:rsidRPr="00F114AF">
        <w:rPr>
          <w:rFonts w:ascii="Times New Roman" w:hAnsi="Times New Roman"/>
          <w:b/>
          <w:bCs/>
          <w:sz w:val="24"/>
          <w:szCs w:val="24"/>
        </w:rPr>
        <w:t xml:space="preserve">7.5 </w:t>
      </w:r>
      <w:r w:rsidRPr="00F114AF">
        <w:rPr>
          <w:rFonts w:ascii="Times New Roman" w:hAnsi="Times New Roman"/>
          <w:b/>
          <w:bCs/>
          <w:sz w:val="24"/>
          <w:szCs w:val="24"/>
        </w:rPr>
        <w:tab/>
        <w:t>Adoption of BSTC Asset Register &amp; Management Policy</w:t>
      </w:r>
    </w:p>
    <w:p w14:paraId="2B512275" w14:textId="77777777" w:rsidR="007331F1" w:rsidRPr="00F114AF" w:rsidRDefault="007331F1" w:rsidP="00866FF9">
      <w:pPr>
        <w:ind w:left="1440" w:hanging="720"/>
        <w:jc w:val="both"/>
        <w:rPr>
          <w:rFonts w:ascii="Times New Roman" w:hAnsi="Times New Roman"/>
          <w:sz w:val="16"/>
          <w:szCs w:val="16"/>
        </w:rPr>
      </w:pPr>
    </w:p>
    <w:p w14:paraId="2DEF117F" w14:textId="77777777" w:rsidR="00F114AF" w:rsidRDefault="00F114AF" w:rsidP="00F114AF">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Documentation circulated</w:t>
      </w:r>
    </w:p>
    <w:p w14:paraId="3AE57707" w14:textId="77777777" w:rsidR="007331F1" w:rsidRPr="000207E6" w:rsidRDefault="007331F1" w:rsidP="00866FF9">
      <w:pPr>
        <w:ind w:left="1440" w:hanging="720"/>
        <w:jc w:val="both"/>
        <w:rPr>
          <w:rFonts w:ascii="Times New Roman" w:hAnsi="Times New Roman"/>
          <w:sz w:val="16"/>
          <w:szCs w:val="16"/>
        </w:rPr>
      </w:pPr>
    </w:p>
    <w:p w14:paraId="55E6D309" w14:textId="77777777" w:rsidR="000207E6" w:rsidRDefault="00F114AF" w:rsidP="00866FF9">
      <w:pPr>
        <w:ind w:left="1440" w:hanging="720"/>
        <w:jc w:val="both"/>
        <w:rPr>
          <w:rFonts w:ascii="Times New Roman" w:hAnsi="Times New Roman"/>
          <w:sz w:val="24"/>
          <w:szCs w:val="24"/>
        </w:rPr>
      </w:pPr>
      <w:r>
        <w:rPr>
          <w:rFonts w:ascii="Times New Roman" w:hAnsi="Times New Roman"/>
          <w:sz w:val="24"/>
          <w:szCs w:val="24"/>
        </w:rPr>
        <w:tab/>
        <w:t xml:space="preserve">Following discussion, Councillor Jon Williams, proposed </w:t>
      </w:r>
      <w:r w:rsidR="000207E6">
        <w:rPr>
          <w:rFonts w:ascii="Times New Roman" w:hAnsi="Times New Roman"/>
          <w:sz w:val="24"/>
          <w:szCs w:val="24"/>
        </w:rPr>
        <w:t>adoption</w:t>
      </w:r>
      <w:r>
        <w:rPr>
          <w:rFonts w:ascii="Times New Roman" w:hAnsi="Times New Roman"/>
          <w:sz w:val="24"/>
          <w:szCs w:val="24"/>
        </w:rPr>
        <w:t xml:space="preserve"> of the new policy in </w:t>
      </w:r>
      <w:proofErr w:type="spellStart"/>
      <w:r>
        <w:rPr>
          <w:rFonts w:ascii="Times New Roman" w:hAnsi="Times New Roman"/>
          <w:sz w:val="24"/>
          <w:szCs w:val="24"/>
        </w:rPr>
        <w:t>it’s</w:t>
      </w:r>
      <w:proofErr w:type="spellEnd"/>
      <w:r>
        <w:rPr>
          <w:rFonts w:ascii="Times New Roman" w:hAnsi="Times New Roman"/>
          <w:sz w:val="24"/>
          <w:szCs w:val="24"/>
        </w:rPr>
        <w:t xml:space="preserve"> current form with the </w:t>
      </w:r>
      <w:r w:rsidR="000207E6">
        <w:rPr>
          <w:rFonts w:ascii="Times New Roman" w:hAnsi="Times New Roman"/>
          <w:sz w:val="24"/>
          <w:szCs w:val="24"/>
        </w:rPr>
        <w:t>minimum thresholds being reviewed at the Internal Governance Inspection on 3</w:t>
      </w:r>
      <w:r w:rsidR="000207E6" w:rsidRPr="000207E6">
        <w:rPr>
          <w:rFonts w:ascii="Times New Roman" w:hAnsi="Times New Roman"/>
          <w:sz w:val="24"/>
          <w:szCs w:val="24"/>
          <w:vertAlign w:val="superscript"/>
        </w:rPr>
        <w:t>rd</w:t>
      </w:r>
      <w:r w:rsidR="000207E6">
        <w:rPr>
          <w:rFonts w:ascii="Times New Roman" w:hAnsi="Times New Roman"/>
          <w:sz w:val="24"/>
          <w:szCs w:val="24"/>
        </w:rPr>
        <w:t xml:space="preserve"> March 2026, seconded by Councillor Dave Addison, carried unanimously.</w:t>
      </w:r>
    </w:p>
    <w:p w14:paraId="6C918AFA" w14:textId="1D620F04" w:rsidR="00F114AF" w:rsidRDefault="000207E6" w:rsidP="00866FF9">
      <w:pPr>
        <w:ind w:left="1440" w:hanging="720"/>
        <w:jc w:val="both"/>
        <w:rPr>
          <w:rFonts w:ascii="Times New Roman" w:hAnsi="Times New Roman"/>
          <w:sz w:val="24"/>
          <w:szCs w:val="24"/>
        </w:rPr>
      </w:pPr>
      <w:r>
        <w:rPr>
          <w:rFonts w:ascii="Times New Roman" w:hAnsi="Times New Roman"/>
          <w:sz w:val="24"/>
          <w:szCs w:val="24"/>
        </w:rPr>
        <w:t xml:space="preserve"> </w:t>
      </w:r>
      <w:r w:rsidR="00F114AF">
        <w:rPr>
          <w:rFonts w:ascii="Times New Roman" w:hAnsi="Times New Roman"/>
          <w:sz w:val="24"/>
          <w:szCs w:val="24"/>
        </w:rPr>
        <w:t xml:space="preserve"> </w:t>
      </w:r>
    </w:p>
    <w:p w14:paraId="2955353C" w14:textId="62A3A45D" w:rsidR="00866FF9" w:rsidRPr="00C34E22" w:rsidRDefault="00866FF9" w:rsidP="00866FF9">
      <w:pPr>
        <w:ind w:left="1440" w:hanging="720"/>
        <w:jc w:val="both"/>
        <w:rPr>
          <w:rFonts w:ascii="Times New Roman" w:hAnsi="Times New Roman"/>
          <w:b/>
          <w:bCs/>
          <w:sz w:val="24"/>
          <w:szCs w:val="24"/>
        </w:rPr>
      </w:pPr>
      <w:r w:rsidRPr="00C34E22">
        <w:rPr>
          <w:rFonts w:ascii="Times New Roman" w:hAnsi="Times New Roman"/>
          <w:b/>
          <w:bCs/>
          <w:sz w:val="24"/>
          <w:szCs w:val="24"/>
        </w:rPr>
        <w:t xml:space="preserve">7.6     </w:t>
      </w:r>
      <w:r w:rsidR="007331F1" w:rsidRPr="00C34E22">
        <w:rPr>
          <w:rFonts w:ascii="Times New Roman" w:hAnsi="Times New Roman"/>
          <w:b/>
          <w:bCs/>
          <w:sz w:val="24"/>
          <w:szCs w:val="24"/>
        </w:rPr>
        <w:tab/>
      </w:r>
      <w:r w:rsidRPr="00C34E22">
        <w:rPr>
          <w:rFonts w:ascii="Times New Roman" w:hAnsi="Times New Roman"/>
          <w:b/>
          <w:bCs/>
          <w:sz w:val="24"/>
          <w:szCs w:val="24"/>
        </w:rPr>
        <w:t xml:space="preserve">Update on the installation of bridge between The Jubilee Centre and Stoke Lodge Primary School </w:t>
      </w:r>
    </w:p>
    <w:bookmarkEnd w:id="0"/>
    <w:p w14:paraId="05B43990" w14:textId="77777777" w:rsidR="007331F1" w:rsidRPr="00C34E22" w:rsidRDefault="007331F1" w:rsidP="00680520">
      <w:pPr>
        <w:jc w:val="both"/>
        <w:rPr>
          <w:rFonts w:ascii="Times New Roman" w:hAnsi="Times New Roman"/>
          <w:b/>
          <w:bCs/>
          <w:color w:val="FF0000"/>
          <w:sz w:val="16"/>
          <w:szCs w:val="16"/>
        </w:rPr>
      </w:pPr>
    </w:p>
    <w:p w14:paraId="1DE14AF3" w14:textId="01DC61A1" w:rsidR="00DD3CC3" w:rsidRPr="00C34E22" w:rsidRDefault="00B724DC" w:rsidP="00B724DC">
      <w:pPr>
        <w:jc w:val="both"/>
        <w:rPr>
          <w:rFonts w:ascii="Times New Roman" w:hAnsi="Times New Roman"/>
          <w:sz w:val="24"/>
          <w:szCs w:val="24"/>
        </w:rPr>
      </w:pPr>
      <w:r w:rsidRPr="00C34E22">
        <w:rPr>
          <w:rFonts w:ascii="Times New Roman" w:hAnsi="Times New Roman"/>
          <w:sz w:val="24"/>
          <w:szCs w:val="24"/>
        </w:rPr>
        <w:tab/>
      </w:r>
      <w:r w:rsidR="00680520" w:rsidRPr="00C34E22">
        <w:rPr>
          <w:rFonts w:ascii="Times New Roman" w:hAnsi="Times New Roman"/>
          <w:sz w:val="24"/>
          <w:szCs w:val="24"/>
        </w:rPr>
        <w:tab/>
      </w:r>
      <w:bookmarkStart w:id="1" w:name="_Hlk149567761"/>
      <w:bookmarkStart w:id="2" w:name="_Hlk141369640"/>
      <w:r w:rsidR="00C34E22" w:rsidRPr="00C34E22">
        <w:rPr>
          <w:rFonts w:ascii="Times New Roman" w:hAnsi="Times New Roman"/>
          <w:sz w:val="24"/>
          <w:szCs w:val="24"/>
        </w:rPr>
        <w:t>The bridge is due to be replaced end of March/beginning of April 2026</w:t>
      </w:r>
    </w:p>
    <w:p w14:paraId="79D40B05" w14:textId="77777777" w:rsidR="00C34E22" w:rsidRDefault="00C34E22" w:rsidP="00B724DC">
      <w:pPr>
        <w:jc w:val="both"/>
        <w:rPr>
          <w:rFonts w:ascii="Times New Roman" w:hAnsi="Times New Roman"/>
          <w:b/>
          <w:bCs/>
          <w:sz w:val="16"/>
          <w:szCs w:val="16"/>
        </w:rPr>
      </w:pPr>
    </w:p>
    <w:p w14:paraId="6C52EDBA" w14:textId="77777777" w:rsidR="00C34E22" w:rsidRPr="00D81350" w:rsidRDefault="00C34E22" w:rsidP="00B724DC">
      <w:pPr>
        <w:jc w:val="both"/>
        <w:rPr>
          <w:rFonts w:ascii="Times New Roman" w:hAnsi="Times New Roman"/>
          <w:b/>
          <w:bCs/>
          <w:sz w:val="16"/>
          <w:szCs w:val="16"/>
        </w:rPr>
      </w:pPr>
    </w:p>
    <w:bookmarkEnd w:id="1"/>
    <w:bookmarkEnd w:id="2"/>
    <w:p w14:paraId="1770EBD8" w14:textId="6D951249" w:rsidR="00D20A27" w:rsidRDefault="00D20A27" w:rsidP="00C45AD5">
      <w:pPr>
        <w:rPr>
          <w:rFonts w:ascii="Times New Roman" w:hAnsi="Times New Roman"/>
          <w:b/>
          <w:bCs/>
          <w:sz w:val="24"/>
          <w:szCs w:val="24"/>
        </w:rPr>
      </w:pPr>
      <w:r>
        <w:rPr>
          <w:rFonts w:ascii="Times New Roman" w:hAnsi="Times New Roman"/>
          <w:b/>
          <w:sz w:val="24"/>
          <w:szCs w:val="24"/>
        </w:rPr>
        <w:t>8</w:t>
      </w:r>
      <w:r w:rsidR="009D3D35" w:rsidRPr="004E17A7">
        <w:rPr>
          <w:rFonts w:ascii="Times New Roman" w:hAnsi="Times New Roman"/>
          <w:b/>
          <w:sz w:val="24"/>
          <w:szCs w:val="24"/>
        </w:rPr>
        <w:tab/>
      </w:r>
      <w:r w:rsidR="004E17A7" w:rsidRPr="004E17A7">
        <w:rPr>
          <w:rFonts w:ascii="Times New Roman" w:hAnsi="Times New Roman"/>
          <w:b/>
          <w:bCs/>
          <w:sz w:val="24"/>
          <w:szCs w:val="24"/>
        </w:rPr>
        <w:t>Financial Matters</w:t>
      </w:r>
    </w:p>
    <w:p w14:paraId="6767528F" w14:textId="77777777" w:rsidR="001D5589" w:rsidRPr="005911F1" w:rsidRDefault="001D5589" w:rsidP="001D5589">
      <w:pPr>
        <w:ind w:firstLine="720"/>
        <w:rPr>
          <w:rFonts w:ascii="Times New Roman" w:hAnsi="Times New Roman"/>
          <w:sz w:val="12"/>
          <w:szCs w:val="12"/>
        </w:rPr>
      </w:pPr>
    </w:p>
    <w:p w14:paraId="273D23F4" w14:textId="77777777" w:rsidR="00B724DC" w:rsidRPr="00B724DC" w:rsidRDefault="00B724DC" w:rsidP="00B724DC">
      <w:pPr>
        <w:ind w:firstLine="720"/>
        <w:rPr>
          <w:rFonts w:ascii="Times New Roman" w:hAnsi="Times New Roman"/>
          <w:b/>
          <w:bCs/>
          <w:sz w:val="24"/>
          <w:szCs w:val="24"/>
        </w:rPr>
      </w:pPr>
      <w:bookmarkStart w:id="3" w:name="_Hlk221867094"/>
      <w:bookmarkStart w:id="4" w:name="_Hlk192831382"/>
      <w:r w:rsidRPr="00B724DC">
        <w:rPr>
          <w:rFonts w:ascii="Times New Roman" w:hAnsi="Times New Roman"/>
          <w:b/>
          <w:bCs/>
          <w:sz w:val="24"/>
          <w:szCs w:val="24"/>
        </w:rPr>
        <w:t>8.1</w:t>
      </w:r>
      <w:r w:rsidRPr="00B724DC">
        <w:rPr>
          <w:rFonts w:ascii="Times New Roman" w:hAnsi="Times New Roman"/>
          <w:b/>
          <w:bCs/>
          <w:sz w:val="24"/>
          <w:szCs w:val="24"/>
        </w:rPr>
        <w:tab/>
        <w:t>Income/Expenditure Against Budget Report.</w:t>
      </w:r>
    </w:p>
    <w:bookmarkEnd w:id="3"/>
    <w:p w14:paraId="667D1F65" w14:textId="77777777" w:rsidR="00B724DC" w:rsidRPr="00B724DC" w:rsidRDefault="00B724DC" w:rsidP="00B45B39">
      <w:pPr>
        <w:ind w:firstLine="720"/>
        <w:rPr>
          <w:rFonts w:ascii="Times New Roman" w:hAnsi="Times New Roman"/>
          <w:b/>
          <w:bCs/>
          <w:sz w:val="16"/>
          <w:szCs w:val="16"/>
        </w:rPr>
      </w:pPr>
    </w:p>
    <w:p w14:paraId="41F6C9A5" w14:textId="0159DE57" w:rsidR="00B724DC" w:rsidRPr="00B724DC" w:rsidRDefault="00B724DC" w:rsidP="00B724DC">
      <w:pPr>
        <w:ind w:left="698" w:right="-1050" w:firstLine="720"/>
        <w:rPr>
          <w:rFonts w:ascii="Times New Roman" w:hAnsi="Times New Roman"/>
          <w:b/>
          <w:sz w:val="24"/>
          <w:szCs w:val="24"/>
          <w:u w:val="single"/>
        </w:rPr>
      </w:pPr>
      <w:r w:rsidRPr="00B724DC">
        <w:rPr>
          <w:rFonts w:ascii="Times New Roman" w:hAnsi="Times New Roman"/>
          <w:b/>
          <w:sz w:val="24"/>
          <w:szCs w:val="24"/>
          <w:u w:val="single"/>
        </w:rPr>
        <w:t>INCOME</w:t>
      </w:r>
    </w:p>
    <w:p w14:paraId="33A29230" w14:textId="77777777" w:rsidR="00B724DC" w:rsidRPr="00B724DC" w:rsidRDefault="00B724DC" w:rsidP="00B724DC">
      <w:pPr>
        <w:ind w:left="-851" w:right="-427" w:firstLine="2269"/>
        <w:rPr>
          <w:rFonts w:ascii="Times New Roman" w:hAnsi="Times New Roman"/>
          <w:bCs/>
          <w:sz w:val="24"/>
          <w:szCs w:val="24"/>
        </w:rPr>
      </w:pPr>
      <w:r w:rsidRPr="00B724DC">
        <w:rPr>
          <w:rFonts w:ascii="Times New Roman" w:hAnsi="Times New Roman"/>
          <w:bCs/>
          <w:sz w:val="24"/>
          <w:szCs w:val="24"/>
        </w:rPr>
        <w:t>The following documents were also included with the agenda papers:</w:t>
      </w:r>
    </w:p>
    <w:p w14:paraId="7ECF0DB5" w14:textId="77777777" w:rsidR="00B724DC" w:rsidRPr="00B724DC" w:rsidRDefault="00B724DC" w:rsidP="00B724DC">
      <w:pPr>
        <w:ind w:left="-851" w:right="-427" w:firstLine="2269"/>
        <w:rPr>
          <w:rFonts w:ascii="Times New Roman" w:hAnsi="Times New Roman"/>
          <w:bCs/>
          <w:sz w:val="24"/>
          <w:szCs w:val="24"/>
        </w:rPr>
      </w:pPr>
      <w:r w:rsidRPr="00B724DC">
        <w:rPr>
          <w:rFonts w:ascii="Times New Roman" w:hAnsi="Times New Roman"/>
          <w:bCs/>
          <w:sz w:val="24"/>
          <w:szCs w:val="24"/>
        </w:rPr>
        <w:t>Sage Trial Balance</w:t>
      </w:r>
    </w:p>
    <w:p w14:paraId="684DC386" w14:textId="77777777" w:rsidR="00B724DC" w:rsidRPr="00B724DC" w:rsidRDefault="00B724DC" w:rsidP="00B724DC">
      <w:pPr>
        <w:ind w:left="-851" w:right="-427" w:firstLine="2269"/>
        <w:rPr>
          <w:rFonts w:ascii="Times New Roman" w:hAnsi="Times New Roman"/>
          <w:bCs/>
          <w:sz w:val="24"/>
          <w:szCs w:val="24"/>
        </w:rPr>
      </w:pPr>
      <w:r w:rsidRPr="00B724DC">
        <w:rPr>
          <w:rFonts w:ascii="Times New Roman" w:hAnsi="Times New Roman"/>
          <w:bCs/>
          <w:sz w:val="24"/>
          <w:szCs w:val="24"/>
        </w:rPr>
        <w:t>Sage Profit &amp; Loss</w:t>
      </w:r>
    </w:p>
    <w:p w14:paraId="0A52E5BE" w14:textId="77777777" w:rsidR="00B724DC" w:rsidRPr="00B724DC" w:rsidRDefault="00B724DC" w:rsidP="00B724DC">
      <w:pPr>
        <w:ind w:left="-851" w:right="-427" w:firstLine="2269"/>
        <w:rPr>
          <w:rFonts w:ascii="Times New Roman" w:hAnsi="Times New Roman"/>
          <w:bCs/>
          <w:sz w:val="24"/>
          <w:szCs w:val="24"/>
        </w:rPr>
      </w:pPr>
      <w:r w:rsidRPr="00B724DC">
        <w:rPr>
          <w:rFonts w:ascii="Times New Roman" w:hAnsi="Times New Roman"/>
          <w:bCs/>
          <w:sz w:val="24"/>
          <w:szCs w:val="24"/>
        </w:rPr>
        <w:t>Sage Balance Sheet</w:t>
      </w:r>
    </w:p>
    <w:p w14:paraId="29445961" w14:textId="77777777" w:rsidR="00B724DC" w:rsidRPr="00B724DC" w:rsidRDefault="00B724DC" w:rsidP="00B724DC">
      <w:pPr>
        <w:ind w:left="-851" w:right="-427" w:firstLine="2269"/>
        <w:rPr>
          <w:rFonts w:ascii="Times New Roman" w:hAnsi="Times New Roman"/>
          <w:bCs/>
          <w:sz w:val="24"/>
          <w:szCs w:val="24"/>
        </w:rPr>
      </w:pPr>
      <w:r w:rsidRPr="00B724DC">
        <w:rPr>
          <w:rFonts w:ascii="Times New Roman" w:hAnsi="Times New Roman"/>
          <w:bCs/>
          <w:sz w:val="24"/>
          <w:szCs w:val="24"/>
        </w:rPr>
        <w:t>Sage Profit &amp; Loss (Actual, Prior Year &amp; Variance)</w:t>
      </w:r>
    </w:p>
    <w:p w14:paraId="3E25B049" w14:textId="77777777" w:rsidR="00B724DC" w:rsidRPr="00B724DC" w:rsidRDefault="00B724DC" w:rsidP="00B724DC">
      <w:pPr>
        <w:ind w:left="-851" w:right="-427" w:firstLine="2269"/>
        <w:rPr>
          <w:rFonts w:ascii="Times New Roman" w:hAnsi="Times New Roman"/>
          <w:bCs/>
          <w:sz w:val="24"/>
          <w:szCs w:val="24"/>
        </w:rPr>
      </w:pPr>
      <w:r w:rsidRPr="00B724DC">
        <w:rPr>
          <w:rFonts w:ascii="Times New Roman" w:hAnsi="Times New Roman"/>
          <w:bCs/>
          <w:sz w:val="24"/>
          <w:szCs w:val="24"/>
        </w:rPr>
        <w:t>Income &amp; Expenditure Against Budgets Schedule &amp; Graphs</w:t>
      </w:r>
    </w:p>
    <w:p w14:paraId="46E8B663" w14:textId="77777777" w:rsidR="00B724DC" w:rsidRPr="00C2180A" w:rsidRDefault="00B724DC" w:rsidP="00B724DC">
      <w:pPr>
        <w:ind w:left="-851" w:right="-427" w:firstLine="2269"/>
        <w:rPr>
          <w:rFonts w:ascii="Times New Roman" w:hAnsi="Times New Roman"/>
          <w:bCs/>
          <w:sz w:val="16"/>
          <w:szCs w:val="16"/>
        </w:rPr>
      </w:pPr>
    </w:p>
    <w:p w14:paraId="455824A7" w14:textId="3B8EEFCA" w:rsidR="00B724DC" w:rsidRPr="00B724DC" w:rsidRDefault="00B724DC" w:rsidP="00B724DC">
      <w:pPr>
        <w:ind w:left="1418" w:right="-2"/>
        <w:jc w:val="both"/>
        <w:rPr>
          <w:rFonts w:ascii="Times New Roman" w:hAnsi="Times New Roman"/>
          <w:sz w:val="24"/>
          <w:szCs w:val="24"/>
        </w:rPr>
      </w:pPr>
      <w:r w:rsidRPr="00B724DC">
        <w:rPr>
          <w:rFonts w:ascii="Times New Roman" w:hAnsi="Times New Roman"/>
          <w:sz w:val="24"/>
          <w:szCs w:val="24"/>
        </w:rPr>
        <w:t>Overall, 2025/26 total income has achieved £1,130,164.45 (97.32% of annual budget) excluding the Mayor’s Charity which has raised £8,769.59 to date. This total income is an increase of £62,582.98 when compared to the similar period last year for the period ending 11</w:t>
      </w:r>
      <w:r w:rsidRPr="00B724DC">
        <w:rPr>
          <w:rFonts w:ascii="Times New Roman" w:hAnsi="Times New Roman"/>
          <w:sz w:val="24"/>
          <w:szCs w:val="24"/>
          <w:vertAlign w:val="superscript"/>
        </w:rPr>
        <w:t>th</w:t>
      </w:r>
      <w:r w:rsidRPr="00B724DC">
        <w:rPr>
          <w:rFonts w:ascii="Times New Roman" w:hAnsi="Times New Roman"/>
          <w:sz w:val="24"/>
          <w:szCs w:val="24"/>
        </w:rPr>
        <w:t xml:space="preserve"> February 2025, which achieved £1,067,581.47 (97.09% of annual budget).</w:t>
      </w:r>
      <w:r w:rsidR="00C2180A">
        <w:rPr>
          <w:rFonts w:ascii="Times New Roman" w:hAnsi="Times New Roman"/>
          <w:sz w:val="24"/>
          <w:szCs w:val="24"/>
        </w:rPr>
        <w:t xml:space="preserve"> </w:t>
      </w:r>
      <w:r w:rsidRPr="00B724DC">
        <w:rPr>
          <w:rFonts w:ascii="Times New Roman" w:hAnsi="Times New Roman"/>
          <w:sz w:val="24"/>
          <w:szCs w:val="24"/>
        </w:rPr>
        <w:t>The increase is mainly due to the precept uplift which provided an additional £49K for 2025/26 with the balance made up with additional £20K Lottery funding for the solar panels.</w:t>
      </w:r>
    </w:p>
    <w:p w14:paraId="6182E140" w14:textId="77777777" w:rsidR="00B724DC" w:rsidRPr="00C2180A" w:rsidRDefault="00B724DC" w:rsidP="00B724DC">
      <w:pPr>
        <w:ind w:left="-851" w:right="-427" w:firstLine="2269"/>
        <w:rPr>
          <w:rFonts w:ascii="Times New Roman" w:hAnsi="Times New Roman"/>
          <w:sz w:val="16"/>
          <w:szCs w:val="16"/>
        </w:rPr>
      </w:pPr>
      <w:r w:rsidRPr="00B724DC">
        <w:rPr>
          <w:rFonts w:ascii="Times New Roman" w:hAnsi="Times New Roman"/>
          <w:sz w:val="24"/>
          <w:szCs w:val="24"/>
        </w:rPr>
        <w:tab/>
      </w:r>
    </w:p>
    <w:p w14:paraId="75083222" w14:textId="77777777" w:rsidR="00B724DC" w:rsidRPr="00B724DC" w:rsidRDefault="00B724DC" w:rsidP="00B724DC">
      <w:pPr>
        <w:ind w:left="-851" w:right="-427" w:firstLine="2269"/>
        <w:rPr>
          <w:rFonts w:ascii="Times New Roman" w:hAnsi="Times New Roman"/>
          <w:sz w:val="24"/>
          <w:szCs w:val="24"/>
        </w:rPr>
      </w:pPr>
      <w:r w:rsidRPr="00B724DC">
        <w:rPr>
          <w:rFonts w:ascii="Times New Roman" w:hAnsi="Times New Roman"/>
          <w:sz w:val="24"/>
          <w:szCs w:val="24"/>
        </w:rPr>
        <w:t>The Centres have achieved the following income levels:</w:t>
      </w:r>
    </w:p>
    <w:p w14:paraId="5678330B" w14:textId="77777777" w:rsidR="00B724DC" w:rsidRPr="00C2180A" w:rsidRDefault="00B724DC" w:rsidP="00B724DC">
      <w:pPr>
        <w:ind w:left="-851" w:right="-427" w:firstLine="2269"/>
        <w:rPr>
          <w:rFonts w:ascii="Times New Roman" w:hAnsi="Times New Roman"/>
          <w:sz w:val="16"/>
          <w:szCs w:val="16"/>
        </w:rPr>
      </w:pPr>
    </w:p>
    <w:tbl>
      <w:tblPr>
        <w:tblW w:w="10206" w:type="dxa"/>
        <w:tblInd w:w="142" w:type="dxa"/>
        <w:tblLook w:val="04A0" w:firstRow="1" w:lastRow="0" w:firstColumn="1" w:lastColumn="0" w:noHBand="0" w:noVBand="1"/>
      </w:tblPr>
      <w:tblGrid>
        <w:gridCol w:w="1560"/>
        <w:gridCol w:w="1418"/>
        <w:gridCol w:w="1275"/>
        <w:gridCol w:w="1559"/>
        <w:gridCol w:w="1276"/>
        <w:gridCol w:w="1559"/>
        <w:gridCol w:w="1559"/>
      </w:tblGrid>
      <w:tr w:rsidR="00C2180A" w:rsidRPr="003A1F09" w14:paraId="33791AD2" w14:textId="77777777" w:rsidTr="00271260">
        <w:trPr>
          <w:trHeight w:val="70"/>
        </w:trPr>
        <w:tc>
          <w:tcPr>
            <w:tcW w:w="1560" w:type="dxa"/>
            <w:tcBorders>
              <w:top w:val="nil"/>
              <w:left w:val="nil"/>
              <w:bottom w:val="nil"/>
              <w:right w:val="nil"/>
            </w:tcBorders>
            <w:shd w:val="clear" w:color="auto" w:fill="auto"/>
            <w:noWrap/>
            <w:vAlign w:val="bottom"/>
            <w:hideMark/>
          </w:tcPr>
          <w:p w14:paraId="10B2B74C" w14:textId="77777777" w:rsidR="00C2180A" w:rsidRPr="003A1F09" w:rsidRDefault="00C2180A" w:rsidP="008847E2">
            <w:pPr>
              <w:rPr>
                <w:rFonts w:ascii="Times New Roman" w:hAnsi="Times New Roman"/>
                <w:sz w:val="18"/>
                <w:szCs w:val="18"/>
              </w:rPr>
            </w:pPr>
          </w:p>
        </w:tc>
        <w:tc>
          <w:tcPr>
            <w:tcW w:w="4252"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332EA38C"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2024/25 – 11/2/25</w:t>
            </w:r>
          </w:p>
        </w:tc>
        <w:tc>
          <w:tcPr>
            <w:tcW w:w="4394"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1F44F509"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2025/26 – 16/2/26</w:t>
            </w:r>
          </w:p>
        </w:tc>
      </w:tr>
      <w:tr w:rsidR="00C2180A" w:rsidRPr="003A1F09" w14:paraId="504C13D0" w14:textId="77777777" w:rsidTr="00271260">
        <w:trPr>
          <w:trHeight w:val="600"/>
        </w:trPr>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06C37E" w14:textId="77777777" w:rsidR="00C2180A" w:rsidRPr="003A1F09" w:rsidRDefault="00C2180A" w:rsidP="008847E2">
            <w:pPr>
              <w:rPr>
                <w:rFonts w:ascii="Times New Roman" w:hAnsi="Times New Roman"/>
                <w:b/>
                <w:bCs/>
                <w:sz w:val="18"/>
                <w:szCs w:val="18"/>
              </w:rPr>
            </w:pPr>
            <w:r w:rsidRPr="003A1F09">
              <w:rPr>
                <w:rFonts w:ascii="Times New Roman" w:hAnsi="Times New Roman"/>
                <w:b/>
                <w:bCs/>
                <w:sz w:val="18"/>
                <w:szCs w:val="18"/>
              </w:rPr>
              <w:t>Activity Centre</w:t>
            </w:r>
          </w:p>
        </w:tc>
        <w:tc>
          <w:tcPr>
            <w:tcW w:w="1418" w:type="dxa"/>
            <w:tcBorders>
              <w:top w:val="nil"/>
              <w:left w:val="nil"/>
              <w:bottom w:val="single" w:sz="4" w:space="0" w:color="auto"/>
              <w:right w:val="single" w:sz="4" w:space="0" w:color="auto"/>
            </w:tcBorders>
            <w:shd w:val="clear" w:color="000000" w:fill="F2F2F2"/>
            <w:vAlign w:val="bottom"/>
            <w:hideMark/>
          </w:tcPr>
          <w:p w14:paraId="468688C2"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Income (£)</w:t>
            </w:r>
          </w:p>
        </w:tc>
        <w:tc>
          <w:tcPr>
            <w:tcW w:w="1275" w:type="dxa"/>
            <w:tcBorders>
              <w:top w:val="nil"/>
              <w:left w:val="nil"/>
              <w:bottom w:val="single" w:sz="4" w:space="0" w:color="auto"/>
              <w:right w:val="single" w:sz="4" w:space="0" w:color="auto"/>
            </w:tcBorders>
            <w:shd w:val="clear" w:color="000000" w:fill="F2F2F2"/>
            <w:vAlign w:val="bottom"/>
            <w:hideMark/>
          </w:tcPr>
          <w:p w14:paraId="323963AD"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Annual Budget (£)</w:t>
            </w:r>
          </w:p>
        </w:tc>
        <w:tc>
          <w:tcPr>
            <w:tcW w:w="1559" w:type="dxa"/>
            <w:tcBorders>
              <w:top w:val="nil"/>
              <w:left w:val="nil"/>
              <w:bottom w:val="single" w:sz="4" w:space="0" w:color="auto"/>
              <w:right w:val="single" w:sz="4" w:space="0" w:color="auto"/>
            </w:tcBorders>
            <w:shd w:val="clear" w:color="000000" w:fill="F2F2F2"/>
            <w:vAlign w:val="bottom"/>
            <w:hideMark/>
          </w:tcPr>
          <w:p w14:paraId="5EB1BE96" w14:textId="1FCB43DF"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 xml:space="preserve">Income Against Annual Budget </w:t>
            </w:r>
            <w:r w:rsidR="00271260" w:rsidRPr="003A1F09">
              <w:rPr>
                <w:rFonts w:ascii="Times New Roman" w:hAnsi="Times New Roman"/>
                <w:b/>
                <w:bCs/>
                <w:sz w:val="18"/>
                <w:szCs w:val="18"/>
              </w:rPr>
              <w:t>(</w:t>
            </w:r>
            <w:r w:rsidRPr="003A1F09">
              <w:rPr>
                <w:rFonts w:ascii="Times New Roman" w:hAnsi="Times New Roman"/>
                <w:b/>
                <w:bCs/>
                <w:sz w:val="18"/>
                <w:szCs w:val="18"/>
              </w:rPr>
              <w:t>%</w:t>
            </w:r>
            <w:r w:rsidR="00271260" w:rsidRPr="003A1F09">
              <w:rPr>
                <w:rFonts w:ascii="Times New Roman" w:hAnsi="Times New Roman"/>
                <w:b/>
                <w:bCs/>
                <w:sz w:val="18"/>
                <w:szCs w:val="18"/>
              </w:rPr>
              <w:t>)</w:t>
            </w:r>
          </w:p>
        </w:tc>
        <w:tc>
          <w:tcPr>
            <w:tcW w:w="1276" w:type="dxa"/>
            <w:tcBorders>
              <w:top w:val="nil"/>
              <w:left w:val="nil"/>
              <w:bottom w:val="single" w:sz="4" w:space="0" w:color="auto"/>
              <w:right w:val="single" w:sz="4" w:space="0" w:color="auto"/>
            </w:tcBorders>
            <w:shd w:val="clear" w:color="000000" w:fill="F2F2F2"/>
            <w:vAlign w:val="bottom"/>
            <w:hideMark/>
          </w:tcPr>
          <w:p w14:paraId="63E9590E"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Income (£)</w:t>
            </w:r>
          </w:p>
        </w:tc>
        <w:tc>
          <w:tcPr>
            <w:tcW w:w="1559" w:type="dxa"/>
            <w:tcBorders>
              <w:top w:val="nil"/>
              <w:left w:val="nil"/>
              <w:bottom w:val="single" w:sz="4" w:space="0" w:color="auto"/>
              <w:right w:val="single" w:sz="4" w:space="0" w:color="auto"/>
            </w:tcBorders>
            <w:shd w:val="clear" w:color="000000" w:fill="F2F2F2"/>
            <w:vAlign w:val="bottom"/>
            <w:hideMark/>
          </w:tcPr>
          <w:p w14:paraId="0A0A62C1"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Annual Budget (£)</w:t>
            </w:r>
          </w:p>
        </w:tc>
        <w:tc>
          <w:tcPr>
            <w:tcW w:w="1559" w:type="dxa"/>
            <w:tcBorders>
              <w:top w:val="nil"/>
              <w:left w:val="nil"/>
              <w:bottom w:val="single" w:sz="4" w:space="0" w:color="auto"/>
              <w:right w:val="single" w:sz="4" w:space="0" w:color="auto"/>
            </w:tcBorders>
            <w:shd w:val="clear" w:color="000000" w:fill="F2F2F2"/>
            <w:vAlign w:val="bottom"/>
            <w:hideMark/>
          </w:tcPr>
          <w:p w14:paraId="4B7B3278"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Income Against Annual Budget (%)</w:t>
            </w:r>
          </w:p>
        </w:tc>
      </w:tr>
      <w:tr w:rsidR="00C2180A" w:rsidRPr="003A1F09" w14:paraId="2EA73A3E" w14:textId="77777777" w:rsidTr="003A1F09">
        <w:trPr>
          <w:trHeight w:val="7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1A0F3D3" w14:textId="77777777" w:rsidR="00C2180A" w:rsidRPr="003A1F09" w:rsidRDefault="00C2180A" w:rsidP="008847E2">
            <w:pPr>
              <w:rPr>
                <w:rFonts w:ascii="Times New Roman" w:hAnsi="Times New Roman"/>
                <w:sz w:val="18"/>
                <w:szCs w:val="18"/>
              </w:rPr>
            </w:pPr>
            <w:r w:rsidRPr="003A1F09">
              <w:rPr>
                <w:rFonts w:ascii="Times New Roman" w:hAnsi="Times New Roman"/>
                <w:sz w:val="18"/>
                <w:szCs w:val="18"/>
              </w:rPr>
              <w:t>Jubilee Centre</w:t>
            </w:r>
          </w:p>
        </w:tc>
        <w:tc>
          <w:tcPr>
            <w:tcW w:w="1418" w:type="dxa"/>
            <w:tcBorders>
              <w:top w:val="nil"/>
              <w:left w:val="nil"/>
              <w:bottom w:val="single" w:sz="4" w:space="0" w:color="auto"/>
              <w:right w:val="single" w:sz="4" w:space="0" w:color="auto"/>
            </w:tcBorders>
            <w:shd w:val="clear" w:color="000000" w:fill="FFFFFF"/>
            <w:noWrap/>
            <w:vAlign w:val="center"/>
          </w:tcPr>
          <w:p w14:paraId="66B69049"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57,984.41</w:t>
            </w:r>
          </w:p>
        </w:tc>
        <w:tc>
          <w:tcPr>
            <w:tcW w:w="1275" w:type="dxa"/>
            <w:tcBorders>
              <w:top w:val="nil"/>
              <w:left w:val="nil"/>
              <w:bottom w:val="single" w:sz="4" w:space="0" w:color="auto"/>
              <w:right w:val="single" w:sz="4" w:space="0" w:color="auto"/>
            </w:tcBorders>
            <w:shd w:val="clear" w:color="000000" w:fill="FFFFFF"/>
            <w:noWrap/>
            <w:vAlign w:val="center"/>
            <w:hideMark/>
          </w:tcPr>
          <w:p w14:paraId="04CA27ED"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60,689.00</w:t>
            </w:r>
          </w:p>
        </w:tc>
        <w:tc>
          <w:tcPr>
            <w:tcW w:w="1559" w:type="dxa"/>
            <w:tcBorders>
              <w:top w:val="nil"/>
              <w:left w:val="nil"/>
              <w:bottom w:val="single" w:sz="4" w:space="0" w:color="auto"/>
              <w:right w:val="single" w:sz="4" w:space="0" w:color="auto"/>
            </w:tcBorders>
            <w:shd w:val="clear" w:color="000000" w:fill="FFFFFF"/>
            <w:noWrap/>
            <w:vAlign w:val="center"/>
          </w:tcPr>
          <w:p w14:paraId="5A6A55AF"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95.54%</w:t>
            </w:r>
          </w:p>
        </w:tc>
        <w:tc>
          <w:tcPr>
            <w:tcW w:w="1276" w:type="dxa"/>
            <w:tcBorders>
              <w:top w:val="nil"/>
              <w:left w:val="nil"/>
              <w:bottom w:val="single" w:sz="4" w:space="0" w:color="auto"/>
              <w:right w:val="single" w:sz="4" w:space="0" w:color="auto"/>
            </w:tcBorders>
            <w:shd w:val="clear" w:color="000000" w:fill="FFFFFF"/>
            <w:noWrap/>
            <w:vAlign w:val="center"/>
            <w:hideMark/>
          </w:tcPr>
          <w:p w14:paraId="3C660952"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56,849.08</w:t>
            </w:r>
          </w:p>
        </w:tc>
        <w:tc>
          <w:tcPr>
            <w:tcW w:w="1559" w:type="dxa"/>
            <w:tcBorders>
              <w:top w:val="nil"/>
              <w:left w:val="nil"/>
              <w:bottom w:val="single" w:sz="4" w:space="0" w:color="auto"/>
              <w:right w:val="single" w:sz="4" w:space="0" w:color="auto"/>
            </w:tcBorders>
            <w:shd w:val="clear" w:color="000000" w:fill="FFFFFF"/>
            <w:noWrap/>
            <w:vAlign w:val="center"/>
            <w:hideMark/>
          </w:tcPr>
          <w:p w14:paraId="31805419"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65,075.85</w:t>
            </w:r>
          </w:p>
        </w:tc>
        <w:tc>
          <w:tcPr>
            <w:tcW w:w="1559" w:type="dxa"/>
            <w:tcBorders>
              <w:top w:val="nil"/>
              <w:left w:val="nil"/>
              <w:bottom w:val="single" w:sz="4" w:space="0" w:color="auto"/>
              <w:right w:val="single" w:sz="4" w:space="0" w:color="auto"/>
            </w:tcBorders>
            <w:shd w:val="clear" w:color="000000" w:fill="FFFFFF"/>
            <w:noWrap/>
            <w:vAlign w:val="center"/>
            <w:hideMark/>
          </w:tcPr>
          <w:p w14:paraId="23271D99"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95.27%</w:t>
            </w:r>
          </w:p>
        </w:tc>
      </w:tr>
      <w:tr w:rsidR="00C2180A" w:rsidRPr="003A1F09" w14:paraId="528E1464" w14:textId="77777777" w:rsidTr="003A1F09">
        <w:trPr>
          <w:trHeight w:val="7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072372F" w14:textId="77777777" w:rsidR="00C2180A" w:rsidRPr="003A1F09" w:rsidRDefault="00C2180A" w:rsidP="008847E2">
            <w:pPr>
              <w:rPr>
                <w:rFonts w:ascii="Times New Roman" w:hAnsi="Times New Roman"/>
                <w:sz w:val="18"/>
                <w:szCs w:val="18"/>
              </w:rPr>
            </w:pPr>
            <w:r w:rsidRPr="003A1F09">
              <w:rPr>
                <w:rFonts w:ascii="Times New Roman" w:hAnsi="Times New Roman"/>
                <w:sz w:val="18"/>
                <w:szCs w:val="18"/>
              </w:rPr>
              <w:t>Brook Way</w:t>
            </w:r>
          </w:p>
        </w:tc>
        <w:tc>
          <w:tcPr>
            <w:tcW w:w="1418" w:type="dxa"/>
            <w:tcBorders>
              <w:top w:val="nil"/>
              <w:left w:val="nil"/>
              <w:bottom w:val="single" w:sz="4" w:space="0" w:color="auto"/>
              <w:right w:val="single" w:sz="4" w:space="0" w:color="auto"/>
            </w:tcBorders>
            <w:shd w:val="clear" w:color="000000" w:fill="FFFFFF"/>
            <w:noWrap/>
            <w:vAlign w:val="center"/>
          </w:tcPr>
          <w:p w14:paraId="18BBFE0A"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18,691.88</w:t>
            </w:r>
          </w:p>
        </w:tc>
        <w:tc>
          <w:tcPr>
            <w:tcW w:w="1275" w:type="dxa"/>
            <w:tcBorders>
              <w:top w:val="nil"/>
              <w:left w:val="nil"/>
              <w:bottom w:val="single" w:sz="4" w:space="0" w:color="auto"/>
              <w:right w:val="single" w:sz="4" w:space="0" w:color="auto"/>
            </w:tcBorders>
            <w:shd w:val="clear" w:color="000000" w:fill="FFFFFF"/>
            <w:noWrap/>
            <w:vAlign w:val="center"/>
            <w:hideMark/>
          </w:tcPr>
          <w:p w14:paraId="7F0D71B0"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23,233.00</w:t>
            </w:r>
          </w:p>
        </w:tc>
        <w:tc>
          <w:tcPr>
            <w:tcW w:w="1559" w:type="dxa"/>
            <w:tcBorders>
              <w:top w:val="nil"/>
              <w:left w:val="nil"/>
              <w:bottom w:val="single" w:sz="4" w:space="0" w:color="auto"/>
              <w:right w:val="single" w:sz="4" w:space="0" w:color="auto"/>
            </w:tcBorders>
            <w:shd w:val="clear" w:color="000000" w:fill="FFFFFF"/>
            <w:noWrap/>
            <w:vAlign w:val="center"/>
          </w:tcPr>
          <w:p w14:paraId="41CF65A6"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80.45%</w:t>
            </w:r>
          </w:p>
        </w:tc>
        <w:tc>
          <w:tcPr>
            <w:tcW w:w="1276" w:type="dxa"/>
            <w:tcBorders>
              <w:top w:val="nil"/>
              <w:left w:val="nil"/>
              <w:bottom w:val="single" w:sz="4" w:space="0" w:color="auto"/>
              <w:right w:val="single" w:sz="4" w:space="0" w:color="auto"/>
            </w:tcBorders>
            <w:shd w:val="clear" w:color="000000" w:fill="FFFFFF"/>
            <w:noWrap/>
            <w:vAlign w:val="center"/>
            <w:hideMark/>
          </w:tcPr>
          <w:p w14:paraId="4C7B5CC2"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23,121.13</w:t>
            </w:r>
          </w:p>
        </w:tc>
        <w:tc>
          <w:tcPr>
            <w:tcW w:w="1559" w:type="dxa"/>
            <w:tcBorders>
              <w:top w:val="nil"/>
              <w:left w:val="nil"/>
              <w:bottom w:val="single" w:sz="4" w:space="0" w:color="auto"/>
              <w:right w:val="single" w:sz="4" w:space="0" w:color="auto"/>
            </w:tcBorders>
            <w:shd w:val="clear" w:color="000000" w:fill="FFFFFF"/>
            <w:noWrap/>
            <w:vAlign w:val="center"/>
            <w:hideMark/>
          </w:tcPr>
          <w:p w14:paraId="33A254F2"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20,841.97</w:t>
            </w:r>
          </w:p>
        </w:tc>
        <w:tc>
          <w:tcPr>
            <w:tcW w:w="1559" w:type="dxa"/>
            <w:tcBorders>
              <w:top w:val="nil"/>
              <w:left w:val="nil"/>
              <w:bottom w:val="single" w:sz="4" w:space="0" w:color="auto"/>
              <w:right w:val="single" w:sz="4" w:space="0" w:color="auto"/>
            </w:tcBorders>
            <w:shd w:val="clear" w:color="000000" w:fill="FFFFFF"/>
            <w:noWrap/>
            <w:vAlign w:val="center"/>
            <w:hideMark/>
          </w:tcPr>
          <w:p w14:paraId="75A192EA"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110.94%</w:t>
            </w:r>
          </w:p>
        </w:tc>
      </w:tr>
      <w:tr w:rsidR="00C2180A" w:rsidRPr="003A1F09" w14:paraId="171FC1C9" w14:textId="77777777" w:rsidTr="003A1F09">
        <w:trPr>
          <w:trHeight w:val="7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FB1240F" w14:textId="77777777" w:rsidR="00C2180A" w:rsidRPr="003A1F09" w:rsidRDefault="00C2180A" w:rsidP="008847E2">
            <w:pPr>
              <w:rPr>
                <w:rFonts w:ascii="Times New Roman" w:hAnsi="Times New Roman"/>
                <w:sz w:val="18"/>
                <w:szCs w:val="18"/>
              </w:rPr>
            </w:pPr>
            <w:r w:rsidRPr="003A1F09">
              <w:rPr>
                <w:rFonts w:ascii="Times New Roman" w:hAnsi="Times New Roman"/>
                <w:sz w:val="18"/>
                <w:szCs w:val="18"/>
              </w:rPr>
              <w:t>Baileys Court</w:t>
            </w:r>
          </w:p>
        </w:tc>
        <w:tc>
          <w:tcPr>
            <w:tcW w:w="1418" w:type="dxa"/>
            <w:tcBorders>
              <w:top w:val="nil"/>
              <w:left w:val="nil"/>
              <w:bottom w:val="single" w:sz="4" w:space="0" w:color="auto"/>
              <w:right w:val="single" w:sz="4" w:space="0" w:color="auto"/>
            </w:tcBorders>
            <w:shd w:val="clear" w:color="000000" w:fill="FFFFFF"/>
            <w:noWrap/>
            <w:vAlign w:val="center"/>
          </w:tcPr>
          <w:p w14:paraId="39C12439"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69,847.64</w:t>
            </w:r>
          </w:p>
        </w:tc>
        <w:tc>
          <w:tcPr>
            <w:tcW w:w="1275" w:type="dxa"/>
            <w:tcBorders>
              <w:top w:val="nil"/>
              <w:left w:val="nil"/>
              <w:bottom w:val="single" w:sz="4" w:space="0" w:color="auto"/>
              <w:right w:val="single" w:sz="4" w:space="0" w:color="auto"/>
            </w:tcBorders>
            <w:shd w:val="clear" w:color="000000" w:fill="FFFFFF"/>
            <w:noWrap/>
            <w:vAlign w:val="center"/>
            <w:hideMark/>
          </w:tcPr>
          <w:p w14:paraId="41977134"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68,892.00</w:t>
            </w:r>
          </w:p>
        </w:tc>
        <w:tc>
          <w:tcPr>
            <w:tcW w:w="1559" w:type="dxa"/>
            <w:tcBorders>
              <w:top w:val="nil"/>
              <w:left w:val="nil"/>
              <w:bottom w:val="single" w:sz="4" w:space="0" w:color="auto"/>
              <w:right w:val="single" w:sz="4" w:space="0" w:color="auto"/>
            </w:tcBorders>
            <w:shd w:val="clear" w:color="000000" w:fill="FFFFFF"/>
            <w:noWrap/>
            <w:vAlign w:val="center"/>
          </w:tcPr>
          <w:p w14:paraId="69DEB134"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101.39%</w:t>
            </w:r>
          </w:p>
        </w:tc>
        <w:tc>
          <w:tcPr>
            <w:tcW w:w="1276" w:type="dxa"/>
            <w:tcBorders>
              <w:top w:val="nil"/>
              <w:left w:val="nil"/>
              <w:bottom w:val="single" w:sz="4" w:space="0" w:color="auto"/>
              <w:right w:val="single" w:sz="4" w:space="0" w:color="auto"/>
            </w:tcBorders>
            <w:shd w:val="clear" w:color="000000" w:fill="FFFFFF"/>
            <w:noWrap/>
            <w:vAlign w:val="center"/>
            <w:hideMark/>
          </w:tcPr>
          <w:p w14:paraId="1F410583"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62,497.89</w:t>
            </w:r>
          </w:p>
        </w:tc>
        <w:tc>
          <w:tcPr>
            <w:tcW w:w="1559" w:type="dxa"/>
            <w:tcBorders>
              <w:top w:val="nil"/>
              <w:left w:val="nil"/>
              <w:bottom w:val="single" w:sz="4" w:space="0" w:color="auto"/>
              <w:right w:val="single" w:sz="4" w:space="0" w:color="auto"/>
            </w:tcBorders>
            <w:shd w:val="clear" w:color="000000" w:fill="FFFFFF"/>
            <w:noWrap/>
            <w:vAlign w:val="center"/>
            <w:hideMark/>
          </w:tcPr>
          <w:p w14:paraId="1C7D4277"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74,685.37</w:t>
            </w:r>
          </w:p>
        </w:tc>
        <w:tc>
          <w:tcPr>
            <w:tcW w:w="1559" w:type="dxa"/>
            <w:tcBorders>
              <w:top w:val="nil"/>
              <w:left w:val="nil"/>
              <w:bottom w:val="single" w:sz="4" w:space="0" w:color="auto"/>
              <w:right w:val="single" w:sz="4" w:space="0" w:color="auto"/>
            </w:tcBorders>
            <w:shd w:val="clear" w:color="000000" w:fill="FFFFFF"/>
            <w:noWrap/>
            <w:vAlign w:val="center"/>
            <w:hideMark/>
          </w:tcPr>
          <w:p w14:paraId="0C6B9AD6"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76.80%</w:t>
            </w:r>
          </w:p>
        </w:tc>
      </w:tr>
      <w:tr w:rsidR="00C2180A" w:rsidRPr="003A1F09" w14:paraId="27D7A782" w14:textId="77777777" w:rsidTr="003A1F09">
        <w:trPr>
          <w:trHeight w:val="70"/>
        </w:trPr>
        <w:tc>
          <w:tcPr>
            <w:tcW w:w="1560" w:type="dxa"/>
            <w:tcBorders>
              <w:top w:val="nil"/>
              <w:left w:val="single" w:sz="4" w:space="0" w:color="auto"/>
              <w:bottom w:val="single" w:sz="4" w:space="0" w:color="auto"/>
              <w:right w:val="single" w:sz="4" w:space="0" w:color="auto"/>
            </w:tcBorders>
            <w:shd w:val="clear" w:color="000000" w:fill="D9D9D9"/>
            <w:noWrap/>
            <w:vAlign w:val="bottom"/>
            <w:hideMark/>
          </w:tcPr>
          <w:p w14:paraId="3859FEC8" w14:textId="77777777" w:rsidR="00C2180A" w:rsidRPr="003A1F09" w:rsidRDefault="00C2180A" w:rsidP="008847E2">
            <w:pPr>
              <w:rPr>
                <w:rFonts w:ascii="Times New Roman" w:hAnsi="Times New Roman"/>
                <w:b/>
                <w:bCs/>
                <w:sz w:val="18"/>
                <w:szCs w:val="18"/>
              </w:rPr>
            </w:pPr>
            <w:r w:rsidRPr="003A1F09">
              <w:rPr>
                <w:rFonts w:ascii="Times New Roman" w:hAnsi="Times New Roman"/>
                <w:b/>
                <w:bCs/>
                <w:sz w:val="18"/>
                <w:szCs w:val="18"/>
              </w:rPr>
              <w:t>Totals</w:t>
            </w:r>
          </w:p>
        </w:tc>
        <w:tc>
          <w:tcPr>
            <w:tcW w:w="1418" w:type="dxa"/>
            <w:tcBorders>
              <w:top w:val="nil"/>
              <w:left w:val="nil"/>
              <w:bottom w:val="single" w:sz="4" w:space="0" w:color="auto"/>
              <w:right w:val="single" w:sz="4" w:space="0" w:color="auto"/>
            </w:tcBorders>
            <w:shd w:val="clear" w:color="000000" w:fill="D9D9D9"/>
            <w:noWrap/>
            <w:vAlign w:val="center"/>
            <w:hideMark/>
          </w:tcPr>
          <w:p w14:paraId="6F90126C"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146,523.93</w:t>
            </w:r>
          </w:p>
        </w:tc>
        <w:tc>
          <w:tcPr>
            <w:tcW w:w="1275" w:type="dxa"/>
            <w:tcBorders>
              <w:top w:val="nil"/>
              <w:left w:val="nil"/>
              <w:bottom w:val="single" w:sz="4" w:space="0" w:color="auto"/>
              <w:right w:val="single" w:sz="4" w:space="0" w:color="auto"/>
            </w:tcBorders>
            <w:shd w:val="clear" w:color="000000" w:fill="D9D9D9"/>
            <w:noWrap/>
            <w:vAlign w:val="center"/>
            <w:hideMark/>
          </w:tcPr>
          <w:p w14:paraId="051FBC4A"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152,814.00</w:t>
            </w:r>
          </w:p>
        </w:tc>
        <w:tc>
          <w:tcPr>
            <w:tcW w:w="1559" w:type="dxa"/>
            <w:tcBorders>
              <w:top w:val="nil"/>
              <w:left w:val="nil"/>
              <w:bottom w:val="single" w:sz="4" w:space="0" w:color="auto"/>
              <w:right w:val="single" w:sz="4" w:space="0" w:color="auto"/>
            </w:tcBorders>
            <w:shd w:val="clear" w:color="000000" w:fill="D9D9D9"/>
            <w:noWrap/>
            <w:vAlign w:val="center"/>
            <w:hideMark/>
          </w:tcPr>
          <w:p w14:paraId="2D870A85"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95.88%</w:t>
            </w:r>
          </w:p>
        </w:tc>
        <w:tc>
          <w:tcPr>
            <w:tcW w:w="1276" w:type="dxa"/>
            <w:tcBorders>
              <w:top w:val="nil"/>
              <w:left w:val="nil"/>
              <w:bottom w:val="single" w:sz="4" w:space="0" w:color="auto"/>
              <w:right w:val="single" w:sz="4" w:space="0" w:color="auto"/>
            </w:tcBorders>
            <w:shd w:val="clear" w:color="000000" w:fill="D9D9D9"/>
            <w:noWrap/>
            <w:vAlign w:val="center"/>
            <w:hideMark/>
          </w:tcPr>
          <w:p w14:paraId="30AB6D87"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142,468.10</w:t>
            </w:r>
          </w:p>
        </w:tc>
        <w:tc>
          <w:tcPr>
            <w:tcW w:w="1559" w:type="dxa"/>
            <w:tcBorders>
              <w:top w:val="nil"/>
              <w:left w:val="nil"/>
              <w:bottom w:val="single" w:sz="4" w:space="0" w:color="auto"/>
              <w:right w:val="single" w:sz="4" w:space="0" w:color="auto"/>
            </w:tcBorders>
            <w:shd w:val="clear" w:color="000000" w:fill="D9D9D9"/>
            <w:noWrap/>
            <w:vAlign w:val="center"/>
            <w:hideMark/>
          </w:tcPr>
          <w:p w14:paraId="3B95AC62"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160,603.19</w:t>
            </w:r>
          </w:p>
        </w:tc>
        <w:tc>
          <w:tcPr>
            <w:tcW w:w="1559" w:type="dxa"/>
            <w:tcBorders>
              <w:top w:val="nil"/>
              <w:left w:val="nil"/>
              <w:bottom w:val="single" w:sz="4" w:space="0" w:color="auto"/>
              <w:right w:val="single" w:sz="4" w:space="0" w:color="auto"/>
            </w:tcBorders>
            <w:shd w:val="clear" w:color="000000" w:fill="D9D9D9"/>
            <w:noWrap/>
            <w:vAlign w:val="center"/>
            <w:hideMark/>
          </w:tcPr>
          <w:p w14:paraId="78030B5B"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88.71%</w:t>
            </w:r>
          </w:p>
        </w:tc>
      </w:tr>
    </w:tbl>
    <w:p w14:paraId="0A89D36D" w14:textId="77777777" w:rsidR="00B724DC" w:rsidRPr="00C2180A" w:rsidRDefault="00B724DC" w:rsidP="00B724DC">
      <w:pPr>
        <w:ind w:left="-851" w:right="-427" w:firstLine="2269"/>
        <w:rPr>
          <w:rFonts w:ascii="Times New Roman" w:hAnsi="Times New Roman"/>
          <w:sz w:val="16"/>
          <w:szCs w:val="16"/>
        </w:rPr>
      </w:pPr>
    </w:p>
    <w:p w14:paraId="71C6AEA8" w14:textId="6990C0A5" w:rsidR="00B724DC" w:rsidRPr="00B724DC" w:rsidRDefault="00B724DC" w:rsidP="00C2180A">
      <w:pPr>
        <w:ind w:left="1418" w:right="-2"/>
        <w:jc w:val="both"/>
        <w:rPr>
          <w:rFonts w:ascii="Times New Roman" w:hAnsi="Times New Roman"/>
          <w:sz w:val="24"/>
          <w:szCs w:val="24"/>
        </w:rPr>
      </w:pPr>
      <w:r w:rsidRPr="00B724DC">
        <w:rPr>
          <w:rFonts w:ascii="Times New Roman" w:hAnsi="Times New Roman"/>
          <w:sz w:val="24"/>
          <w:szCs w:val="24"/>
        </w:rPr>
        <w:t>Overall, £142,468.19 (88.71%) of the annual hire income budget has been achieved across the centres which is below the income for the same period last year at this stage. This drop is temporary and is linked to how we are currently invoices on Sage as invoices are not updated until the payment is received to allow for invoices to be amended if necessary. This procedure is temporary, linked to the ongoing training of staff, however, the position will be rectified at year end.</w:t>
      </w:r>
      <w:r w:rsidR="00C34E22">
        <w:rPr>
          <w:rFonts w:ascii="Times New Roman" w:hAnsi="Times New Roman"/>
          <w:sz w:val="24"/>
          <w:szCs w:val="24"/>
        </w:rPr>
        <w:t xml:space="preserve"> </w:t>
      </w:r>
      <w:r w:rsidRPr="00B724DC">
        <w:rPr>
          <w:rFonts w:ascii="Times New Roman" w:hAnsi="Times New Roman"/>
          <w:sz w:val="24"/>
          <w:szCs w:val="24"/>
        </w:rPr>
        <w:t>The prediction for the year end position is that income levels will be at least on a par with last year but will more likely exceed levels.</w:t>
      </w:r>
    </w:p>
    <w:p w14:paraId="6E27646E" w14:textId="77777777" w:rsidR="00B724DC" w:rsidRPr="00C2180A" w:rsidRDefault="00B724DC" w:rsidP="00B724DC">
      <w:pPr>
        <w:ind w:left="-851" w:right="-427" w:firstLine="2269"/>
        <w:rPr>
          <w:rFonts w:ascii="Times New Roman" w:hAnsi="Times New Roman"/>
          <w:sz w:val="16"/>
          <w:szCs w:val="16"/>
        </w:rPr>
      </w:pPr>
    </w:p>
    <w:p w14:paraId="7844C479" w14:textId="77777777" w:rsidR="00B724DC" w:rsidRPr="00B724DC" w:rsidRDefault="00B724DC" w:rsidP="00C2180A">
      <w:pPr>
        <w:ind w:left="1418" w:right="-2"/>
        <w:jc w:val="both"/>
        <w:rPr>
          <w:rFonts w:ascii="Times New Roman" w:hAnsi="Times New Roman"/>
          <w:sz w:val="24"/>
          <w:szCs w:val="24"/>
        </w:rPr>
      </w:pPr>
      <w:r w:rsidRPr="00B724DC">
        <w:rPr>
          <w:rFonts w:ascii="Times New Roman" w:hAnsi="Times New Roman"/>
          <w:sz w:val="24"/>
          <w:szCs w:val="24"/>
        </w:rPr>
        <w:t xml:space="preserve">In brief, the current income from the sites continue to maintain improved levels when compared to the pre 2020/21 levels as detailed below. </w:t>
      </w:r>
    </w:p>
    <w:p w14:paraId="0132412F" w14:textId="77777777" w:rsidR="00B724DC" w:rsidRPr="00C2180A" w:rsidRDefault="00B724DC" w:rsidP="00B724DC">
      <w:pPr>
        <w:ind w:left="-851" w:right="-427" w:firstLine="2269"/>
        <w:rPr>
          <w:rFonts w:ascii="Times New Roman" w:hAnsi="Times New Roman"/>
          <w:sz w:val="16"/>
          <w:szCs w:val="16"/>
        </w:rPr>
      </w:pPr>
    </w:p>
    <w:tbl>
      <w:tblPr>
        <w:tblW w:w="9875" w:type="dxa"/>
        <w:tblInd w:w="279" w:type="dxa"/>
        <w:tblLayout w:type="fixed"/>
        <w:tblLook w:val="04A0" w:firstRow="1" w:lastRow="0" w:firstColumn="1" w:lastColumn="0" w:noHBand="0" w:noVBand="1"/>
      </w:tblPr>
      <w:tblGrid>
        <w:gridCol w:w="3403"/>
        <w:gridCol w:w="3118"/>
        <w:gridCol w:w="3118"/>
        <w:gridCol w:w="236"/>
      </w:tblGrid>
      <w:tr w:rsidR="00C2180A" w:rsidRPr="003A1F09" w14:paraId="60D04B57" w14:textId="77777777" w:rsidTr="00271260">
        <w:trPr>
          <w:gridAfter w:val="1"/>
          <w:wAfter w:w="236" w:type="dxa"/>
          <w:trHeight w:val="230"/>
        </w:trPr>
        <w:tc>
          <w:tcPr>
            <w:tcW w:w="340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D58992"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highlight w:val="lightGray"/>
              </w:rPr>
              <w:t>Financial Year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0BA378"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rPr>
              <w:t>Date of Reports</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8B0F21" w14:textId="77777777" w:rsidR="00C2180A" w:rsidRPr="003A1F09" w:rsidRDefault="00C2180A" w:rsidP="008847E2">
            <w:pPr>
              <w:jc w:val="center"/>
              <w:rPr>
                <w:rFonts w:ascii="Times New Roman" w:hAnsi="Times New Roman"/>
                <w:b/>
                <w:bCs/>
                <w:sz w:val="18"/>
                <w:szCs w:val="18"/>
              </w:rPr>
            </w:pPr>
            <w:r w:rsidRPr="003A1F09">
              <w:rPr>
                <w:rFonts w:ascii="Times New Roman" w:hAnsi="Times New Roman"/>
                <w:b/>
                <w:bCs/>
                <w:sz w:val="18"/>
                <w:szCs w:val="18"/>
                <w:highlight w:val="lightGray"/>
              </w:rPr>
              <w:t>Total Hire Income</w:t>
            </w:r>
          </w:p>
        </w:tc>
      </w:tr>
      <w:tr w:rsidR="00C2180A" w:rsidRPr="003A1F09" w14:paraId="2F1774A6" w14:textId="77777777" w:rsidTr="003A1F09">
        <w:trPr>
          <w:trHeight w:val="7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1E72717" w14:textId="77777777" w:rsidR="00C2180A" w:rsidRPr="003A1F09" w:rsidRDefault="00C2180A" w:rsidP="008847E2">
            <w:pPr>
              <w:rPr>
                <w:rFonts w:ascii="Times New Roman" w:hAnsi="Times New Roman"/>
                <w:b/>
                <w:bCs/>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BD37912" w14:textId="77777777" w:rsidR="00C2180A" w:rsidRPr="003A1F09" w:rsidRDefault="00C2180A" w:rsidP="008847E2">
            <w:pPr>
              <w:rPr>
                <w:rFonts w:ascii="Times New Roman" w:hAnsi="Times New Roman"/>
                <w:b/>
                <w:bCs/>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AD8679A" w14:textId="77777777" w:rsidR="00C2180A" w:rsidRPr="003A1F09" w:rsidRDefault="00C2180A" w:rsidP="008847E2">
            <w:pPr>
              <w:rPr>
                <w:rFonts w:ascii="Times New Roman" w:hAnsi="Times New Roman"/>
                <w:b/>
                <w:bCs/>
                <w:sz w:val="18"/>
                <w:szCs w:val="18"/>
              </w:rPr>
            </w:pPr>
          </w:p>
        </w:tc>
        <w:tc>
          <w:tcPr>
            <w:tcW w:w="236" w:type="dxa"/>
            <w:tcBorders>
              <w:top w:val="nil"/>
              <w:left w:val="nil"/>
              <w:bottom w:val="nil"/>
              <w:right w:val="nil"/>
            </w:tcBorders>
            <w:shd w:val="clear" w:color="auto" w:fill="auto"/>
            <w:noWrap/>
            <w:vAlign w:val="bottom"/>
            <w:hideMark/>
          </w:tcPr>
          <w:p w14:paraId="6B0B6465" w14:textId="77777777" w:rsidR="00C2180A" w:rsidRPr="003A1F09" w:rsidRDefault="00C2180A" w:rsidP="008847E2">
            <w:pPr>
              <w:rPr>
                <w:rFonts w:ascii="Times New Roman" w:hAnsi="Times New Roman"/>
                <w:b/>
                <w:bCs/>
                <w:sz w:val="18"/>
                <w:szCs w:val="18"/>
              </w:rPr>
            </w:pPr>
          </w:p>
        </w:tc>
      </w:tr>
      <w:tr w:rsidR="00C2180A" w:rsidRPr="003A1F09" w14:paraId="30B03330"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31E2C4D2"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2012/13</w:t>
            </w:r>
          </w:p>
        </w:tc>
        <w:tc>
          <w:tcPr>
            <w:tcW w:w="3118" w:type="dxa"/>
            <w:tcBorders>
              <w:top w:val="nil"/>
              <w:left w:val="nil"/>
              <w:bottom w:val="single" w:sz="4" w:space="0" w:color="auto"/>
              <w:right w:val="single" w:sz="4" w:space="0" w:color="auto"/>
            </w:tcBorders>
            <w:shd w:val="clear" w:color="auto" w:fill="auto"/>
            <w:vAlign w:val="center"/>
            <w:hideMark/>
          </w:tcPr>
          <w:p w14:paraId="63A56ED3"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13/02/2013</w:t>
            </w:r>
          </w:p>
        </w:tc>
        <w:tc>
          <w:tcPr>
            <w:tcW w:w="3118" w:type="dxa"/>
            <w:tcBorders>
              <w:top w:val="nil"/>
              <w:left w:val="nil"/>
              <w:bottom w:val="single" w:sz="4" w:space="0" w:color="auto"/>
              <w:right w:val="single" w:sz="4" w:space="0" w:color="auto"/>
            </w:tcBorders>
            <w:shd w:val="clear" w:color="auto" w:fill="auto"/>
            <w:noWrap/>
            <w:vAlign w:val="center"/>
            <w:hideMark/>
          </w:tcPr>
          <w:p w14:paraId="5C9979E1"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£82,846.45</w:t>
            </w:r>
          </w:p>
        </w:tc>
        <w:tc>
          <w:tcPr>
            <w:tcW w:w="236" w:type="dxa"/>
            <w:vAlign w:val="center"/>
            <w:hideMark/>
          </w:tcPr>
          <w:p w14:paraId="06E595CB" w14:textId="77777777" w:rsidR="00C2180A" w:rsidRPr="003A1F09" w:rsidRDefault="00C2180A" w:rsidP="008847E2">
            <w:pPr>
              <w:rPr>
                <w:rFonts w:ascii="Times New Roman" w:hAnsi="Times New Roman"/>
                <w:sz w:val="18"/>
                <w:szCs w:val="18"/>
              </w:rPr>
            </w:pPr>
          </w:p>
        </w:tc>
      </w:tr>
      <w:tr w:rsidR="00C2180A" w:rsidRPr="003A1F09" w14:paraId="383435F2"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72A872E1"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2013/14</w:t>
            </w:r>
          </w:p>
        </w:tc>
        <w:tc>
          <w:tcPr>
            <w:tcW w:w="3118" w:type="dxa"/>
            <w:tcBorders>
              <w:top w:val="nil"/>
              <w:left w:val="nil"/>
              <w:bottom w:val="single" w:sz="4" w:space="0" w:color="auto"/>
              <w:right w:val="single" w:sz="4" w:space="0" w:color="auto"/>
            </w:tcBorders>
            <w:shd w:val="clear" w:color="auto" w:fill="auto"/>
            <w:vAlign w:val="center"/>
            <w:hideMark/>
          </w:tcPr>
          <w:p w14:paraId="434C15A7"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03/02/2014</w:t>
            </w:r>
          </w:p>
        </w:tc>
        <w:tc>
          <w:tcPr>
            <w:tcW w:w="3118" w:type="dxa"/>
            <w:tcBorders>
              <w:top w:val="nil"/>
              <w:left w:val="nil"/>
              <w:bottom w:val="single" w:sz="4" w:space="0" w:color="auto"/>
              <w:right w:val="single" w:sz="4" w:space="0" w:color="auto"/>
            </w:tcBorders>
            <w:shd w:val="clear" w:color="auto" w:fill="auto"/>
            <w:noWrap/>
            <w:vAlign w:val="center"/>
            <w:hideMark/>
          </w:tcPr>
          <w:p w14:paraId="58E78181"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£112,944.29</w:t>
            </w:r>
          </w:p>
        </w:tc>
        <w:tc>
          <w:tcPr>
            <w:tcW w:w="236" w:type="dxa"/>
            <w:vAlign w:val="center"/>
            <w:hideMark/>
          </w:tcPr>
          <w:p w14:paraId="446029E6" w14:textId="77777777" w:rsidR="00C2180A" w:rsidRPr="003A1F09" w:rsidRDefault="00C2180A" w:rsidP="008847E2">
            <w:pPr>
              <w:rPr>
                <w:rFonts w:ascii="Times New Roman" w:hAnsi="Times New Roman"/>
                <w:sz w:val="18"/>
                <w:szCs w:val="18"/>
              </w:rPr>
            </w:pPr>
          </w:p>
        </w:tc>
      </w:tr>
      <w:tr w:rsidR="00C2180A" w:rsidRPr="003A1F09" w14:paraId="28EAAAD0"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6065324"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2014/15</w:t>
            </w:r>
          </w:p>
        </w:tc>
        <w:tc>
          <w:tcPr>
            <w:tcW w:w="3118" w:type="dxa"/>
            <w:tcBorders>
              <w:top w:val="nil"/>
              <w:left w:val="nil"/>
              <w:bottom w:val="single" w:sz="4" w:space="0" w:color="auto"/>
              <w:right w:val="single" w:sz="4" w:space="0" w:color="auto"/>
            </w:tcBorders>
            <w:shd w:val="clear" w:color="auto" w:fill="auto"/>
            <w:vAlign w:val="center"/>
            <w:hideMark/>
          </w:tcPr>
          <w:p w14:paraId="7BB057D4"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02/02/2015</w:t>
            </w:r>
          </w:p>
        </w:tc>
        <w:tc>
          <w:tcPr>
            <w:tcW w:w="3118" w:type="dxa"/>
            <w:tcBorders>
              <w:top w:val="nil"/>
              <w:left w:val="nil"/>
              <w:bottom w:val="single" w:sz="4" w:space="0" w:color="auto"/>
              <w:right w:val="single" w:sz="4" w:space="0" w:color="auto"/>
            </w:tcBorders>
            <w:shd w:val="clear" w:color="auto" w:fill="auto"/>
            <w:noWrap/>
            <w:vAlign w:val="center"/>
            <w:hideMark/>
          </w:tcPr>
          <w:p w14:paraId="3726525B"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£120,033.12</w:t>
            </w:r>
          </w:p>
        </w:tc>
        <w:tc>
          <w:tcPr>
            <w:tcW w:w="236" w:type="dxa"/>
            <w:vAlign w:val="center"/>
            <w:hideMark/>
          </w:tcPr>
          <w:p w14:paraId="54324E17" w14:textId="77777777" w:rsidR="00C2180A" w:rsidRPr="003A1F09" w:rsidRDefault="00C2180A" w:rsidP="008847E2">
            <w:pPr>
              <w:rPr>
                <w:rFonts w:ascii="Times New Roman" w:hAnsi="Times New Roman"/>
                <w:sz w:val="18"/>
                <w:szCs w:val="18"/>
              </w:rPr>
            </w:pPr>
          </w:p>
        </w:tc>
      </w:tr>
      <w:tr w:rsidR="00C2180A" w:rsidRPr="003A1F09" w14:paraId="039CE3B0" w14:textId="77777777" w:rsidTr="00271260">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DA7BAF7"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2015/16</w:t>
            </w:r>
          </w:p>
        </w:tc>
        <w:tc>
          <w:tcPr>
            <w:tcW w:w="3118" w:type="dxa"/>
            <w:tcBorders>
              <w:top w:val="nil"/>
              <w:left w:val="nil"/>
              <w:bottom w:val="single" w:sz="4" w:space="0" w:color="auto"/>
              <w:right w:val="single" w:sz="4" w:space="0" w:color="auto"/>
            </w:tcBorders>
            <w:shd w:val="clear" w:color="auto" w:fill="auto"/>
            <w:vAlign w:val="center"/>
            <w:hideMark/>
          </w:tcPr>
          <w:p w14:paraId="36BC618F"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28/01/2016</w:t>
            </w:r>
          </w:p>
        </w:tc>
        <w:tc>
          <w:tcPr>
            <w:tcW w:w="3118" w:type="dxa"/>
            <w:tcBorders>
              <w:top w:val="nil"/>
              <w:left w:val="nil"/>
              <w:bottom w:val="single" w:sz="4" w:space="0" w:color="auto"/>
              <w:right w:val="single" w:sz="4" w:space="0" w:color="auto"/>
            </w:tcBorders>
            <w:shd w:val="clear" w:color="auto" w:fill="auto"/>
            <w:noWrap/>
            <w:vAlign w:val="center"/>
            <w:hideMark/>
          </w:tcPr>
          <w:p w14:paraId="73F77DE4"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£115,413.02</w:t>
            </w:r>
          </w:p>
        </w:tc>
        <w:tc>
          <w:tcPr>
            <w:tcW w:w="236" w:type="dxa"/>
            <w:vAlign w:val="center"/>
            <w:hideMark/>
          </w:tcPr>
          <w:p w14:paraId="78A596F3" w14:textId="77777777" w:rsidR="00C2180A" w:rsidRPr="003A1F09" w:rsidRDefault="00C2180A" w:rsidP="008847E2">
            <w:pPr>
              <w:rPr>
                <w:rFonts w:ascii="Times New Roman" w:hAnsi="Times New Roman"/>
                <w:sz w:val="18"/>
                <w:szCs w:val="18"/>
              </w:rPr>
            </w:pPr>
          </w:p>
        </w:tc>
      </w:tr>
      <w:tr w:rsidR="00C2180A" w:rsidRPr="003A1F09" w14:paraId="1C03A03C"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34D790B5"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2016/17</w:t>
            </w:r>
          </w:p>
        </w:tc>
        <w:tc>
          <w:tcPr>
            <w:tcW w:w="3118" w:type="dxa"/>
            <w:tcBorders>
              <w:top w:val="nil"/>
              <w:left w:val="nil"/>
              <w:bottom w:val="single" w:sz="4" w:space="0" w:color="auto"/>
              <w:right w:val="single" w:sz="4" w:space="0" w:color="auto"/>
            </w:tcBorders>
            <w:shd w:val="clear" w:color="auto" w:fill="auto"/>
            <w:vAlign w:val="center"/>
            <w:hideMark/>
          </w:tcPr>
          <w:p w14:paraId="4CD74B51"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23/01/2017</w:t>
            </w:r>
          </w:p>
        </w:tc>
        <w:tc>
          <w:tcPr>
            <w:tcW w:w="3118" w:type="dxa"/>
            <w:tcBorders>
              <w:top w:val="nil"/>
              <w:left w:val="nil"/>
              <w:bottom w:val="single" w:sz="4" w:space="0" w:color="auto"/>
              <w:right w:val="single" w:sz="4" w:space="0" w:color="auto"/>
            </w:tcBorders>
            <w:shd w:val="clear" w:color="auto" w:fill="auto"/>
            <w:noWrap/>
            <w:vAlign w:val="center"/>
            <w:hideMark/>
          </w:tcPr>
          <w:p w14:paraId="7A713AEA"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£108,530.01</w:t>
            </w:r>
          </w:p>
        </w:tc>
        <w:tc>
          <w:tcPr>
            <w:tcW w:w="236" w:type="dxa"/>
            <w:vAlign w:val="center"/>
            <w:hideMark/>
          </w:tcPr>
          <w:p w14:paraId="64EE10B3" w14:textId="77777777" w:rsidR="00C2180A" w:rsidRPr="003A1F09" w:rsidRDefault="00C2180A" w:rsidP="008847E2">
            <w:pPr>
              <w:rPr>
                <w:rFonts w:ascii="Times New Roman" w:hAnsi="Times New Roman"/>
                <w:sz w:val="18"/>
                <w:szCs w:val="18"/>
              </w:rPr>
            </w:pPr>
          </w:p>
        </w:tc>
      </w:tr>
      <w:tr w:rsidR="00C2180A" w:rsidRPr="003A1F09" w14:paraId="15B8F25F"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5226E547"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2017/18</w:t>
            </w:r>
          </w:p>
        </w:tc>
        <w:tc>
          <w:tcPr>
            <w:tcW w:w="3118" w:type="dxa"/>
            <w:tcBorders>
              <w:top w:val="nil"/>
              <w:left w:val="nil"/>
              <w:bottom w:val="single" w:sz="4" w:space="0" w:color="auto"/>
              <w:right w:val="single" w:sz="4" w:space="0" w:color="auto"/>
            </w:tcBorders>
            <w:shd w:val="clear" w:color="auto" w:fill="auto"/>
            <w:vAlign w:val="center"/>
            <w:hideMark/>
          </w:tcPr>
          <w:p w14:paraId="3936B992"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30/01/2018</w:t>
            </w:r>
          </w:p>
        </w:tc>
        <w:tc>
          <w:tcPr>
            <w:tcW w:w="3118" w:type="dxa"/>
            <w:tcBorders>
              <w:top w:val="nil"/>
              <w:left w:val="nil"/>
              <w:bottom w:val="single" w:sz="4" w:space="0" w:color="auto"/>
              <w:right w:val="single" w:sz="4" w:space="0" w:color="auto"/>
            </w:tcBorders>
            <w:shd w:val="clear" w:color="auto" w:fill="auto"/>
            <w:noWrap/>
            <w:vAlign w:val="center"/>
            <w:hideMark/>
          </w:tcPr>
          <w:p w14:paraId="0379FBA5"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£114,935.20</w:t>
            </w:r>
          </w:p>
        </w:tc>
        <w:tc>
          <w:tcPr>
            <w:tcW w:w="236" w:type="dxa"/>
            <w:vAlign w:val="center"/>
            <w:hideMark/>
          </w:tcPr>
          <w:p w14:paraId="79B7A81A" w14:textId="77777777" w:rsidR="00C2180A" w:rsidRPr="003A1F09" w:rsidRDefault="00C2180A" w:rsidP="008847E2">
            <w:pPr>
              <w:rPr>
                <w:rFonts w:ascii="Times New Roman" w:hAnsi="Times New Roman"/>
                <w:sz w:val="18"/>
                <w:szCs w:val="18"/>
              </w:rPr>
            </w:pPr>
          </w:p>
        </w:tc>
      </w:tr>
      <w:tr w:rsidR="00C2180A" w:rsidRPr="003A1F09" w14:paraId="2FE2D950"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7336E2FA"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2018/19</w:t>
            </w:r>
          </w:p>
        </w:tc>
        <w:tc>
          <w:tcPr>
            <w:tcW w:w="3118" w:type="dxa"/>
            <w:tcBorders>
              <w:top w:val="nil"/>
              <w:left w:val="nil"/>
              <w:bottom w:val="single" w:sz="4" w:space="0" w:color="auto"/>
              <w:right w:val="single" w:sz="4" w:space="0" w:color="auto"/>
            </w:tcBorders>
            <w:shd w:val="clear" w:color="auto" w:fill="auto"/>
            <w:vAlign w:val="center"/>
          </w:tcPr>
          <w:p w14:paraId="1BAE8111"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29/01/2019</w:t>
            </w:r>
          </w:p>
        </w:tc>
        <w:tc>
          <w:tcPr>
            <w:tcW w:w="3118" w:type="dxa"/>
            <w:tcBorders>
              <w:top w:val="nil"/>
              <w:left w:val="nil"/>
              <w:bottom w:val="single" w:sz="4" w:space="0" w:color="auto"/>
              <w:right w:val="single" w:sz="4" w:space="0" w:color="auto"/>
            </w:tcBorders>
            <w:shd w:val="clear" w:color="auto" w:fill="auto"/>
            <w:noWrap/>
            <w:vAlign w:val="center"/>
          </w:tcPr>
          <w:p w14:paraId="109A208D"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£124,574.10</w:t>
            </w:r>
          </w:p>
        </w:tc>
        <w:tc>
          <w:tcPr>
            <w:tcW w:w="236" w:type="dxa"/>
            <w:vAlign w:val="center"/>
          </w:tcPr>
          <w:p w14:paraId="03DF7D9E" w14:textId="77777777" w:rsidR="00C2180A" w:rsidRPr="003A1F09" w:rsidRDefault="00C2180A" w:rsidP="008847E2">
            <w:pPr>
              <w:rPr>
                <w:rFonts w:ascii="Times New Roman" w:hAnsi="Times New Roman"/>
                <w:sz w:val="18"/>
                <w:szCs w:val="18"/>
              </w:rPr>
            </w:pPr>
          </w:p>
        </w:tc>
      </w:tr>
      <w:tr w:rsidR="00C2180A" w:rsidRPr="003A1F09" w14:paraId="1DA07141"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9143EE3"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2019/20</w:t>
            </w:r>
          </w:p>
        </w:tc>
        <w:tc>
          <w:tcPr>
            <w:tcW w:w="3118" w:type="dxa"/>
            <w:tcBorders>
              <w:top w:val="nil"/>
              <w:left w:val="nil"/>
              <w:bottom w:val="single" w:sz="4" w:space="0" w:color="auto"/>
              <w:right w:val="single" w:sz="4" w:space="0" w:color="auto"/>
            </w:tcBorders>
            <w:shd w:val="clear" w:color="auto" w:fill="auto"/>
            <w:vAlign w:val="center"/>
            <w:hideMark/>
          </w:tcPr>
          <w:p w14:paraId="68BD4CB3"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31/01/2020</w:t>
            </w:r>
          </w:p>
        </w:tc>
        <w:tc>
          <w:tcPr>
            <w:tcW w:w="3118" w:type="dxa"/>
            <w:tcBorders>
              <w:top w:val="nil"/>
              <w:left w:val="nil"/>
              <w:bottom w:val="single" w:sz="4" w:space="0" w:color="auto"/>
              <w:right w:val="single" w:sz="4" w:space="0" w:color="auto"/>
            </w:tcBorders>
            <w:shd w:val="clear" w:color="auto" w:fill="auto"/>
            <w:noWrap/>
            <w:vAlign w:val="center"/>
            <w:hideMark/>
          </w:tcPr>
          <w:p w14:paraId="41345EBF"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£112,194.00</w:t>
            </w:r>
          </w:p>
        </w:tc>
        <w:tc>
          <w:tcPr>
            <w:tcW w:w="236" w:type="dxa"/>
            <w:vAlign w:val="center"/>
            <w:hideMark/>
          </w:tcPr>
          <w:p w14:paraId="1123988F" w14:textId="77777777" w:rsidR="00C2180A" w:rsidRPr="003A1F09" w:rsidRDefault="00C2180A" w:rsidP="008847E2">
            <w:pPr>
              <w:rPr>
                <w:rFonts w:ascii="Times New Roman" w:hAnsi="Times New Roman"/>
                <w:sz w:val="18"/>
                <w:szCs w:val="18"/>
              </w:rPr>
            </w:pPr>
          </w:p>
        </w:tc>
      </w:tr>
      <w:tr w:rsidR="00C2180A" w:rsidRPr="003A1F09" w14:paraId="7097E729"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F259325"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2020/21</w:t>
            </w:r>
          </w:p>
        </w:tc>
        <w:tc>
          <w:tcPr>
            <w:tcW w:w="3118" w:type="dxa"/>
            <w:tcBorders>
              <w:top w:val="nil"/>
              <w:left w:val="nil"/>
              <w:bottom w:val="single" w:sz="4" w:space="0" w:color="auto"/>
              <w:right w:val="single" w:sz="4" w:space="0" w:color="auto"/>
            </w:tcBorders>
            <w:shd w:val="clear" w:color="auto" w:fill="auto"/>
            <w:vAlign w:val="center"/>
            <w:hideMark/>
          </w:tcPr>
          <w:p w14:paraId="4F8AC5B0"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25/01/2021</w:t>
            </w:r>
          </w:p>
        </w:tc>
        <w:tc>
          <w:tcPr>
            <w:tcW w:w="3118" w:type="dxa"/>
            <w:tcBorders>
              <w:top w:val="nil"/>
              <w:left w:val="nil"/>
              <w:bottom w:val="single" w:sz="4" w:space="0" w:color="auto"/>
              <w:right w:val="single" w:sz="4" w:space="0" w:color="auto"/>
            </w:tcBorders>
            <w:shd w:val="clear" w:color="auto" w:fill="auto"/>
            <w:noWrap/>
            <w:vAlign w:val="center"/>
            <w:hideMark/>
          </w:tcPr>
          <w:p w14:paraId="19CEC336"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£58,721.40</w:t>
            </w:r>
          </w:p>
        </w:tc>
        <w:tc>
          <w:tcPr>
            <w:tcW w:w="236" w:type="dxa"/>
            <w:vAlign w:val="center"/>
            <w:hideMark/>
          </w:tcPr>
          <w:p w14:paraId="2C23B307" w14:textId="77777777" w:rsidR="00C2180A" w:rsidRPr="003A1F09" w:rsidRDefault="00C2180A" w:rsidP="008847E2">
            <w:pPr>
              <w:rPr>
                <w:rFonts w:ascii="Times New Roman" w:hAnsi="Times New Roman"/>
                <w:sz w:val="18"/>
                <w:szCs w:val="18"/>
              </w:rPr>
            </w:pPr>
          </w:p>
        </w:tc>
      </w:tr>
      <w:tr w:rsidR="00C2180A" w:rsidRPr="003A1F09" w14:paraId="71174FB2"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E8C0503"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2021/22</w:t>
            </w:r>
          </w:p>
        </w:tc>
        <w:tc>
          <w:tcPr>
            <w:tcW w:w="3118" w:type="dxa"/>
            <w:tcBorders>
              <w:top w:val="nil"/>
              <w:left w:val="nil"/>
              <w:bottom w:val="single" w:sz="4" w:space="0" w:color="auto"/>
              <w:right w:val="single" w:sz="4" w:space="0" w:color="auto"/>
            </w:tcBorders>
            <w:shd w:val="clear" w:color="auto" w:fill="auto"/>
            <w:vAlign w:val="center"/>
            <w:hideMark/>
          </w:tcPr>
          <w:p w14:paraId="2CA8F3F8"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02/02/2022</w:t>
            </w:r>
          </w:p>
        </w:tc>
        <w:tc>
          <w:tcPr>
            <w:tcW w:w="3118" w:type="dxa"/>
            <w:tcBorders>
              <w:top w:val="nil"/>
              <w:left w:val="nil"/>
              <w:bottom w:val="single" w:sz="4" w:space="0" w:color="auto"/>
              <w:right w:val="single" w:sz="4" w:space="0" w:color="auto"/>
            </w:tcBorders>
            <w:shd w:val="clear" w:color="auto" w:fill="auto"/>
            <w:noWrap/>
            <w:vAlign w:val="center"/>
            <w:hideMark/>
          </w:tcPr>
          <w:p w14:paraId="68A44D8E"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£108,985.05</w:t>
            </w:r>
          </w:p>
        </w:tc>
        <w:tc>
          <w:tcPr>
            <w:tcW w:w="236" w:type="dxa"/>
            <w:vAlign w:val="center"/>
            <w:hideMark/>
          </w:tcPr>
          <w:p w14:paraId="02401FF9" w14:textId="77777777" w:rsidR="00C2180A" w:rsidRPr="003A1F09" w:rsidRDefault="00C2180A" w:rsidP="008847E2">
            <w:pPr>
              <w:rPr>
                <w:rFonts w:ascii="Times New Roman" w:hAnsi="Times New Roman"/>
                <w:sz w:val="18"/>
                <w:szCs w:val="18"/>
              </w:rPr>
            </w:pPr>
          </w:p>
        </w:tc>
      </w:tr>
      <w:tr w:rsidR="00C2180A" w:rsidRPr="003A1F09" w14:paraId="18B2E6A6" w14:textId="77777777" w:rsidTr="00C2180A">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615F"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2022/23</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DF92DBC"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31/01/2023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B5C7649"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£132,149.27</w:t>
            </w:r>
          </w:p>
        </w:tc>
        <w:tc>
          <w:tcPr>
            <w:tcW w:w="236" w:type="dxa"/>
            <w:vAlign w:val="center"/>
            <w:hideMark/>
          </w:tcPr>
          <w:p w14:paraId="5532CB6D" w14:textId="77777777" w:rsidR="00C2180A" w:rsidRPr="003A1F09" w:rsidRDefault="00C2180A" w:rsidP="008847E2">
            <w:pPr>
              <w:rPr>
                <w:rFonts w:ascii="Times New Roman" w:hAnsi="Times New Roman"/>
                <w:sz w:val="18"/>
                <w:szCs w:val="18"/>
              </w:rPr>
            </w:pPr>
          </w:p>
        </w:tc>
      </w:tr>
      <w:tr w:rsidR="00C2180A" w:rsidRPr="003A1F09" w14:paraId="38B1C46C"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2471DD0"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2023/24</w:t>
            </w:r>
          </w:p>
        </w:tc>
        <w:tc>
          <w:tcPr>
            <w:tcW w:w="3118" w:type="dxa"/>
            <w:tcBorders>
              <w:top w:val="nil"/>
              <w:left w:val="nil"/>
              <w:bottom w:val="single" w:sz="4" w:space="0" w:color="auto"/>
              <w:right w:val="single" w:sz="4" w:space="0" w:color="auto"/>
            </w:tcBorders>
            <w:shd w:val="clear" w:color="auto" w:fill="auto"/>
            <w:vAlign w:val="center"/>
            <w:hideMark/>
          </w:tcPr>
          <w:p w14:paraId="1D4F6E2F"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13/02/2024</w:t>
            </w:r>
          </w:p>
        </w:tc>
        <w:tc>
          <w:tcPr>
            <w:tcW w:w="3118" w:type="dxa"/>
            <w:tcBorders>
              <w:top w:val="nil"/>
              <w:left w:val="nil"/>
              <w:bottom w:val="single" w:sz="4" w:space="0" w:color="auto"/>
              <w:right w:val="single" w:sz="4" w:space="0" w:color="auto"/>
            </w:tcBorders>
            <w:shd w:val="clear" w:color="auto" w:fill="auto"/>
            <w:noWrap/>
            <w:vAlign w:val="center"/>
            <w:hideMark/>
          </w:tcPr>
          <w:p w14:paraId="0B42CEB4"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£146,751.18</w:t>
            </w:r>
          </w:p>
        </w:tc>
        <w:tc>
          <w:tcPr>
            <w:tcW w:w="236" w:type="dxa"/>
            <w:vAlign w:val="center"/>
            <w:hideMark/>
          </w:tcPr>
          <w:p w14:paraId="1D0089C3" w14:textId="77777777" w:rsidR="00C2180A" w:rsidRPr="003A1F09" w:rsidRDefault="00C2180A" w:rsidP="008847E2">
            <w:pPr>
              <w:rPr>
                <w:rFonts w:ascii="Times New Roman" w:hAnsi="Times New Roman"/>
                <w:sz w:val="18"/>
                <w:szCs w:val="18"/>
              </w:rPr>
            </w:pPr>
          </w:p>
        </w:tc>
      </w:tr>
      <w:tr w:rsidR="00C2180A" w:rsidRPr="003A1F09" w14:paraId="0BFF3E4A" w14:textId="77777777" w:rsidTr="00C2180A">
        <w:trPr>
          <w:trHeight w:val="7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16C9411F"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2024/25</w:t>
            </w:r>
          </w:p>
        </w:tc>
        <w:tc>
          <w:tcPr>
            <w:tcW w:w="3118" w:type="dxa"/>
            <w:tcBorders>
              <w:top w:val="nil"/>
              <w:left w:val="nil"/>
              <w:bottom w:val="single" w:sz="4" w:space="0" w:color="auto"/>
              <w:right w:val="single" w:sz="4" w:space="0" w:color="auto"/>
            </w:tcBorders>
            <w:shd w:val="clear" w:color="auto" w:fill="auto"/>
            <w:vAlign w:val="center"/>
            <w:hideMark/>
          </w:tcPr>
          <w:p w14:paraId="41D40C97"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11/02/2025</w:t>
            </w:r>
          </w:p>
        </w:tc>
        <w:tc>
          <w:tcPr>
            <w:tcW w:w="3118" w:type="dxa"/>
            <w:tcBorders>
              <w:top w:val="nil"/>
              <w:left w:val="nil"/>
              <w:bottom w:val="single" w:sz="4" w:space="0" w:color="auto"/>
              <w:right w:val="single" w:sz="4" w:space="0" w:color="auto"/>
            </w:tcBorders>
            <w:shd w:val="clear" w:color="auto" w:fill="auto"/>
            <w:noWrap/>
            <w:vAlign w:val="center"/>
            <w:hideMark/>
          </w:tcPr>
          <w:p w14:paraId="7EF3DDE2"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£146,523.93</w:t>
            </w:r>
          </w:p>
        </w:tc>
        <w:tc>
          <w:tcPr>
            <w:tcW w:w="236" w:type="dxa"/>
            <w:tcBorders>
              <w:bottom w:val="single" w:sz="4" w:space="0" w:color="auto"/>
            </w:tcBorders>
            <w:vAlign w:val="center"/>
            <w:hideMark/>
          </w:tcPr>
          <w:p w14:paraId="6C942FEB" w14:textId="77777777" w:rsidR="00C2180A" w:rsidRPr="003A1F09" w:rsidRDefault="00C2180A" w:rsidP="008847E2">
            <w:pPr>
              <w:rPr>
                <w:rFonts w:ascii="Times New Roman" w:hAnsi="Times New Roman"/>
                <w:sz w:val="18"/>
                <w:szCs w:val="18"/>
              </w:rPr>
            </w:pPr>
          </w:p>
        </w:tc>
      </w:tr>
      <w:tr w:rsidR="00C2180A" w:rsidRPr="003A1F09" w14:paraId="1B7FEDCF" w14:textId="77777777" w:rsidTr="00C2180A">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5505B"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2025/26</w:t>
            </w:r>
          </w:p>
        </w:tc>
        <w:tc>
          <w:tcPr>
            <w:tcW w:w="3118" w:type="dxa"/>
            <w:tcBorders>
              <w:top w:val="single" w:sz="4" w:space="0" w:color="auto"/>
              <w:left w:val="nil"/>
              <w:bottom w:val="single" w:sz="4" w:space="0" w:color="auto"/>
              <w:right w:val="single" w:sz="4" w:space="0" w:color="auto"/>
            </w:tcBorders>
            <w:shd w:val="clear" w:color="auto" w:fill="auto"/>
            <w:vAlign w:val="center"/>
          </w:tcPr>
          <w:p w14:paraId="18E8AB19"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16/02/2026</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30F8911C" w14:textId="77777777" w:rsidR="00C2180A" w:rsidRPr="003A1F09" w:rsidRDefault="00C2180A" w:rsidP="008847E2">
            <w:pPr>
              <w:jc w:val="center"/>
              <w:rPr>
                <w:rFonts w:ascii="Times New Roman" w:hAnsi="Times New Roman"/>
                <w:sz w:val="18"/>
                <w:szCs w:val="18"/>
              </w:rPr>
            </w:pPr>
            <w:r w:rsidRPr="003A1F09">
              <w:rPr>
                <w:rFonts w:ascii="Times New Roman" w:hAnsi="Times New Roman"/>
                <w:sz w:val="18"/>
                <w:szCs w:val="18"/>
              </w:rPr>
              <w:t>£142,468.10</w:t>
            </w:r>
          </w:p>
        </w:tc>
        <w:tc>
          <w:tcPr>
            <w:tcW w:w="236" w:type="dxa"/>
            <w:tcBorders>
              <w:top w:val="single" w:sz="4" w:space="0" w:color="auto"/>
              <w:bottom w:val="single" w:sz="4" w:space="0" w:color="auto"/>
              <w:right w:val="single" w:sz="4" w:space="0" w:color="auto"/>
            </w:tcBorders>
            <w:vAlign w:val="center"/>
          </w:tcPr>
          <w:p w14:paraId="4AE3AD66" w14:textId="77777777" w:rsidR="00C2180A" w:rsidRPr="003A1F09" w:rsidRDefault="00C2180A" w:rsidP="008847E2">
            <w:pPr>
              <w:rPr>
                <w:rFonts w:ascii="Times New Roman" w:hAnsi="Times New Roman"/>
                <w:sz w:val="18"/>
                <w:szCs w:val="18"/>
              </w:rPr>
            </w:pPr>
          </w:p>
        </w:tc>
      </w:tr>
    </w:tbl>
    <w:p w14:paraId="232FD5A1" w14:textId="77777777" w:rsidR="00C2180A" w:rsidRPr="00C2180A" w:rsidRDefault="00C2180A" w:rsidP="00B724DC">
      <w:pPr>
        <w:ind w:left="-851" w:right="-427" w:firstLine="2269"/>
        <w:rPr>
          <w:rFonts w:ascii="Times New Roman" w:hAnsi="Times New Roman"/>
          <w:sz w:val="16"/>
          <w:szCs w:val="16"/>
        </w:rPr>
      </w:pPr>
    </w:p>
    <w:p w14:paraId="393442DE" w14:textId="77777777" w:rsidR="00B724DC" w:rsidRPr="00B724DC" w:rsidRDefault="00B724DC" w:rsidP="00B724DC">
      <w:pPr>
        <w:ind w:left="-851" w:right="-427" w:firstLine="2269"/>
        <w:rPr>
          <w:rFonts w:ascii="Times New Roman" w:hAnsi="Times New Roman"/>
          <w:b/>
          <w:bCs/>
          <w:sz w:val="24"/>
          <w:szCs w:val="24"/>
          <w:u w:val="single"/>
        </w:rPr>
      </w:pPr>
      <w:r w:rsidRPr="00B724DC">
        <w:rPr>
          <w:rFonts w:ascii="Times New Roman" w:hAnsi="Times New Roman"/>
          <w:b/>
          <w:bCs/>
          <w:sz w:val="24"/>
          <w:szCs w:val="24"/>
          <w:u w:val="single"/>
        </w:rPr>
        <w:t>Income Budget Changes</w:t>
      </w:r>
    </w:p>
    <w:p w14:paraId="0CCEEAD9" w14:textId="77777777" w:rsidR="00B724DC" w:rsidRPr="00B724DC" w:rsidRDefault="00B724DC" w:rsidP="00B724DC">
      <w:pPr>
        <w:ind w:left="-851" w:right="-427" w:firstLine="2269"/>
        <w:rPr>
          <w:rFonts w:ascii="Times New Roman" w:hAnsi="Times New Roman"/>
          <w:sz w:val="24"/>
          <w:szCs w:val="24"/>
        </w:rPr>
      </w:pPr>
      <w:r w:rsidRPr="00B724DC">
        <w:rPr>
          <w:rFonts w:ascii="Times New Roman" w:hAnsi="Times New Roman"/>
          <w:sz w:val="24"/>
          <w:szCs w:val="24"/>
        </w:rPr>
        <w:t>No Income budget changes have been identified at this stage.</w:t>
      </w:r>
    </w:p>
    <w:p w14:paraId="791447F1" w14:textId="77777777" w:rsidR="00B724DC" w:rsidRPr="00C2180A" w:rsidRDefault="00B724DC" w:rsidP="00B724DC">
      <w:pPr>
        <w:ind w:left="-851" w:right="-1050"/>
        <w:rPr>
          <w:rFonts w:ascii="Times New Roman" w:hAnsi="Times New Roman"/>
          <w:sz w:val="16"/>
          <w:szCs w:val="16"/>
        </w:rPr>
      </w:pPr>
    </w:p>
    <w:p w14:paraId="717F1954" w14:textId="77777777" w:rsidR="003A1F09" w:rsidRDefault="003A1F09" w:rsidP="00C2180A">
      <w:pPr>
        <w:ind w:left="567" w:right="-908" w:firstLine="851"/>
        <w:rPr>
          <w:rFonts w:ascii="Times New Roman" w:hAnsi="Times New Roman"/>
          <w:b/>
          <w:sz w:val="24"/>
          <w:szCs w:val="24"/>
          <w:u w:val="single"/>
        </w:rPr>
      </w:pPr>
    </w:p>
    <w:p w14:paraId="58DAC4E2" w14:textId="77777777" w:rsidR="003A1F09" w:rsidRDefault="003A1F09" w:rsidP="00C2180A">
      <w:pPr>
        <w:ind w:left="567" w:right="-908" w:firstLine="851"/>
        <w:rPr>
          <w:rFonts w:ascii="Times New Roman" w:hAnsi="Times New Roman"/>
          <w:b/>
          <w:sz w:val="24"/>
          <w:szCs w:val="24"/>
          <w:u w:val="single"/>
        </w:rPr>
      </w:pPr>
    </w:p>
    <w:p w14:paraId="1A18E2D6" w14:textId="33FBAAF8" w:rsidR="00B724DC" w:rsidRPr="00B724DC" w:rsidRDefault="00B724DC" w:rsidP="00C2180A">
      <w:pPr>
        <w:ind w:left="567" w:right="-908" w:firstLine="851"/>
        <w:rPr>
          <w:rFonts w:ascii="Times New Roman" w:hAnsi="Times New Roman"/>
          <w:b/>
          <w:sz w:val="24"/>
          <w:szCs w:val="24"/>
          <w:u w:val="single"/>
        </w:rPr>
      </w:pPr>
      <w:r w:rsidRPr="00B724DC">
        <w:rPr>
          <w:rFonts w:ascii="Times New Roman" w:hAnsi="Times New Roman"/>
          <w:b/>
          <w:sz w:val="24"/>
          <w:szCs w:val="24"/>
          <w:u w:val="single"/>
        </w:rPr>
        <w:t>INCOME SUMMARY</w:t>
      </w:r>
    </w:p>
    <w:p w14:paraId="1C7E1C0D" w14:textId="77777777" w:rsidR="00B724DC" w:rsidRPr="00B724DC" w:rsidRDefault="00B724DC" w:rsidP="00C2180A">
      <w:pPr>
        <w:ind w:left="1418" w:right="-2"/>
        <w:jc w:val="both"/>
        <w:rPr>
          <w:rFonts w:ascii="Times New Roman" w:hAnsi="Times New Roman"/>
          <w:sz w:val="24"/>
          <w:szCs w:val="24"/>
        </w:rPr>
      </w:pPr>
      <w:r w:rsidRPr="00B724DC">
        <w:rPr>
          <w:rFonts w:ascii="Times New Roman" w:hAnsi="Times New Roman"/>
          <w:sz w:val="24"/>
          <w:szCs w:val="24"/>
        </w:rPr>
        <w:t>The 2025/26 income to date continues to be in a strong position to achieve the current annual budgets by year end, having already achieved 97.32% of the annual budget as of 16</w:t>
      </w:r>
      <w:r w:rsidRPr="00B724DC">
        <w:rPr>
          <w:rFonts w:ascii="Times New Roman" w:hAnsi="Times New Roman"/>
          <w:sz w:val="24"/>
          <w:szCs w:val="24"/>
          <w:vertAlign w:val="superscript"/>
        </w:rPr>
        <w:t>th</w:t>
      </w:r>
      <w:r w:rsidRPr="00B724DC">
        <w:rPr>
          <w:rFonts w:ascii="Times New Roman" w:hAnsi="Times New Roman"/>
          <w:sz w:val="24"/>
          <w:szCs w:val="24"/>
        </w:rPr>
        <w:t xml:space="preserve"> February 2026. In addition, the investment and bank interest income will begin to impact to further improve the performance as investment income will be accrued at year end. These adjustments will be made in April.</w:t>
      </w:r>
    </w:p>
    <w:p w14:paraId="4E545767" w14:textId="2D06CF5A" w:rsidR="00B724DC" w:rsidRPr="00C2180A" w:rsidRDefault="00B724DC" w:rsidP="00B45B39">
      <w:pPr>
        <w:ind w:firstLine="720"/>
        <w:rPr>
          <w:rFonts w:ascii="Times New Roman" w:hAnsi="Times New Roman"/>
          <w:b/>
          <w:bCs/>
          <w:sz w:val="16"/>
          <w:szCs w:val="16"/>
        </w:rPr>
      </w:pPr>
    </w:p>
    <w:p w14:paraId="0F4B2F3D" w14:textId="181A3986" w:rsidR="00C2180A" w:rsidRPr="00C2180A" w:rsidRDefault="00C2180A" w:rsidP="00C2180A">
      <w:pPr>
        <w:ind w:left="698" w:firstLine="720"/>
        <w:rPr>
          <w:rFonts w:ascii="Times New Roman" w:hAnsi="Times New Roman"/>
          <w:b/>
          <w:sz w:val="24"/>
          <w:szCs w:val="24"/>
          <w:u w:val="single"/>
          <w:lang w:eastAsia="en-GB"/>
        </w:rPr>
      </w:pPr>
      <w:r w:rsidRPr="00C2180A">
        <w:rPr>
          <w:rFonts w:ascii="Times New Roman" w:hAnsi="Times New Roman"/>
          <w:b/>
          <w:sz w:val="24"/>
          <w:szCs w:val="24"/>
          <w:u w:val="single"/>
          <w:lang w:eastAsia="en-GB"/>
        </w:rPr>
        <w:t>EXPENDITURE</w:t>
      </w:r>
    </w:p>
    <w:p w14:paraId="525FFCC5" w14:textId="77777777" w:rsidR="00C2180A" w:rsidRPr="00C2180A" w:rsidRDefault="00C2180A" w:rsidP="00C2180A">
      <w:pPr>
        <w:ind w:left="545" w:firstLine="873"/>
        <w:rPr>
          <w:rFonts w:ascii="Times New Roman" w:hAnsi="Times New Roman"/>
          <w:bCs/>
          <w:sz w:val="24"/>
          <w:szCs w:val="24"/>
          <w:lang w:eastAsia="en-GB"/>
        </w:rPr>
      </w:pPr>
      <w:r w:rsidRPr="00C2180A">
        <w:rPr>
          <w:rFonts w:ascii="Times New Roman" w:hAnsi="Times New Roman"/>
          <w:bCs/>
          <w:sz w:val="24"/>
          <w:szCs w:val="24"/>
          <w:lang w:eastAsia="en-GB"/>
        </w:rPr>
        <w:t>The table below shows the expenditure performance against budget.</w:t>
      </w:r>
    </w:p>
    <w:p w14:paraId="4770E197" w14:textId="77777777" w:rsidR="00C2180A" w:rsidRPr="00C2180A" w:rsidRDefault="00C2180A" w:rsidP="00C2180A">
      <w:pPr>
        <w:ind w:left="-851" w:right="-1050"/>
        <w:rPr>
          <w:rFonts w:ascii="Times New Roman" w:hAnsi="Times New Roman"/>
          <w:color w:val="FF0000"/>
          <w:sz w:val="16"/>
          <w:szCs w:val="16"/>
          <w:lang w:eastAsia="en-GB"/>
        </w:rPr>
      </w:pPr>
    </w:p>
    <w:tbl>
      <w:tblPr>
        <w:tblW w:w="11936" w:type="dxa"/>
        <w:tblInd w:w="-567" w:type="dxa"/>
        <w:tblLook w:val="04A0" w:firstRow="1" w:lastRow="0" w:firstColumn="1" w:lastColumn="0" w:noHBand="0" w:noVBand="1"/>
      </w:tblPr>
      <w:tblGrid>
        <w:gridCol w:w="2268"/>
        <w:gridCol w:w="1384"/>
        <w:gridCol w:w="1591"/>
        <w:gridCol w:w="1386"/>
        <w:gridCol w:w="1384"/>
        <w:gridCol w:w="1611"/>
        <w:gridCol w:w="1327"/>
        <w:gridCol w:w="985"/>
      </w:tblGrid>
      <w:tr w:rsidR="00C2180A" w:rsidRPr="00C2180A" w14:paraId="01D31804" w14:textId="77777777" w:rsidTr="00271260">
        <w:trPr>
          <w:gridAfter w:val="1"/>
          <w:wAfter w:w="985" w:type="dxa"/>
          <w:trHeight w:val="50"/>
        </w:trPr>
        <w:tc>
          <w:tcPr>
            <w:tcW w:w="2268" w:type="dxa"/>
            <w:tcBorders>
              <w:top w:val="nil"/>
              <w:left w:val="nil"/>
              <w:bottom w:val="single" w:sz="12" w:space="0" w:color="auto"/>
              <w:right w:val="single" w:sz="12" w:space="0" w:color="auto"/>
            </w:tcBorders>
            <w:shd w:val="clear" w:color="auto" w:fill="auto"/>
            <w:noWrap/>
            <w:vAlign w:val="bottom"/>
            <w:hideMark/>
          </w:tcPr>
          <w:p w14:paraId="508B3765" w14:textId="77777777" w:rsidR="00C2180A" w:rsidRPr="00C2180A" w:rsidRDefault="00C2180A" w:rsidP="00C2180A">
            <w:pPr>
              <w:rPr>
                <w:rFonts w:ascii="Times New Roman" w:hAnsi="Times New Roman"/>
                <w:lang w:eastAsia="en-GB"/>
              </w:rPr>
            </w:pPr>
            <w:r w:rsidRPr="00C2180A">
              <w:rPr>
                <w:rFonts w:ascii="Times New Roman" w:hAnsi="Times New Roman"/>
                <w:lang w:eastAsia="en-GB"/>
              </w:rPr>
              <w:t> </w:t>
            </w:r>
          </w:p>
        </w:tc>
        <w:tc>
          <w:tcPr>
            <w:tcW w:w="4361" w:type="dxa"/>
            <w:gridSpan w:val="3"/>
            <w:tcBorders>
              <w:top w:val="single" w:sz="12" w:space="0" w:color="auto"/>
              <w:left w:val="nil"/>
              <w:bottom w:val="single" w:sz="8" w:space="0" w:color="auto"/>
              <w:right w:val="single" w:sz="12" w:space="0" w:color="000000"/>
            </w:tcBorders>
            <w:shd w:val="clear" w:color="000000" w:fill="E7E6E6"/>
            <w:vAlign w:val="bottom"/>
            <w:hideMark/>
          </w:tcPr>
          <w:p w14:paraId="29F60A12" w14:textId="77777777" w:rsidR="00C2180A" w:rsidRPr="00C2180A" w:rsidRDefault="00C2180A" w:rsidP="00C2180A">
            <w:pPr>
              <w:tabs>
                <w:tab w:val="left" w:pos="465"/>
              </w:tabs>
              <w:jc w:val="center"/>
              <w:rPr>
                <w:rFonts w:ascii="Times New Roman" w:hAnsi="Times New Roman"/>
                <w:b/>
                <w:bCs/>
                <w:lang w:eastAsia="en-GB"/>
              </w:rPr>
            </w:pPr>
            <w:r w:rsidRPr="00C2180A">
              <w:rPr>
                <w:rFonts w:ascii="Times New Roman" w:hAnsi="Times New Roman"/>
                <w:b/>
                <w:bCs/>
                <w:lang w:eastAsia="en-GB"/>
              </w:rPr>
              <w:t>2024/25 as at 11/2/25</w:t>
            </w:r>
          </w:p>
          <w:p w14:paraId="5EED2144" w14:textId="77777777" w:rsidR="00C2180A" w:rsidRPr="00C2180A" w:rsidRDefault="00C2180A" w:rsidP="00C2180A">
            <w:pPr>
              <w:jc w:val="center"/>
              <w:rPr>
                <w:rFonts w:ascii="Times New Roman" w:hAnsi="Times New Roman"/>
                <w:b/>
                <w:bCs/>
                <w:i/>
                <w:iCs/>
                <w:lang w:eastAsia="en-GB"/>
              </w:rPr>
            </w:pPr>
          </w:p>
        </w:tc>
        <w:tc>
          <w:tcPr>
            <w:tcW w:w="4322" w:type="dxa"/>
            <w:gridSpan w:val="3"/>
            <w:tcBorders>
              <w:top w:val="single" w:sz="12" w:space="0" w:color="auto"/>
              <w:left w:val="nil"/>
              <w:bottom w:val="single" w:sz="8" w:space="0" w:color="auto"/>
              <w:right w:val="single" w:sz="12" w:space="0" w:color="000000"/>
            </w:tcBorders>
            <w:shd w:val="clear" w:color="000000" w:fill="E7E6E6"/>
            <w:noWrap/>
            <w:vAlign w:val="bottom"/>
            <w:hideMark/>
          </w:tcPr>
          <w:p w14:paraId="4A22078B" w14:textId="77777777" w:rsidR="00C2180A" w:rsidRPr="00C2180A" w:rsidRDefault="00C2180A" w:rsidP="00C2180A">
            <w:pPr>
              <w:tabs>
                <w:tab w:val="left" w:pos="465"/>
              </w:tabs>
              <w:jc w:val="center"/>
              <w:rPr>
                <w:rFonts w:ascii="Times New Roman" w:hAnsi="Times New Roman"/>
                <w:b/>
                <w:bCs/>
                <w:lang w:eastAsia="en-GB"/>
              </w:rPr>
            </w:pPr>
            <w:r w:rsidRPr="00C2180A">
              <w:rPr>
                <w:rFonts w:ascii="Times New Roman" w:hAnsi="Times New Roman"/>
                <w:b/>
                <w:bCs/>
                <w:lang w:eastAsia="en-GB"/>
              </w:rPr>
              <w:t>2024/25 as at 11/2/25</w:t>
            </w:r>
          </w:p>
          <w:p w14:paraId="1688312C" w14:textId="77777777" w:rsidR="00C2180A" w:rsidRPr="00C2180A" w:rsidRDefault="00C2180A" w:rsidP="00C2180A">
            <w:pPr>
              <w:tabs>
                <w:tab w:val="left" w:pos="465"/>
              </w:tabs>
              <w:jc w:val="center"/>
              <w:rPr>
                <w:rFonts w:ascii="Times New Roman" w:hAnsi="Times New Roman"/>
                <w:b/>
                <w:bCs/>
                <w:i/>
                <w:iCs/>
                <w:lang w:eastAsia="en-GB"/>
              </w:rPr>
            </w:pPr>
          </w:p>
        </w:tc>
      </w:tr>
      <w:tr w:rsidR="00C2180A" w:rsidRPr="00C2180A" w14:paraId="3BEB9020" w14:textId="77777777" w:rsidTr="00271260">
        <w:trPr>
          <w:gridAfter w:val="1"/>
          <w:wAfter w:w="985" w:type="dxa"/>
          <w:trHeight w:val="50"/>
        </w:trPr>
        <w:tc>
          <w:tcPr>
            <w:tcW w:w="2268" w:type="dxa"/>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1A4CF951" w14:textId="77777777" w:rsidR="00C2180A" w:rsidRPr="00C2180A" w:rsidRDefault="00C2180A" w:rsidP="00C2180A">
            <w:pPr>
              <w:rPr>
                <w:rFonts w:ascii="Times New Roman" w:hAnsi="Times New Roman"/>
                <w:b/>
                <w:bCs/>
                <w:sz w:val="16"/>
                <w:szCs w:val="16"/>
                <w:lang w:eastAsia="en-GB"/>
              </w:rPr>
            </w:pPr>
            <w:r w:rsidRPr="00C2180A">
              <w:rPr>
                <w:rFonts w:ascii="Times New Roman" w:hAnsi="Times New Roman"/>
                <w:b/>
                <w:bCs/>
                <w:sz w:val="16"/>
                <w:szCs w:val="16"/>
                <w:lang w:eastAsia="en-GB"/>
              </w:rPr>
              <w:t>Sector</w:t>
            </w:r>
          </w:p>
        </w:tc>
        <w:tc>
          <w:tcPr>
            <w:tcW w:w="1384" w:type="dxa"/>
            <w:tcBorders>
              <w:top w:val="single" w:sz="12" w:space="0" w:color="auto"/>
              <w:left w:val="nil"/>
              <w:bottom w:val="single" w:sz="12" w:space="0" w:color="auto"/>
              <w:right w:val="single" w:sz="8" w:space="0" w:color="auto"/>
            </w:tcBorders>
            <w:shd w:val="clear" w:color="000000" w:fill="E7E6E6"/>
            <w:vAlign w:val="center"/>
            <w:hideMark/>
          </w:tcPr>
          <w:p w14:paraId="1605642F" w14:textId="77777777" w:rsidR="00C2180A" w:rsidRPr="00C2180A" w:rsidRDefault="00C2180A" w:rsidP="00C2180A">
            <w:pPr>
              <w:jc w:val="center"/>
              <w:rPr>
                <w:rFonts w:ascii="Times New Roman" w:hAnsi="Times New Roman"/>
                <w:b/>
                <w:bCs/>
                <w:sz w:val="16"/>
                <w:szCs w:val="16"/>
                <w:lang w:eastAsia="en-GB"/>
              </w:rPr>
            </w:pPr>
            <w:r w:rsidRPr="00C2180A">
              <w:rPr>
                <w:rFonts w:ascii="Times New Roman" w:hAnsi="Times New Roman"/>
                <w:b/>
                <w:bCs/>
                <w:sz w:val="16"/>
                <w:szCs w:val="16"/>
                <w:lang w:eastAsia="en-GB"/>
              </w:rPr>
              <w:t>Expenditure (£)</w:t>
            </w:r>
          </w:p>
        </w:tc>
        <w:tc>
          <w:tcPr>
            <w:tcW w:w="1591" w:type="dxa"/>
            <w:tcBorders>
              <w:top w:val="single" w:sz="12" w:space="0" w:color="auto"/>
              <w:left w:val="nil"/>
              <w:bottom w:val="single" w:sz="12" w:space="0" w:color="auto"/>
              <w:right w:val="single" w:sz="8" w:space="0" w:color="auto"/>
            </w:tcBorders>
            <w:shd w:val="clear" w:color="000000" w:fill="E7E6E6"/>
            <w:vAlign w:val="center"/>
            <w:hideMark/>
          </w:tcPr>
          <w:p w14:paraId="67E11BB0" w14:textId="77777777" w:rsidR="00C2180A" w:rsidRPr="00C2180A" w:rsidRDefault="00C2180A" w:rsidP="00C2180A">
            <w:pPr>
              <w:jc w:val="center"/>
              <w:rPr>
                <w:rFonts w:ascii="Times New Roman" w:hAnsi="Times New Roman"/>
                <w:b/>
                <w:bCs/>
                <w:sz w:val="16"/>
                <w:szCs w:val="16"/>
                <w:lang w:eastAsia="en-GB"/>
              </w:rPr>
            </w:pPr>
            <w:r w:rsidRPr="00C2180A">
              <w:rPr>
                <w:rFonts w:ascii="Times New Roman" w:hAnsi="Times New Roman"/>
                <w:b/>
                <w:bCs/>
                <w:sz w:val="16"/>
                <w:szCs w:val="16"/>
                <w:lang w:eastAsia="en-GB"/>
              </w:rPr>
              <w:t>Annual Budget (£)</w:t>
            </w:r>
          </w:p>
        </w:tc>
        <w:tc>
          <w:tcPr>
            <w:tcW w:w="1386" w:type="dxa"/>
            <w:tcBorders>
              <w:top w:val="single" w:sz="12" w:space="0" w:color="auto"/>
              <w:left w:val="nil"/>
              <w:bottom w:val="single" w:sz="12" w:space="0" w:color="auto"/>
              <w:right w:val="single" w:sz="12" w:space="0" w:color="auto"/>
            </w:tcBorders>
            <w:shd w:val="clear" w:color="000000" w:fill="E7E6E6"/>
            <w:vAlign w:val="center"/>
            <w:hideMark/>
          </w:tcPr>
          <w:p w14:paraId="41F02D1E" w14:textId="77777777" w:rsidR="00C2180A" w:rsidRPr="00C2180A" w:rsidRDefault="00C2180A" w:rsidP="00C2180A">
            <w:pPr>
              <w:jc w:val="center"/>
              <w:rPr>
                <w:rFonts w:ascii="Times New Roman" w:hAnsi="Times New Roman"/>
                <w:b/>
                <w:bCs/>
                <w:sz w:val="16"/>
                <w:szCs w:val="16"/>
                <w:lang w:eastAsia="en-GB"/>
              </w:rPr>
            </w:pPr>
            <w:r w:rsidRPr="00C2180A">
              <w:rPr>
                <w:rFonts w:ascii="Times New Roman" w:hAnsi="Times New Roman"/>
                <w:b/>
                <w:bCs/>
                <w:sz w:val="16"/>
                <w:szCs w:val="16"/>
                <w:lang w:eastAsia="en-GB"/>
              </w:rPr>
              <w:t>Expenditure Against Annual Budget %</w:t>
            </w:r>
          </w:p>
        </w:tc>
        <w:tc>
          <w:tcPr>
            <w:tcW w:w="1384" w:type="dxa"/>
            <w:tcBorders>
              <w:top w:val="single" w:sz="12" w:space="0" w:color="auto"/>
              <w:left w:val="nil"/>
              <w:bottom w:val="single" w:sz="12" w:space="0" w:color="auto"/>
              <w:right w:val="single" w:sz="8" w:space="0" w:color="auto"/>
            </w:tcBorders>
            <w:shd w:val="clear" w:color="000000" w:fill="E7E6E6"/>
            <w:vAlign w:val="center"/>
            <w:hideMark/>
          </w:tcPr>
          <w:p w14:paraId="35FFAD3E" w14:textId="77777777" w:rsidR="00C2180A" w:rsidRPr="00C2180A" w:rsidRDefault="00C2180A" w:rsidP="00C2180A">
            <w:pPr>
              <w:tabs>
                <w:tab w:val="left" w:pos="465"/>
              </w:tabs>
              <w:jc w:val="center"/>
              <w:rPr>
                <w:rFonts w:ascii="Times New Roman" w:hAnsi="Times New Roman"/>
                <w:b/>
                <w:bCs/>
                <w:sz w:val="16"/>
                <w:szCs w:val="16"/>
                <w:lang w:eastAsia="en-GB"/>
              </w:rPr>
            </w:pPr>
            <w:r w:rsidRPr="00C2180A">
              <w:rPr>
                <w:rFonts w:ascii="Times New Roman" w:hAnsi="Times New Roman"/>
                <w:b/>
                <w:bCs/>
                <w:sz w:val="16"/>
                <w:szCs w:val="16"/>
                <w:lang w:eastAsia="en-GB"/>
              </w:rPr>
              <w:t>Expenditure (£)</w:t>
            </w:r>
          </w:p>
        </w:tc>
        <w:tc>
          <w:tcPr>
            <w:tcW w:w="1611" w:type="dxa"/>
            <w:tcBorders>
              <w:top w:val="single" w:sz="12" w:space="0" w:color="auto"/>
              <w:left w:val="nil"/>
              <w:bottom w:val="single" w:sz="12" w:space="0" w:color="auto"/>
              <w:right w:val="single" w:sz="8" w:space="0" w:color="auto"/>
            </w:tcBorders>
            <w:shd w:val="clear" w:color="000000" w:fill="E7E6E6"/>
            <w:vAlign w:val="center"/>
            <w:hideMark/>
          </w:tcPr>
          <w:p w14:paraId="2CA5F918" w14:textId="77777777" w:rsidR="00C2180A" w:rsidRPr="00C2180A" w:rsidRDefault="00C2180A" w:rsidP="00C2180A">
            <w:pPr>
              <w:tabs>
                <w:tab w:val="left" w:pos="465"/>
              </w:tabs>
              <w:jc w:val="center"/>
              <w:rPr>
                <w:rFonts w:ascii="Times New Roman" w:hAnsi="Times New Roman"/>
                <w:b/>
                <w:bCs/>
                <w:sz w:val="16"/>
                <w:szCs w:val="16"/>
                <w:lang w:eastAsia="en-GB"/>
              </w:rPr>
            </w:pPr>
            <w:r w:rsidRPr="00C2180A">
              <w:rPr>
                <w:rFonts w:ascii="Times New Roman" w:hAnsi="Times New Roman"/>
                <w:b/>
                <w:bCs/>
                <w:sz w:val="16"/>
                <w:szCs w:val="16"/>
                <w:lang w:eastAsia="en-GB"/>
              </w:rPr>
              <w:t>Annual Budget (£)</w:t>
            </w:r>
          </w:p>
        </w:tc>
        <w:tc>
          <w:tcPr>
            <w:tcW w:w="1327" w:type="dxa"/>
            <w:tcBorders>
              <w:top w:val="single" w:sz="12" w:space="0" w:color="auto"/>
              <w:left w:val="nil"/>
              <w:bottom w:val="single" w:sz="12" w:space="0" w:color="auto"/>
              <w:right w:val="single" w:sz="12" w:space="0" w:color="auto"/>
            </w:tcBorders>
            <w:shd w:val="clear" w:color="000000" w:fill="E7E6E6"/>
            <w:vAlign w:val="center"/>
            <w:hideMark/>
          </w:tcPr>
          <w:p w14:paraId="7651D1D3" w14:textId="77777777" w:rsidR="00C2180A" w:rsidRPr="00C2180A" w:rsidRDefault="00C2180A" w:rsidP="00C2180A">
            <w:pPr>
              <w:tabs>
                <w:tab w:val="left" w:pos="465"/>
              </w:tabs>
              <w:jc w:val="center"/>
              <w:rPr>
                <w:rFonts w:ascii="Times New Roman" w:hAnsi="Times New Roman"/>
                <w:b/>
                <w:bCs/>
                <w:sz w:val="16"/>
                <w:szCs w:val="16"/>
                <w:lang w:eastAsia="en-GB"/>
              </w:rPr>
            </w:pPr>
            <w:r w:rsidRPr="00C2180A">
              <w:rPr>
                <w:rFonts w:ascii="Times New Roman" w:hAnsi="Times New Roman"/>
                <w:b/>
                <w:bCs/>
                <w:sz w:val="16"/>
                <w:szCs w:val="16"/>
                <w:lang w:eastAsia="en-GB"/>
              </w:rPr>
              <w:t>Expenditure Against Annual Budget %</w:t>
            </w:r>
          </w:p>
        </w:tc>
      </w:tr>
      <w:tr w:rsidR="00C2180A" w:rsidRPr="00C2180A" w14:paraId="72A182FF" w14:textId="77777777" w:rsidTr="00271260">
        <w:trPr>
          <w:gridAfter w:val="1"/>
          <w:wAfter w:w="985" w:type="dxa"/>
          <w:trHeight w:val="473"/>
        </w:trPr>
        <w:tc>
          <w:tcPr>
            <w:tcW w:w="2268"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5704FADC" w14:textId="77777777" w:rsidR="00C2180A" w:rsidRPr="00C2180A" w:rsidRDefault="00C2180A" w:rsidP="00C2180A">
            <w:pPr>
              <w:rPr>
                <w:rFonts w:ascii="Times New Roman" w:hAnsi="Times New Roman"/>
                <w:b/>
                <w:bCs/>
                <w:color w:val="000000" w:themeColor="text1"/>
                <w:sz w:val="18"/>
                <w:szCs w:val="18"/>
                <w:highlight w:val="yellow"/>
                <w:lang w:eastAsia="en-GB"/>
              </w:rPr>
            </w:pPr>
            <w:r w:rsidRPr="00C2180A">
              <w:rPr>
                <w:rFonts w:ascii="Times New Roman" w:hAnsi="Times New Roman"/>
                <w:b/>
                <w:bCs/>
                <w:color w:val="000000" w:themeColor="text1"/>
                <w:sz w:val="18"/>
                <w:szCs w:val="18"/>
                <w:lang w:eastAsia="en-GB"/>
              </w:rPr>
              <w:t>Total Office &amp; Non-Activity Centres</w:t>
            </w:r>
          </w:p>
        </w:tc>
        <w:tc>
          <w:tcPr>
            <w:tcW w:w="1384" w:type="dxa"/>
            <w:tcBorders>
              <w:top w:val="nil"/>
              <w:left w:val="nil"/>
              <w:bottom w:val="single" w:sz="12" w:space="0" w:color="auto"/>
              <w:right w:val="nil"/>
            </w:tcBorders>
            <w:shd w:val="clear" w:color="auto" w:fill="auto"/>
            <w:noWrap/>
            <w:vAlign w:val="center"/>
            <w:hideMark/>
          </w:tcPr>
          <w:p w14:paraId="75189E97"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686,835.62</w:t>
            </w:r>
          </w:p>
        </w:tc>
        <w:tc>
          <w:tcPr>
            <w:tcW w:w="1591" w:type="dxa"/>
            <w:tcBorders>
              <w:top w:val="nil"/>
              <w:left w:val="single" w:sz="4" w:space="0" w:color="auto"/>
              <w:bottom w:val="single" w:sz="12" w:space="0" w:color="auto"/>
              <w:right w:val="single" w:sz="4" w:space="0" w:color="auto"/>
            </w:tcBorders>
            <w:shd w:val="clear" w:color="auto" w:fill="auto"/>
            <w:noWrap/>
            <w:vAlign w:val="center"/>
            <w:hideMark/>
          </w:tcPr>
          <w:p w14:paraId="4C88EA6F"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907,877.76</w:t>
            </w:r>
          </w:p>
        </w:tc>
        <w:tc>
          <w:tcPr>
            <w:tcW w:w="1386" w:type="dxa"/>
            <w:tcBorders>
              <w:top w:val="nil"/>
              <w:left w:val="nil"/>
              <w:bottom w:val="single" w:sz="12" w:space="0" w:color="auto"/>
              <w:right w:val="single" w:sz="12" w:space="0" w:color="auto"/>
            </w:tcBorders>
            <w:shd w:val="clear" w:color="auto" w:fill="auto"/>
            <w:noWrap/>
            <w:vAlign w:val="center"/>
            <w:hideMark/>
          </w:tcPr>
          <w:p w14:paraId="3B968D99"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75.65%</w:t>
            </w:r>
          </w:p>
        </w:tc>
        <w:tc>
          <w:tcPr>
            <w:tcW w:w="1384" w:type="dxa"/>
            <w:tcBorders>
              <w:top w:val="nil"/>
              <w:left w:val="nil"/>
              <w:bottom w:val="single" w:sz="12" w:space="0" w:color="auto"/>
              <w:right w:val="nil"/>
            </w:tcBorders>
            <w:shd w:val="clear" w:color="auto" w:fill="auto"/>
            <w:vAlign w:val="center"/>
            <w:hideMark/>
          </w:tcPr>
          <w:p w14:paraId="19C3084B" w14:textId="77777777" w:rsidR="00C2180A" w:rsidRPr="00C2180A" w:rsidRDefault="00C2180A" w:rsidP="00C2180A">
            <w:pPr>
              <w:tabs>
                <w:tab w:val="left" w:pos="465"/>
              </w:tabs>
              <w:jc w:val="center"/>
              <w:rPr>
                <w:rFonts w:ascii="Times New Roman" w:hAnsi="Times New Roman"/>
                <w:highlight w:val="yellow"/>
                <w:lang w:eastAsia="en-GB"/>
              </w:rPr>
            </w:pPr>
            <w:r w:rsidRPr="00C2180A">
              <w:rPr>
                <w:rFonts w:ascii="Times New Roman" w:hAnsi="Times New Roman"/>
                <w:lang w:eastAsia="en-GB"/>
              </w:rPr>
              <w:t>840,483.43</w:t>
            </w:r>
          </w:p>
        </w:tc>
        <w:tc>
          <w:tcPr>
            <w:tcW w:w="1611" w:type="dxa"/>
            <w:tcBorders>
              <w:top w:val="nil"/>
              <w:left w:val="single" w:sz="4" w:space="0" w:color="auto"/>
              <w:bottom w:val="single" w:sz="12" w:space="0" w:color="auto"/>
              <w:right w:val="single" w:sz="4" w:space="0" w:color="auto"/>
            </w:tcBorders>
            <w:shd w:val="clear" w:color="auto" w:fill="auto"/>
            <w:vAlign w:val="center"/>
            <w:hideMark/>
          </w:tcPr>
          <w:p w14:paraId="6A21D353" w14:textId="77777777" w:rsidR="00C2180A" w:rsidRPr="00C2180A" w:rsidRDefault="00C2180A" w:rsidP="00C2180A">
            <w:pPr>
              <w:tabs>
                <w:tab w:val="left" w:pos="465"/>
              </w:tabs>
              <w:jc w:val="center"/>
              <w:rPr>
                <w:rFonts w:ascii="Times New Roman" w:hAnsi="Times New Roman"/>
                <w:highlight w:val="yellow"/>
                <w:lang w:eastAsia="en-GB"/>
              </w:rPr>
            </w:pPr>
            <w:r w:rsidRPr="00C2180A">
              <w:rPr>
                <w:rFonts w:ascii="Times New Roman" w:hAnsi="Times New Roman"/>
                <w:lang w:eastAsia="en-GB"/>
              </w:rPr>
              <w:t>1,034,491.29</w:t>
            </w:r>
          </w:p>
        </w:tc>
        <w:tc>
          <w:tcPr>
            <w:tcW w:w="1327" w:type="dxa"/>
            <w:tcBorders>
              <w:top w:val="nil"/>
              <w:left w:val="nil"/>
              <w:bottom w:val="single" w:sz="12" w:space="0" w:color="auto"/>
              <w:right w:val="single" w:sz="12" w:space="0" w:color="auto"/>
            </w:tcBorders>
            <w:shd w:val="clear" w:color="auto" w:fill="auto"/>
            <w:noWrap/>
            <w:vAlign w:val="center"/>
            <w:hideMark/>
          </w:tcPr>
          <w:p w14:paraId="2EB50C31" w14:textId="77777777" w:rsidR="00C2180A" w:rsidRPr="00C2180A" w:rsidRDefault="00C2180A" w:rsidP="00C2180A">
            <w:pPr>
              <w:tabs>
                <w:tab w:val="left" w:pos="465"/>
              </w:tabs>
              <w:jc w:val="center"/>
              <w:rPr>
                <w:rFonts w:ascii="Times New Roman" w:hAnsi="Times New Roman"/>
                <w:highlight w:val="yellow"/>
                <w:lang w:eastAsia="en-GB"/>
              </w:rPr>
            </w:pPr>
            <w:r w:rsidRPr="00C2180A">
              <w:rPr>
                <w:rFonts w:ascii="Times New Roman" w:hAnsi="Times New Roman"/>
                <w:lang w:eastAsia="en-GB"/>
              </w:rPr>
              <w:t>81.25%</w:t>
            </w:r>
          </w:p>
        </w:tc>
      </w:tr>
      <w:tr w:rsidR="00C2180A" w:rsidRPr="00C2180A" w14:paraId="6BA3C145" w14:textId="77777777" w:rsidTr="00271260">
        <w:trPr>
          <w:gridAfter w:val="1"/>
          <w:wAfter w:w="985" w:type="dxa"/>
          <w:trHeight w:val="50"/>
        </w:trPr>
        <w:tc>
          <w:tcPr>
            <w:tcW w:w="2268" w:type="dxa"/>
            <w:tcBorders>
              <w:top w:val="nil"/>
              <w:left w:val="single" w:sz="12" w:space="0" w:color="auto"/>
              <w:bottom w:val="single" w:sz="12" w:space="0" w:color="auto"/>
              <w:right w:val="single" w:sz="12" w:space="0" w:color="auto"/>
            </w:tcBorders>
            <w:shd w:val="clear" w:color="000000" w:fill="E7E6E6"/>
            <w:vAlign w:val="center"/>
            <w:hideMark/>
          </w:tcPr>
          <w:p w14:paraId="392B709D" w14:textId="77777777" w:rsidR="00C2180A" w:rsidRPr="00C2180A" w:rsidRDefault="00C2180A" w:rsidP="00C2180A">
            <w:pPr>
              <w:rPr>
                <w:rFonts w:ascii="Times New Roman" w:hAnsi="Times New Roman"/>
                <w:color w:val="000000" w:themeColor="text1"/>
                <w:sz w:val="18"/>
                <w:szCs w:val="18"/>
                <w:u w:val="single"/>
                <w:lang w:eastAsia="en-GB"/>
              </w:rPr>
            </w:pPr>
            <w:r w:rsidRPr="00C2180A">
              <w:rPr>
                <w:rFonts w:ascii="Times New Roman" w:hAnsi="Times New Roman"/>
                <w:b/>
                <w:bCs/>
                <w:color w:val="000000" w:themeColor="text1"/>
                <w:sz w:val="18"/>
                <w:szCs w:val="18"/>
                <w:u w:val="single"/>
                <w:lang w:eastAsia="en-GB"/>
              </w:rPr>
              <w:t>Including</w:t>
            </w:r>
            <w:r w:rsidRPr="00C2180A">
              <w:rPr>
                <w:rFonts w:ascii="Times New Roman" w:hAnsi="Times New Roman"/>
                <w:color w:val="000000" w:themeColor="text1"/>
                <w:sz w:val="18"/>
                <w:szCs w:val="18"/>
                <w:u w:val="single"/>
                <w:lang w:eastAsia="en-GB"/>
              </w:rPr>
              <w:t xml:space="preserve"> </w:t>
            </w:r>
            <w:r w:rsidRPr="00C2180A">
              <w:rPr>
                <w:rFonts w:ascii="Times New Roman" w:hAnsi="Times New Roman"/>
                <w:color w:val="000000" w:themeColor="text1"/>
                <w:sz w:val="18"/>
                <w:szCs w:val="18"/>
                <w:lang w:eastAsia="en-GB"/>
              </w:rPr>
              <w:t>Salaries (Employer Costs)</w:t>
            </w:r>
          </w:p>
        </w:tc>
        <w:tc>
          <w:tcPr>
            <w:tcW w:w="1384" w:type="dxa"/>
            <w:tcBorders>
              <w:top w:val="nil"/>
              <w:left w:val="nil"/>
              <w:bottom w:val="single" w:sz="12" w:space="0" w:color="auto"/>
              <w:right w:val="single" w:sz="4" w:space="0" w:color="auto"/>
            </w:tcBorders>
            <w:shd w:val="clear" w:color="000000" w:fill="E7E6E6"/>
            <w:noWrap/>
            <w:vAlign w:val="center"/>
            <w:hideMark/>
          </w:tcPr>
          <w:p w14:paraId="528C1A2A"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476,444.77</w:t>
            </w:r>
          </w:p>
        </w:tc>
        <w:tc>
          <w:tcPr>
            <w:tcW w:w="1591" w:type="dxa"/>
            <w:tcBorders>
              <w:top w:val="nil"/>
              <w:left w:val="nil"/>
              <w:bottom w:val="single" w:sz="12" w:space="0" w:color="auto"/>
              <w:right w:val="single" w:sz="4" w:space="0" w:color="auto"/>
            </w:tcBorders>
            <w:shd w:val="clear" w:color="000000" w:fill="E7E6E6"/>
            <w:noWrap/>
            <w:vAlign w:val="center"/>
            <w:hideMark/>
          </w:tcPr>
          <w:p w14:paraId="63D4A302"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569,000.00</w:t>
            </w:r>
          </w:p>
        </w:tc>
        <w:tc>
          <w:tcPr>
            <w:tcW w:w="1386" w:type="dxa"/>
            <w:tcBorders>
              <w:top w:val="nil"/>
              <w:left w:val="nil"/>
              <w:bottom w:val="single" w:sz="12" w:space="0" w:color="auto"/>
              <w:right w:val="single" w:sz="12" w:space="0" w:color="auto"/>
            </w:tcBorders>
            <w:shd w:val="clear" w:color="000000" w:fill="E7E6E6"/>
            <w:noWrap/>
            <w:vAlign w:val="center"/>
            <w:hideMark/>
          </w:tcPr>
          <w:p w14:paraId="6F7E7730"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83.73%</w:t>
            </w:r>
          </w:p>
        </w:tc>
        <w:tc>
          <w:tcPr>
            <w:tcW w:w="1384" w:type="dxa"/>
            <w:tcBorders>
              <w:top w:val="nil"/>
              <w:left w:val="nil"/>
              <w:bottom w:val="single" w:sz="12" w:space="0" w:color="auto"/>
              <w:right w:val="single" w:sz="4" w:space="0" w:color="auto"/>
            </w:tcBorders>
            <w:shd w:val="clear" w:color="000000" w:fill="E7E6E6"/>
            <w:vAlign w:val="center"/>
            <w:hideMark/>
          </w:tcPr>
          <w:p w14:paraId="61AF691E"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592,999.31</w:t>
            </w:r>
          </w:p>
        </w:tc>
        <w:tc>
          <w:tcPr>
            <w:tcW w:w="1611" w:type="dxa"/>
            <w:tcBorders>
              <w:top w:val="nil"/>
              <w:left w:val="nil"/>
              <w:bottom w:val="single" w:sz="12" w:space="0" w:color="auto"/>
              <w:right w:val="single" w:sz="4" w:space="0" w:color="auto"/>
            </w:tcBorders>
            <w:shd w:val="clear" w:color="000000" w:fill="E7E6E6"/>
            <w:vAlign w:val="center"/>
            <w:hideMark/>
          </w:tcPr>
          <w:p w14:paraId="21608755"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634,270.00</w:t>
            </w:r>
          </w:p>
        </w:tc>
        <w:tc>
          <w:tcPr>
            <w:tcW w:w="1327" w:type="dxa"/>
            <w:tcBorders>
              <w:top w:val="nil"/>
              <w:left w:val="nil"/>
              <w:bottom w:val="single" w:sz="12" w:space="0" w:color="auto"/>
              <w:right w:val="single" w:sz="12" w:space="0" w:color="auto"/>
            </w:tcBorders>
            <w:shd w:val="clear" w:color="000000" w:fill="E7E6E6"/>
            <w:noWrap/>
            <w:vAlign w:val="center"/>
            <w:hideMark/>
          </w:tcPr>
          <w:p w14:paraId="0F347CC8"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93.49%</w:t>
            </w:r>
          </w:p>
        </w:tc>
      </w:tr>
      <w:tr w:rsidR="00C2180A" w:rsidRPr="00C2180A" w14:paraId="0175C525" w14:textId="77777777" w:rsidTr="00271260">
        <w:trPr>
          <w:gridAfter w:val="1"/>
          <w:wAfter w:w="985" w:type="dxa"/>
          <w:trHeight w:val="50"/>
        </w:trPr>
        <w:tc>
          <w:tcPr>
            <w:tcW w:w="2268" w:type="dxa"/>
            <w:tcBorders>
              <w:top w:val="nil"/>
              <w:left w:val="single" w:sz="12" w:space="0" w:color="auto"/>
              <w:bottom w:val="single" w:sz="4" w:space="0" w:color="auto"/>
              <w:right w:val="single" w:sz="12" w:space="0" w:color="auto"/>
            </w:tcBorders>
            <w:shd w:val="clear" w:color="000000" w:fill="D9D9D9"/>
            <w:vAlign w:val="center"/>
            <w:hideMark/>
          </w:tcPr>
          <w:p w14:paraId="043A7240"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 xml:space="preserve">Core Youth Funding - </w:t>
            </w:r>
            <w:r w:rsidRPr="00C2180A">
              <w:rPr>
                <w:rFonts w:ascii="Times New Roman" w:hAnsi="Times New Roman"/>
                <w:b/>
                <w:bCs/>
                <w:color w:val="C00000"/>
                <w:sz w:val="18"/>
                <w:szCs w:val="18"/>
                <w:lang w:eastAsia="en-GB"/>
              </w:rPr>
              <w:t>See Note 1</w:t>
            </w:r>
          </w:p>
        </w:tc>
        <w:tc>
          <w:tcPr>
            <w:tcW w:w="1384" w:type="dxa"/>
            <w:tcBorders>
              <w:top w:val="nil"/>
              <w:left w:val="nil"/>
              <w:bottom w:val="single" w:sz="4" w:space="0" w:color="auto"/>
              <w:right w:val="single" w:sz="4" w:space="0" w:color="auto"/>
            </w:tcBorders>
            <w:shd w:val="clear" w:color="000000" w:fill="D9D9D9"/>
            <w:noWrap/>
            <w:vAlign w:val="center"/>
          </w:tcPr>
          <w:p w14:paraId="513DB03B"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15,763.58</w:t>
            </w:r>
          </w:p>
        </w:tc>
        <w:tc>
          <w:tcPr>
            <w:tcW w:w="1591" w:type="dxa"/>
            <w:tcBorders>
              <w:top w:val="nil"/>
              <w:left w:val="nil"/>
              <w:bottom w:val="single" w:sz="4" w:space="0" w:color="auto"/>
              <w:right w:val="single" w:sz="4" w:space="0" w:color="auto"/>
            </w:tcBorders>
            <w:shd w:val="clear" w:color="000000" w:fill="D9D9D9"/>
            <w:noWrap/>
            <w:vAlign w:val="center"/>
          </w:tcPr>
          <w:p w14:paraId="469E9D00"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34,180.00</w:t>
            </w:r>
          </w:p>
        </w:tc>
        <w:tc>
          <w:tcPr>
            <w:tcW w:w="1386" w:type="dxa"/>
            <w:tcBorders>
              <w:top w:val="nil"/>
              <w:left w:val="nil"/>
              <w:bottom w:val="single" w:sz="4" w:space="0" w:color="auto"/>
              <w:right w:val="single" w:sz="12" w:space="0" w:color="auto"/>
            </w:tcBorders>
            <w:shd w:val="clear" w:color="000000" w:fill="D9D9D9"/>
            <w:noWrap/>
            <w:vAlign w:val="center"/>
          </w:tcPr>
          <w:p w14:paraId="4DF9F379"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46.12%</w:t>
            </w:r>
          </w:p>
        </w:tc>
        <w:tc>
          <w:tcPr>
            <w:tcW w:w="1384" w:type="dxa"/>
            <w:tcBorders>
              <w:top w:val="nil"/>
              <w:left w:val="nil"/>
              <w:bottom w:val="single" w:sz="4" w:space="0" w:color="auto"/>
              <w:right w:val="single" w:sz="4" w:space="0" w:color="auto"/>
            </w:tcBorders>
            <w:shd w:val="clear" w:color="000000" w:fill="D9D9D9"/>
            <w:vAlign w:val="center"/>
          </w:tcPr>
          <w:p w14:paraId="08FE4712"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15,137.32</w:t>
            </w:r>
          </w:p>
        </w:tc>
        <w:tc>
          <w:tcPr>
            <w:tcW w:w="1611" w:type="dxa"/>
            <w:tcBorders>
              <w:top w:val="nil"/>
              <w:left w:val="nil"/>
              <w:bottom w:val="single" w:sz="4" w:space="0" w:color="auto"/>
              <w:right w:val="single" w:sz="4" w:space="0" w:color="auto"/>
            </w:tcBorders>
            <w:shd w:val="clear" w:color="000000" w:fill="D9D9D9"/>
            <w:vAlign w:val="center"/>
          </w:tcPr>
          <w:p w14:paraId="1DF93669"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34,180.00</w:t>
            </w:r>
          </w:p>
        </w:tc>
        <w:tc>
          <w:tcPr>
            <w:tcW w:w="1327" w:type="dxa"/>
            <w:tcBorders>
              <w:top w:val="nil"/>
              <w:left w:val="nil"/>
              <w:bottom w:val="single" w:sz="4" w:space="0" w:color="auto"/>
              <w:right w:val="single" w:sz="12" w:space="0" w:color="auto"/>
            </w:tcBorders>
            <w:shd w:val="clear" w:color="000000" w:fill="D9D9D9"/>
            <w:noWrap/>
            <w:vAlign w:val="center"/>
          </w:tcPr>
          <w:p w14:paraId="7CA92ECF"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44.29%</w:t>
            </w:r>
          </w:p>
        </w:tc>
      </w:tr>
      <w:tr w:rsidR="00C2180A" w:rsidRPr="00C2180A" w14:paraId="65E170AA" w14:textId="77777777" w:rsidTr="00271260">
        <w:trPr>
          <w:gridAfter w:val="1"/>
          <w:wAfter w:w="985" w:type="dxa"/>
          <w:trHeight w:val="70"/>
        </w:trPr>
        <w:tc>
          <w:tcPr>
            <w:tcW w:w="2268" w:type="dxa"/>
            <w:tcBorders>
              <w:top w:val="nil"/>
              <w:left w:val="single" w:sz="12" w:space="0" w:color="auto"/>
              <w:bottom w:val="single" w:sz="4" w:space="0" w:color="auto"/>
              <w:right w:val="single" w:sz="12" w:space="0" w:color="auto"/>
            </w:tcBorders>
            <w:shd w:val="clear" w:color="000000" w:fill="D9D9D9"/>
            <w:vAlign w:val="center"/>
            <w:hideMark/>
          </w:tcPr>
          <w:p w14:paraId="1E18DF5B"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 xml:space="preserve">Skatepark -General Running Costs - Excludes Reserves - </w:t>
            </w:r>
            <w:r w:rsidRPr="00C2180A">
              <w:rPr>
                <w:rFonts w:ascii="Times New Roman" w:hAnsi="Times New Roman"/>
                <w:b/>
                <w:bCs/>
                <w:color w:val="C00000"/>
                <w:sz w:val="18"/>
                <w:szCs w:val="18"/>
                <w:lang w:eastAsia="en-GB"/>
              </w:rPr>
              <w:t>See Note 2</w:t>
            </w:r>
          </w:p>
        </w:tc>
        <w:tc>
          <w:tcPr>
            <w:tcW w:w="1384" w:type="dxa"/>
            <w:tcBorders>
              <w:top w:val="nil"/>
              <w:left w:val="nil"/>
              <w:bottom w:val="single" w:sz="4" w:space="0" w:color="auto"/>
              <w:right w:val="single" w:sz="4" w:space="0" w:color="auto"/>
            </w:tcBorders>
            <w:shd w:val="clear" w:color="000000" w:fill="D9D9D9"/>
            <w:noWrap/>
            <w:vAlign w:val="center"/>
          </w:tcPr>
          <w:p w14:paraId="3B3D6167"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6,138.75</w:t>
            </w:r>
          </w:p>
        </w:tc>
        <w:tc>
          <w:tcPr>
            <w:tcW w:w="1591" w:type="dxa"/>
            <w:tcBorders>
              <w:top w:val="nil"/>
              <w:left w:val="nil"/>
              <w:bottom w:val="single" w:sz="4" w:space="0" w:color="auto"/>
              <w:right w:val="single" w:sz="4" w:space="0" w:color="auto"/>
            </w:tcBorders>
            <w:shd w:val="clear" w:color="000000" w:fill="D9D9D9"/>
            <w:noWrap/>
            <w:vAlign w:val="center"/>
          </w:tcPr>
          <w:p w14:paraId="3CCE8C5D"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7,520.00</w:t>
            </w:r>
          </w:p>
        </w:tc>
        <w:tc>
          <w:tcPr>
            <w:tcW w:w="1386" w:type="dxa"/>
            <w:tcBorders>
              <w:top w:val="nil"/>
              <w:left w:val="nil"/>
              <w:bottom w:val="single" w:sz="4" w:space="0" w:color="auto"/>
              <w:right w:val="single" w:sz="12" w:space="0" w:color="auto"/>
            </w:tcBorders>
            <w:shd w:val="clear" w:color="000000" w:fill="D9D9D9"/>
            <w:noWrap/>
            <w:vAlign w:val="center"/>
          </w:tcPr>
          <w:p w14:paraId="5AEBA925"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81.63%</w:t>
            </w:r>
          </w:p>
        </w:tc>
        <w:tc>
          <w:tcPr>
            <w:tcW w:w="1384" w:type="dxa"/>
            <w:tcBorders>
              <w:top w:val="nil"/>
              <w:left w:val="nil"/>
              <w:bottom w:val="single" w:sz="4" w:space="0" w:color="auto"/>
              <w:right w:val="single" w:sz="4" w:space="0" w:color="auto"/>
            </w:tcBorders>
            <w:shd w:val="clear" w:color="000000" w:fill="D9D9D9"/>
            <w:vAlign w:val="center"/>
            <w:hideMark/>
          </w:tcPr>
          <w:p w14:paraId="1DC4D6B9"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7,658.78</w:t>
            </w:r>
          </w:p>
        </w:tc>
        <w:tc>
          <w:tcPr>
            <w:tcW w:w="1611" w:type="dxa"/>
            <w:tcBorders>
              <w:top w:val="nil"/>
              <w:left w:val="nil"/>
              <w:bottom w:val="single" w:sz="4" w:space="0" w:color="auto"/>
              <w:right w:val="single" w:sz="4" w:space="0" w:color="auto"/>
            </w:tcBorders>
            <w:shd w:val="clear" w:color="000000" w:fill="D9D9D9"/>
            <w:vAlign w:val="center"/>
            <w:hideMark/>
          </w:tcPr>
          <w:p w14:paraId="236E285D"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7,275.00</w:t>
            </w:r>
          </w:p>
        </w:tc>
        <w:tc>
          <w:tcPr>
            <w:tcW w:w="1327" w:type="dxa"/>
            <w:tcBorders>
              <w:top w:val="nil"/>
              <w:left w:val="nil"/>
              <w:bottom w:val="single" w:sz="4" w:space="0" w:color="auto"/>
              <w:right w:val="single" w:sz="12" w:space="0" w:color="auto"/>
            </w:tcBorders>
            <w:shd w:val="clear" w:color="000000" w:fill="D9D9D9"/>
            <w:noWrap/>
            <w:vAlign w:val="center"/>
            <w:hideMark/>
          </w:tcPr>
          <w:p w14:paraId="540F3141"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105.27%</w:t>
            </w:r>
          </w:p>
        </w:tc>
      </w:tr>
      <w:tr w:rsidR="00C2180A" w:rsidRPr="00C2180A" w14:paraId="2907226D" w14:textId="77777777" w:rsidTr="00271260">
        <w:trPr>
          <w:gridAfter w:val="1"/>
          <w:wAfter w:w="985" w:type="dxa"/>
          <w:trHeight w:val="70"/>
        </w:trPr>
        <w:tc>
          <w:tcPr>
            <w:tcW w:w="2268" w:type="dxa"/>
            <w:tcBorders>
              <w:top w:val="nil"/>
              <w:left w:val="single" w:sz="12" w:space="0" w:color="auto"/>
              <w:bottom w:val="single" w:sz="12" w:space="0" w:color="auto"/>
              <w:right w:val="single" w:sz="12" w:space="0" w:color="auto"/>
            </w:tcBorders>
            <w:shd w:val="clear" w:color="000000" w:fill="D9D9D9"/>
            <w:vAlign w:val="center"/>
            <w:hideMark/>
          </w:tcPr>
          <w:p w14:paraId="14AC12BC"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 xml:space="preserve">External Youth Grant Funding from SGC etc - </w:t>
            </w:r>
            <w:r w:rsidRPr="00C2180A">
              <w:rPr>
                <w:rFonts w:ascii="Times New Roman" w:hAnsi="Times New Roman"/>
                <w:b/>
                <w:bCs/>
                <w:color w:val="C00000"/>
                <w:sz w:val="18"/>
                <w:szCs w:val="18"/>
                <w:lang w:eastAsia="en-GB"/>
              </w:rPr>
              <w:t>See Note 3</w:t>
            </w:r>
          </w:p>
        </w:tc>
        <w:tc>
          <w:tcPr>
            <w:tcW w:w="1384" w:type="dxa"/>
            <w:tcBorders>
              <w:top w:val="nil"/>
              <w:left w:val="nil"/>
              <w:bottom w:val="single" w:sz="12" w:space="0" w:color="auto"/>
              <w:right w:val="single" w:sz="4" w:space="0" w:color="auto"/>
            </w:tcBorders>
            <w:shd w:val="clear" w:color="000000" w:fill="D9D9D9"/>
            <w:noWrap/>
            <w:vAlign w:val="center"/>
          </w:tcPr>
          <w:p w14:paraId="28577C22"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7,182.31</w:t>
            </w:r>
          </w:p>
        </w:tc>
        <w:tc>
          <w:tcPr>
            <w:tcW w:w="1591" w:type="dxa"/>
            <w:tcBorders>
              <w:top w:val="nil"/>
              <w:left w:val="nil"/>
              <w:bottom w:val="single" w:sz="12" w:space="0" w:color="auto"/>
              <w:right w:val="single" w:sz="4" w:space="0" w:color="auto"/>
            </w:tcBorders>
            <w:shd w:val="clear" w:color="000000" w:fill="D9D9D9"/>
            <w:noWrap/>
            <w:vAlign w:val="center"/>
          </w:tcPr>
          <w:p w14:paraId="3F41E2EB"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48,692.53</w:t>
            </w:r>
          </w:p>
        </w:tc>
        <w:tc>
          <w:tcPr>
            <w:tcW w:w="1386" w:type="dxa"/>
            <w:tcBorders>
              <w:top w:val="nil"/>
              <w:left w:val="nil"/>
              <w:bottom w:val="single" w:sz="12" w:space="0" w:color="auto"/>
              <w:right w:val="single" w:sz="12" w:space="0" w:color="auto"/>
            </w:tcBorders>
            <w:shd w:val="clear" w:color="000000" w:fill="D9D9D9"/>
            <w:noWrap/>
            <w:vAlign w:val="center"/>
          </w:tcPr>
          <w:p w14:paraId="5DAB1E8C" w14:textId="77777777" w:rsidR="00C2180A" w:rsidRPr="00C2180A" w:rsidRDefault="00C2180A" w:rsidP="00C2180A">
            <w:pPr>
              <w:jc w:val="center"/>
              <w:rPr>
                <w:rFonts w:ascii="Times New Roman" w:hAnsi="Times New Roman"/>
                <w:highlight w:val="lightGray"/>
                <w:lang w:eastAsia="en-GB"/>
              </w:rPr>
            </w:pPr>
            <w:r w:rsidRPr="00C2180A">
              <w:rPr>
                <w:rFonts w:ascii="Times New Roman" w:hAnsi="Times New Roman"/>
                <w:lang w:eastAsia="en-GB"/>
              </w:rPr>
              <w:t>10.93%</w:t>
            </w:r>
          </w:p>
        </w:tc>
        <w:tc>
          <w:tcPr>
            <w:tcW w:w="1384" w:type="dxa"/>
            <w:tcBorders>
              <w:top w:val="nil"/>
              <w:left w:val="nil"/>
              <w:bottom w:val="single" w:sz="12" w:space="0" w:color="auto"/>
              <w:right w:val="single" w:sz="4" w:space="0" w:color="auto"/>
            </w:tcBorders>
            <w:shd w:val="clear" w:color="000000" w:fill="D9D9D9"/>
            <w:vAlign w:val="center"/>
            <w:hideMark/>
          </w:tcPr>
          <w:p w14:paraId="08BFBE26"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6,569.22</w:t>
            </w:r>
          </w:p>
        </w:tc>
        <w:tc>
          <w:tcPr>
            <w:tcW w:w="1611" w:type="dxa"/>
            <w:tcBorders>
              <w:top w:val="nil"/>
              <w:left w:val="nil"/>
              <w:bottom w:val="single" w:sz="12" w:space="0" w:color="auto"/>
              <w:right w:val="single" w:sz="4" w:space="0" w:color="auto"/>
            </w:tcBorders>
            <w:shd w:val="clear" w:color="000000" w:fill="D9D9D9"/>
            <w:vAlign w:val="center"/>
            <w:hideMark/>
          </w:tcPr>
          <w:p w14:paraId="3EEE70C0"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71,771.00</w:t>
            </w:r>
          </w:p>
        </w:tc>
        <w:tc>
          <w:tcPr>
            <w:tcW w:w="1327" w:type="dxa"/>
            <w:tcBorders>
              <w:top w:val="nil"/>
              <w:left w:val="nil"/>
              <w:bottom w:val="single" w:sz="12" w:space="0" w:color="auto"/>
              <w:right w:val="single" w:sz="12" w:space="0" w:color="auto"/>
            </w:tcBorders>
            <w:shd w:val="clear" w:color="000000" w:fill="D9D9D9"/>
            <w:noWrap/>
            <w:vAlign w:val="center"/>
            <w:hideMark/>
          </w:tcPr>
          <w:p w14:paraId="5C685163" w14:textId="77777777" w:rsidR="00C2180A" w:rsidRPr="00C2180A" w:rsidRDefault="00C2180A" w:rsidP="00C2180A">
            <w:pPr>
              <w:tabs>
                <w:tab w:val="left" w:pos="465"/>
              </w:tabs>
              <w:jc w:val="center"/>
              <w:rPr>
                <w:rFonts w:ascii="Times New Roman" w:hAnsi="Times New Roman"/>
                <w:highlight w:val="lightGray"/>
                <w:lang w:eastAsia="en-GB"/>
              </w:rPr>
            </w:pPr>
            <w:r w:rsidRPr="00C2180A">
              <w:rPr>
                <w:rFonts w:ascii="Times New Roman" w:hAnsi="Times New Roman"/>
                <w:lang w:eastAsia="en-GB"/>
              </w:rPr>
              <w:t>9.15%</w:t>
            </w:r>
          </w:p>
        </w:tc>
      </w:tr>
      <w:tr w:rsidR="00C2180A" w:rsidRPr="00C2180A" w14:paraId="54A704D1" w14:textId="77777777" w:rsidTr="00271260">
        <w:trPr>
          <w:gridAfter w:val="1"/>
          <w:wAfter w:w="985" w:type="dxa"/>
          <w:trHeight w:val="50"/>
        </w:trPr>
        <w:tc>
          <w:tcPr>
            <w:tcW w:w="2268" w:type="dxa"/>
            <w:tcBorders>
              <w:top w:val="nil"/>
              <w:left w:val="single" w:sz="12" w:space="0" w:color="auto"/>
              <w:bottom w:val="single" w:sz="12" w:space="0" w:color="auto"/>
              <w:right w:val="single" w:sz="12" w:space="0" w:color="auto"/>
            </w:tcBorders>
            <w:shd w:val="clear" w:color="000000" w:fill="D9D9D9"/>
            <w:vAlign w:val="center"/>
          </w:tcPr>
          <w:p w14:paraId="11C072D0"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b/>
                <w:bCs/>
                <w:color w:val="000000"/>
                <w:sz w:val="18"/>
                <w:szCs w:val="18"/>
                <w:lang w:eastAsia="en-GB"/>
              </w:rPr>
              <w:t>Youth Subtotals</w:t>
            </w:r>
          </w:p>
        </w:tc>
        <w:tc>
          <w:tcPr>
            <w:tcW w:w="1384" w:type="dxa"/>
            <w:tcBorders>
              <w:top w:val="nil"/>
              <w:left w:val="nil"/>
              <w:bottom w:val="single" w:sz="12" w:space="0" w:color="auto"/>
              <w:right w:val="single" w:sz="4" w:space="0" w:color="auto"/>
            </w:tcBorders>
            <w:shd w:val="clear" w:color="000000" w:fill="D9D9D9"/>
            <w:noWrap/>
            <w:vAlign w:val="center"/>
          </w:tcPr>
          <w:p w14:paraId="1F01466B" w14:textId="77777777" w:rsidR="00C2180A" w:rsidRPr="00C2180A" w:rsidRDefault="00C2180A" w:rsidP="00C2180A">
            <w:pPr>
              <w:jc w:val="center"/>
              <w:rPr>
                <w:rFonts w:ascii="Times New Roman" w:hAnsi="Times New Roman"/>
                <w:b/>
                <w:bCs/>
                <w:highlight w:val="lightGray"/>
                <w:lang w:eastAsia="en-GB"/>
              </w:rPr>
            </w:pPr>
            <w:r w:rsidRPr="00C2180A">
              <w:rPr>
                <w:rFonts w:ascii="Times New Roman" w:hAnsi="Times New Roman"/>
                <w:b/>
                <w:bCs/>
                <w:lang w:eastAsia="en-GB"/>
              </w:rPr>
              <w:t>29,084.64</w:t>
            </w:r>
          </w:p>
        </w:tc>
        <w:tc>
          <w:tcPr>
            <w:tcW w:w="1591" w:type="dxa"/>
            <w:tcBorders>
              <w:top w:val="nil"/>
              <w:left w:val="nil"/>
              <w:bottom w:val="single" w:sz="12" w:space="0" w:color="auto"/>
              <w:right w:val="single" w:sz="4" w:space="0" w:color="auto"/>
            </w:tcBorders>
            <w:shd w:val="clear" w:color="000000" w:fill="D9D9D9"/>
            <w:noWrap/>
            <w:vAlign w:val="center"/>
          </w:tcPr>
          <w:p w14:paraId="0EF73AD6" w14:textId="77777777" w:rsidR="00C2180A" w:rsidRPr="00C2180A" w:rsidRDefault="00C2180A" w:rsidP="00C2180A">
            <w:pPr>
              <w:jc w:val="center"/>
              <w:rPr>
                <w:rFonts w:ascii="Times New Roman" w:hAnsi="Times New Roman"/>
                <w:b/>
                <w:bCs/>
                <w:highlight w:val="lightGray"/>
                <w:lang w:eastAsia="en-GB"/>
              </w:rPr>
            </w:pPr>
            <w:r w:rsidRPr="00C2180A">
              <w:rPr>
                <w:rFonts w:ascii="Times New Roman" w:hAnsi="Times New Roman"/>
                <w:b/>
                <w:bCs/>
                <w:lang w:eastAsia="en-GB"/>
              </w:rPr>
              <w:t>90,392.53</w:t>
            </w:r>
          </w:p>
        </w:tc>
        <w:tc>
          <w:tcPr>
            <w:tcW w:w="1386" w:type="dxa"/>
            <w:tcBorders>
              <w:top w:val="nil"/>
              <w:left w:val="nil"/>
              <w:bottom w:val="single" w:sz="12" w:space="0" w:color="auto"/>
              <w:right w:val="single" w:sz="12" w:space="0" w:color="auto"/>
            </w:tcBorders>
            <w:shd w:val="clear" w:color="000000" w:fill="D9D9D9"/>
            <w:noWrap/>
            <w:vAlign w:val="center"/>
          </w:tcPr>
          <w:p w14:paraId="3D98CD8D" w14:textId="77777777" w:rsidR="00C2180A" w:rsidRPr="00C2180A" w:rsidRDefault="00C2180A" w:rsidP="00C2180A">
            <w:pPr>
              <w:jc w:val="center"/>
              <w:rPr>
                <w:rFonts w:ascii="Times New Roman" w:hAnsi="Times New Roman"/>
                <w:b/>
                <w:bCs/>
                <w:highlight w:val="lightGray"/>
                <w:lang w:eastAsia="en-GB"/>
              </w:rPr>
            </w:pPr>
            <w:r w:rsidRPr="00C2180A">
              <w:rPr>
                <w:rFonts w:ascii="Times New Roman" w:hAnsi="Times New Roman"/>
                <w:b/>
                <w:bCs/>
                <w:lang w:eastAsia="en-GB"/>
              </w:rPr>
              <w:t>32.18%</w:t>
            </w:r>
          </w:p>
        </w:tc>
        <w:tc>
          <w:tcPr>
            <w:tcW w:w="1384" w:type="dxa"/>
            <w:tcBorders>
              <w:top w:val="nil"/>
              <w:left w:val="nil"/>
              <w:bottom w:val="single" w:sz="12" w:space="0" w:color="auto"/>
              <w:right w:val="single" w:sz="4" w:space="0" w:color="auto"/>
            </w:tcBorders>
            <w:shd w:val="clear" w:color="000000" w:fill="D9D9D9"/>
            <w:vAlign w:val="center"/>
          </w:tcPr>
          <w:p w14:paraId="2A1281B3" w14:textId="77777777" w:rsidR="00C2180A" w:rsidRPr="00C2180A" w:rsidRDefault="00C2180A" w:rsidP="00C2180A">
            <w:pPr>
              <w:tabs>
                <w:tab w:val="left" w:pos="465"/>
              </w:tabs>
              <w:jc w:val="center"/>
              <w:rPr>
                <w:rFonts w:ascii="Times New Roman" w:hAnsi="Times New Roman"/>
                <w:b/>
                <w:bCs/>
                <w:highlight w:val="lightGray"/>
                <w:lang w:eastAsia="en-GB"/>
              </w:rPr>
            </w:pPr>
            <w:r w:rsidRPr="00C2180A">
              <w:rPr>
                <w:rFonts w:ascii="Times New Roman" w:hAnsi="Times New Roman"/>
                <w:b/>
                <w:bCs/>
                <w:lang w:eastAsia="en-GB"/>
              </w:rPr>
              <w:t>29,365.32</w:t>
            </w:r>
          </w:p>
        </w:tc>
        <w:tc>
          <w:tcPr>
            <w:tcW w:w="1611" w:type="dxa"/>
            <w:tcBorders>
              <w:top w:val="nil"/>
              <w:left w:val="nil"/>
              <w:bottom w:val="single" w:sz="12" w:space="0" w:color="auto"/>
              <w:right w:val="single" w:sz="4" w:space="0" w:color="auto"/>
            </w:tcBorders>
            <w:shd w:val="clear" w:color="000000" w:fill="D9D9D9"/>
            <w:vAlign w:val="center"/>
          </w:tcPr>
          <w:p w14:paraId="230683F3" w14:textId="77777777" w:rsidR="00C2180A" w:rsidRPr="00C2180A" w:rsidRDefault="00C2180A" w:rsidP="00C2180A">
            <w:pPr>
              <w:tabs>
                <w:tab w:val="left" w:pos="465"/>
              </w:tabs>
              <w:jc w:val="center"/>
              <w:rPr>
                <w:rFonts w:ascii="Times New Roman" w:hAnsi="Times New Roman"/>
                <w:b/>
                <w:bCs/>
                <w:highlight w:val="lightGray"/>
                <w:lang w:eastAsia="en-GB"/>
              </w:rPr>
            </w:pPr>
            <w:r w:rsidRPr="00C2180A">
              <w:rPr>
                <w:rFonts w:ascii="Times New Roman" w:hAnsi="Times New Roman"/>
                <w:b/>
                <w:bCs/>
                <w:lang w:eastAsia="en-GB"/>
              </w:rPr>
              <w:t>113,226.00</w:t>
            </w:r>
          </w:p>
        </w:tc>
        <w:tc>
          <w:tcPr>
            <w:tcW w:w="1327" w:type="dxa"/>
            <w:tcBorders>
              <w:top w:val="nil"/>
              <w:left w:val="nil"/>
              <w:bottom w:val="single" w:sz="12" w:space="0" w:color="auto"/>
              <w:right w:val="single" w:sz="12" w:space="0" w:color="auto"/>
            </w:tcBorders>
            <w:shd w:val="clear" w:color="000000" w:fill="D9D9D9"/>
            <w:noWrap/>
            <w:vAlign w:val="center"/>
          </w:tcPr>
          <w:p w14:paraId="4C00C589" w14:textId="77777777" w:rsidR="00C2180A" w:rsidRPr="00C2180A" w:rsidRDefault="00C2180A" w:rsidP="00C2180A">
            <w:pPr>
              <w:tabs>
                <w:tab w:val="left" w:pos="465"/>
              </w:tabs>
              <w:jc w:val="center"/>
              <w:rPr>
                <w:rFonts w:ascii="Times New Roman" w:hAnsi="Times New Roman"/>
                <w:b/>
                <w:bCs/>
                <w:highlight w:val="lightGray"/>
                <w:lang w:eastAsia="en-GB"/>
              </w:rPr>
            </w:pPr>
            <w:r w:rsidRPr="00C2180A">
              <w:rPr>
                <w:rFonts w:ascii="Times New Roman" w:hAnsi="Times New Roman"/>
                <w:b/>
                <w:bCs/>
                <w:lang w:eastAsia="en-GB"/>
              </w:rPr>
              <w:t>25.94%</w:t>
            </w:r>
          </w:p>
        </w:tc>
      </w:tr>
      <w:tr w:rsidR="00C2180A" w:rsidRPr="00C2180A" w14:paraId="526D834C" w14:textId="77777777" w:rsidTr="00271260">
        <w:trPr>
          <w:gridAfter w:val="1"/>
          <w:wAfter w:w="985" w:type="dxa"/>
          <w:trHeight w:val="50"/>
        </w:trPr>
        <w:tc>
          <w:tcPr>
            <w:tcW w:w="2268" w:type="dxa"/>
            <w:tcBorders>
              <w:top w:val="single" w:sz="12" w:space="0" w:color="auto"/>
              <w:left w:val="single" w:sz="12" w:space="0" w:color="auto"/>
              <w:bottom w:val="nil"/>
              <w:right w:val="single" w:sz="12" w:space="0" w:color="auto"/>
            </w:tcBorders>
            <w:shd w:val="clear" w:color="auto" w:fill="auto"/>
            <w:vAlign w:val="center"/>
            <w:hideMark/>
          </w:tcPr>
          <w:p w14:paraId="26709CEB"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Jubilee Centre</w:t>
            </w:r>
          </w:p>
        </w:tc>
        <w:tc>
          <w:tcPr>
            <w:tcW w:w="1384" w:type="dxa"/>
            <w:tcBorders>
              <w:top w:val="nil"/>
              <w:left w:val="nil"/>
              <w:bottom w:val="nil"/>
              <w:right w:val="nil"/>
            </w:tcBorders>
            <w:shd w:val="clear" w:color="auto" w:fill="auto"/>
            <w:noWrap/>
            <w:vAlign w:val="center"/>
          </w:tcPr>
          <w:p w14:paraId="4940B8CA"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72,802.23</w:t>
            </w:r>
          </w:p>
        </w:tc>
        <w:tc>
          <w:tcPr>
            <w:tcW w:w="1591" w:type="dxa"/>
            <w:tcBorders>
              <w:top w:val="nil"/>
              <w:left w:val="single" w:sz="4" w:space="0" w:color="auto"/>
              <w:bottom w:val="single" w:sz="4" w:space="0" w:color="auto"/>
              <w:right w:val="single" w:sz="4" w:space="0" w:color="auto"/>
            </w:tcBorders>
            <w:shd w:val="clear" w:color="auto" w:fill="auto"/>
            <w:noWrap/>
            <w:vAlign w:val="center"/>
          </w:tcPr>
          <w:p w14:paraId="52FDF9EB"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108,654.14</w:t>
            </w:r>
          </w:p>
        </w:tc>
        <w:tc>
          <w:tcPr>
            <w:tcW w:w="1386" w:type="dxa"/>
            <w:tcBorders>
              <w:top w:val="nil"/>
              <w:left w:val="nil"/>
              <w:bottom w:val="nil"/>
              <w:right w:val="single" w:sz="12" w:space="0" w:color="auto"/>
            </w:tcBorders>
            <w:shd w:val="clear" w:color="auto" w:fill="auto"/>
            <w:noWrap/>
            <w:vAlign w:val="center"/>
          </w:tcPr>
          <w:p w14:paraId="746992B8"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67.00%</w:t>
            </w:r>
          </w:p>
        </w:tc>
        <w:tc>
          <w:tcPr>
            <w:tcW w:w="1384" w:type="dxa"/>
            <w:tcBorders>
              <w:top w:val="nil"/>
              <w:left w:val="nil"/>
              <w:bottom w:val="nil"/>
              <w:right w:val="nil"/>
            </w:tcBorders>
            <w:shd w:val="clear" w:color="auto" w:fill="auto"/>
            <w:noWrap/>
            <w:vAlign w:val="center"/>
            <w:hideMark/>
          </w:tcPr>
          <w:p w14:paraId="112EA1B2"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87,633.58</w:t>
            </w:r>
          </w:p>
        </w:tc>
        <w:tc>
          <w:tcPr>
            <w:tcW w:w="1611" w:type="dxa"/>
            <w:tcBorders>
              <w:top w:val="nil"/>
              <w:left w:val="single" w:sz="4" w:space="0" w:color="auto"/>
              <w:bottom w:val="single" w:sz="4" w:space="0" w:color="auto"/>
              <w:right w:val="single" w:sz="4" w:space="0" w:color="auto"/>
            </w:tcBorders>
            <w:shd w:val="clear" w:color="auto" w:fill="auto"/>
            <w:noWrap/>
            <w:vAlign w:val="center"/>
            <w:hideMark/>
          </w:tcPr>
          <w:p w14:paraId="44FDDF17"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107,116.00</w:t>
            </w:r>
          </w:p>
        </w:tc>
        <w:tc>
          <w:tcPr>
            <w:tcW w:w="1327" w:type="dxa"/>
            <w:tcBorders>
              <w:top w:val="nil"/>
              <w:left w:val="nil"/>
              <w:bottom w:val="nil"/>
              <w:right w:val="single" w:sz="12" w:space="0" w:color="auto"/>
            </w:tcBorders>
            <w:shd w:val="clear" w:color="auto" w:fill="auto"/>
            <w:noWrap/>
            <w:vAlign w:val="center"/>
            <w:hideMark/>
          </w:tcPr>
          <w:p w14:paraId="5A643C63"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81.81%</w:t>
            </w:r>
          </w:p>
        </w:tc>
      </w:tr>
      <w:tr w:rsidR="00C2180A" w:rsidRPr="00C2180A" w14:paraId="298F84F7" w14:textId="77777777" w:rsidTr="00271260">
        <w:trPr>
          <w:gridAfter w:val="1"/>
          <w:wAfter w:w="985" w:type="dxa"/>
          <w:trHeight w:val="70"/>
        </w:trPr>
        <w:tc>
          <w:tcPr>
            <w:tcW w:w="2268" w:type="dxa"/>
            <w:tcBorders>
              <w:top w:val="single" w:sz="4" w:space="0" w:color="auto"/>
              <w:left w:val="single" w:sz="12" w:space="0" w:color="auto"/>
              <w:bottom w:val="single" w:sz="4" w:space="0" w:color="auto"/>
              <w:right w:val="nil"/>
            </w:tcBorders>
            <w:shd w:val="clear" w:color="auto" w:fill="auto"/>
            <w:vAlign w:val="center"/>
            <w:hideMark/>
          </w:tcPr>
          <w:p w14:paraId="4E52D293"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Brook Way</w:t>
            </w:r>
          </w:p>
        </w:tc>
        <w:tc>
          <w:tcPr>
            <w:tcW w:w="1384"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A6534AE"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33,147.96</w:t>
            </w:r>
          </w:p>
        </w:tc>
        <w:tc>
          <w:tcPr>
            <w:tcW w:w="1591" w:type="dxa"/>
            <w:tcBorders>
              <w:top w:val="nil"/>
              <w:left w:val="nil"/>
              <w:bottom w:val="single" w:sz="4" w:space="0" w:color="auto"/>
              <w:right w:val="single" w:sz="4" w:space="0" w:color="auto"/>
            </w:tcBorders>
            <w:shd w:val="clear" w:color="auto" w:fill="auto"/>
            <w:noWrap/>
            <w:vAlign w:val="center"/>
          </w:tcPr>
          <w:p w14:paraId="77A2EAE6"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53,417.14</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401A64C7"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62.05%</w:t>
            </w:r>
          </w:p>
        </w:tc>
        <w:tc>
          <w:tcPr>
            <w:tcW w:w="138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98FD6F"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39,199.41</w:t>
            </w:r>
          </w:p>
        </w:tc>
        <w:tc>
          <w:tcPr>
            <w:tcW w:w="1611" w:type="dxa"/>
            <w:tcBorders>
              <w:top w:val="nil"/>
              <w:left w:val="nil"/>
              <w:bottom w:val="single" w:sz="4" w:space="0" w:color="auto"/>
              <w:right w:val="single" w:sz="4" w:space="0" w:color="auto"/>
            </w:tcBorders>
            <w:shd w:val="clear" w:color="auto" w:fill="auto"/>
            <w:noWrap/>
            <w:vAlign w:val="center"/>
            <w:hideMark/>
          </w:tcPr>
          <w:p w14:paraId="3B3F6EAE"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55,671.00</w:t>
            </w:r>
          </w:p>
        </w:tc>
        <w:tc>
          <w:tcPr>
            <w:tcW w:w="1327" w:type="dxa"/>
            <w:tcBorders>
              <w:top w:val="single" w:sz="4" w:space="0" w:color="auto"/>
              <w:left w:val="nil"/>
              <w:bottom w:val="single" w:sz="4" w:space="0" w:color="auto"/>
              <w:right w:val="single" w:sz="12" w:space="0" w:color="auto"/>
            </w:tcBorders>
            <w:shd w:val="clear" w:color="auto" w:fill="auto"/>
            <w:noWrap/>
            <w:vAlign w:val="center"/>
            <w:hideMark/>
          </w:tcPr>
          <w:p w14:paraId="0B85DD82"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68.62%</w:t>
            </w:r>
          </w:p>
        </w:tc>
      </w:tr>
      <w:tr w:rsidR="00C2180A" w:rsidRPr="00C2180A" w14:paraId="52F61520" w14:textId="77777777" w:rsidTr="00271260">
        <w:trPr>
          <w:gridAfter w:val="1"/>
          <w:wAfter w:w="985" w:type="dxa"/>
          <w:trHeight w:val="70"/>
        </w:trPr>
        <w:tc>
          <w:tcPr>
            <w:tcW w:w="2268" w:type="dxa"/>
            <w:tcBorders>
              <w:top w:val="nil"/>
              <w:left w:val="single" w:sz="12" w:space="0" w:color="auto"/>
              <w:bottom w:val="single" w:sz="4" w:space="0" w:color="auto"/>
              <w:right w:val="nil"/>
            </w:tcBorders>
            <w:shd w:val="clear" w:color="auto" w:fill="auto"/>
            <w:vAlign w:val="center"/>
            <w:hideMark/>
          </w:tcPr>
          <w:p w14:paraId="01ECCF2D"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Baileys Court</w:t>
            </w:r>
          </w:p>
        </w:tc>
        <w:tc>
          <w:tcPr>
            <w:tcW w:w="1384" w:type="dxa"/>
            <w:tcBorders>
              <w:top w:val="nil"/>
              <w:left w:val="single" w:sz="12" w:space="0" w:color="auto"/>
              <w:bottom w:val="single" w:sz="4" w:space="0" w:color="auto"/>
              <w:right w:val="single" w:sz="4" w:space="0" w:color="auto"/>
            </w:tcBorders>
            <w:shd w:val="clear" w:color="auto" w:fill="auto"/>
            <w:noWrap/>
            <w:vAlign w:val="center"/>
          </w:tcPr>
          <w:p w14:paraId="74D4A3D9"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76,200.20</w:t>
            </w:r>
          </w:p>
        </w:tc>
        <w:tc>
          <w:tcPr>
            <w:tcW w:w="1591" w:type="dxa"/>
            <w:tcBorders>
              <w:top w:val="nil"/>
              <w:left w:val="nil"/>
              <w:bottom w:val="single" w:sz="4" w:space="0" w:color="auto"/>
              <w:right w:val="single" w:sz="4" w:space="0" w:color="auto"/>
            </w:tcBorders>
            <w:shd w:val="clear" w:color="auto" w:fill="auto"/>
            <w:noWrap/>
            <w:vAlign w:val="center"/>
          </w:tcPr>
          <w:p w14:paraId="1C9EA603"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108,105.14</w:t>
            </w:r>
          </w:p>
        </w:tc>
        <w:tc>
          <w:tcPr>
            <w:tcW w:w="1386" w:type="dxa"/>
            <w:tcBorders>
              <w:top w:val="nil"/>
              <w:left w:val="nil"/>
              <w:bottom w:val="single" w:sz="4" w:space="0" w:color="auto"/>
              <w:right w:val="single" w:sz="12" w:space="0" w:color="auto"/>
            </w:tcBorders>
            <w:shd w:val="clear" w:color="auto" w:fill="auto"/>
            <w:noWrap/>
            <w:vAlign w:val="center"/>
          </w:tcPr>
          <w:p w14:paraId="0D5373F8"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70.49%</w:t>
            </w:r>
          </w:p>
        </w:tc>
        <w:tc>
          <w:tcPr>
            <w:tcW w:w="1384" w:type="dxa"/>
            <w:tcBorders>
              <w:top w:val="nil"/>
              <w:left w:val="single" w:sz="12" w:space="0" w:color="auto"/>
              <w:bottom w:val="single" w:sz="4" w:space="0" w:color="auto"/>
              <w:right w:val="single" w:sz="4" w:space="0" w:color="auto"/>
            </w:tcBorders>
            <w:shd w:val="clear" w:color="auto" w:fill="auto"/>
            <w:noWrap/>
            <w:vAlign w:val="center"/>
            <w:hideMark/>
          </w:tcPr>
          <w:p w14:paraId="5594B162"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89,932.72</w:t>
            </w:r>
          </w:p>
        </w:tc>
        <w:tc>
          <w:tcPr>
            <w:tcW w:w="1611" w:type="dxa"/>
            <w:tcBorders>
              <w:top w:val="nil"/>
              <w:left w:val="nil"/>
              <w:bottom w:val="single" w:sz="4" w:space="0" w:color="auto"/>
              <w:right w:val="single" w:sz="4" w:space="0" w:color="auto"/>
            </w:tcBorders>
            <w:shd w:val="clear" w:color="auto" w:fill="auto"/>
            <w:noWrap/>
            <w:vAlign w:val="center"/>
            <w:hideMark/>
          </w:tcPr>
          <w:p w14:paraId="4465D099"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109,688.47</w:t>
            </w:r>
          </w:p>
        </w:tc>
        <w:tc>
          <w:tcPr>
            <w:tcW w:w="1327" w:type="dxa"/>
            <w:tcBorders>
              <w:top w:val="nil"/>
              <w:left w:val="nil"/>
              <w:bottom w:val="single" w:sz="4" w:space="0" w:color="auto"/>
              <w:right w:val="single" w:sz="12" w:space="0" w:color="auto"/>
            </w:tcBorders>
            <w:shd w:val="clear" w:color="auto" w:fill="auto"/>
            <w:noWrap/>
            <w:vAlign w:val="center"/>
            <w:hideMark/>
          </w:tcPr>
          <w:p w14:paraId="110048D0"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81.99%</w:t>
            </w:r>
          </w:p>
        </w:tc>
      </w:tr>
      <w:tr w:rsidR="00C2180A" w:rsidRPr="00C2180A" w14:paraId="3D6863B5" w14:textId="77777777" w:rsidTr="00271260">
        <w:trPr>
          <w:gridAfter w:val="1"/>
          <w:wAfter w:w="985" w:type="dxa"/>
          <w:trHeight w:val="70"/>
        </w:trPr>
        <w:tc>
          <w:tcPr>
            <w:tcW w:w="2268" w:type="dxa"/>
            <w:tcBorders>
              <w:top w:val="nil"/>
              <w:left w:val="single" w:sz="12" w:space="0" w:color="auto"/>
              <w:bottom w:val="single" w:sz="4" w:space="0" w:color="auto"/>
              <w:right w:val="nil"/>
            </w:tcBorders>
            <w:shd w:val="clear" w:color="auto" w:fill="auto"/>
            <w:vAlign w:val="center"/>
            <w:hideMark/>
          </w:tcPr>
          <w:p w14:paraId="459543FE"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New Assets</w:t>
            </w:r>
          </w:p>
        </w:tc>
        <w:tc>
          <w:tcPr>
            <w:tcW w:w="1384" w:type="dxa"/>
            <w:tcBorders>
              <w:top w:val="nil"/>
              <w:left w:val="single" w:sz="12" w:space="0" w:color="auto"/>
              <w:bottom w:val="single" w:sz="4" w:space="0" w:color="auto"/>
              <w:right w:val="single" w:sz="4" w:space="0" w:color="auto"/>
            </w:tcBorders>
            <w:shd w:val="clear" w:color="auto" w:fill="auto"/>
            <w:noWrap/>
            <w:vAlign w:val="center"/>
          </w:tcPr>
          <w:p w14:paraId="0A5E392C"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77,639.11</w:t>
            </w:r>
          </w:p>
        </w:tc>
        <w:tc>
          <w:tcPr>
            <w:tcW w:w="1591" w:type="dxa"/>
            <w:tcBorders>
              <w:top w:val="nil"/>
              <w:left w:val="nil"/>
              <w:bottom w:val="single" w:sz="4" w:space="0" w:color="auto"/>
              <w:right w:val="single" w:sz="4" w:space="0" w:color="auto"/>
            </w:tcBorders>
            <w:shd w:val="clear" w:color="auto" w:fill="auto"/>
            <w:noWrap/>
            <w:vAlign w:val="center"/>
          </w:tcPr>
          <w:p w14:paraId="5BC414EA"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81,188.60</w:t>
            </w:r>
          </w:p>
        </w:tc>
        <w:tc>
          <w:tcPr>
            <w:tcW w:w="1386" w:type="dxa"/>
            <w:tcBorders>
              <w:top w:val="nil"/>
              <w:left w:val="nil"/>
              <w:bottom w:val="single" w:sz="4" w:space="0" w:color="auto"/>
              <w:right w:val="single" w:sz="12" w:space="0" w:color="auto"/>
            </w:tcBorders>
            <w:shd w:val="clear" w:color="auto" w:fill="auto"/>
            <w:noWrap/>
            <w:vAlign w:val="center"/>
          </w:tcPr>
          <w:p w14:paraId="0C633D3D"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95.63%</w:t>
            </w:r>
          </w:p>
        </w:tc>
        <w:tc>
          <w:tcPr>
            <w:tcW w:w="1384" w:type="dxa"/>
            <w:tcBorders>
              <w:top w:val="nil"/>
              <w:left w:val="single" w:sz="12" w:space="0" w:color="auto"/>
              <w:bottom w:val="single" w:sz="4" w:space="0" w:color="auto"/>
              <w:right w:val="single" w:sz="4" w:space="0" w:color="auto"/>
            </w:tcBorders>
            <w:shd w:val="clear" w:color="auto" w:fill="auto"/>
            <w:noWrap/>
            <w:vAlign w:val="center"/>
            <w:hideMark/>
          </w:tcPr>
          <w:p w14:paraId="5630F3AC"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20,587.98</w:t>
            </w:r>
          </w:p>
        </w:tc>
        <w:tc>
          <w:tcPr>
            <w:tcW w:w="1611" w:type="dxa"/>
            <w:tcBorders>
              <w:top w:val="nil"/>
              <w:left w:val="nil"/>
              <w:bottom w:val="single" w:sz="4" w:space="0" w:color="auto"/>
              <w:right w:val="single" w:sz="4" w:space="0" w:color="auto"/>
            </w:tcBorders>
            <w:shd w:val="clear" w:color="auto" w:fill="auto"/>
            <w:noWrap/>
            <w:vAlign w:val="center"/>
            <w:hideMark/>
          </w:tcPr>
          <w:p w14:paraId="2F00F543"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26,113.52</w:t>
            </w:r>
          </w:p>
        </w:tc>
        <w:tc>
          <w:tcPr>
            <w:tcW w:w="1327" w:type="dxa"/>
            <w:tcBorders>
              <w:top w:val="nil"/>
              <w:left w:val="nil"/>
              <w:bottom w:val="single" w:sz="4" w:space="0" w:color="auto"/>
              <w:right w:val="single" w:sz="12" w:space="0" w:color="auto"/>
            </w:tcBorders>
            <w:shd w:val="clear" w:color="auto" w:fill="auto"/>
            <w:noWrap/>
            <w:vAlign w:val="center"/>
            <w:hideMark/>
          </w:tcPr>
          <w:p w14:paraId="52CDD4C5"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78.84%</w:t>
            </w:r>
          </w:p>
        </w:tc>
      </w:tr>
      <w:tr w:rsidR="00C2180A" w:rsidRPr="00C2180A" w14:paraId="2C7EB00B" w14:textId="77777777" w:rsidTr="00271260">
        <w:trPr>
          <w:gridAfter w:val="1"/>
          <w:wAfter w:w="985" w:type="dxa"/>
          <w:trHeight w:val="300"/>
        </w:trPr>
        <w:tc>
          <w:tcPr>
            <w:tcW w:w="2268" w:type="dxa"/>
            <w:vMerge w:val="restart"/>
            <w:tcBorders>
              <w:top w:val="nil"/>
              <w:left w:val="single" w:sz="12" w:space="0" w:color="auto"/>
              <w:bottom w:val="nil"/>
              <w:right w:val="single" w:sz="12" w:space="0" w:color="auto"/>
            </w:tcBorders>
            <w:shd w:val="clear" w:color="auto" w:fill="auto"/>
            <w:vAlign w:val="center"/>
            <w:hideMark/>
          </w:tcPr>
          <w:p w14:paraId="68C5DDEF" w14:textId="77777777" w:rsidR="00C2180A" w:rsidRPr="00C2180A" w:rsidRDefault="00C2180A" w:rsidP="00C2180A">
            <w:pPr>
              <w:rPr>
                <w:rFonts w:ascii="Times New Roman" w:hAnsi="Times New Roman"/>
                <w:color w:val="000000" w:themeColor="text1"/>
                <w:sz w:val="18"/>
                <w:szCs w:val="18"/>
                <w:lang w:eastAsia="en-GB"/>
              </w:rPr>
            </w:pPr>
            <w:r w:rsidRPr="00C2180A">
              <w:rPr>
                <w:rFonts w:ascii="Times New Roman" w:hAnsi="Times New Roman"/>
                <w:color w:val="000000" w:themeColor="text1"/>
                <w:sz w:val="18"/>
                <w:szCs w:val="18"/>
                <w:lang w:eastAsia="en-GB"/>
              </w:rPr>
              <w:t xml:space="preserve">Planned Assets - </w:t>
            </w:r>
            <w:r w:rsidRPr="00C2180A">
              <w:rPr>
                <w:rFonts w:ascii="Times New Roman" w:hAnsi="Times New Roman"/>
                <w:b/>
                <w:bCs/>
                <w:color w:val="C00000"/>
                <w:sz w:val="18"/>
                <w:szCs w:val="18"/>
                <w:lang w:eastAsia="en-GB"/>
              </w:rPr>
              <w:t xml:space="preserve">See Note 4 </w:t>
            </w:r>
          </w:p>
        </w:tc>
        <w:tc>
          <w:tcPr>
            <w:tcW w:w="1384" w:type="dxa"/>
            <w:vMerge w:val="restart"/>
            <w:tcBorders>
              <w:top w:val="nil"/>
              <w:left w:val="single" w:sz="12" w:space="0" w:color="auto"/>
              <w:bottom w:val="nil"/>
              <w:right w:val="single" w:sz="4" w:space="0" w:color="auto"/>
            </w:tcBorders>
            <w:shd w:val="clear" w:color="auto" w:fill="auto"/>
            <w:noWrap/>
            <w:vAlign w:val="center"/>
          </w:tcPr>
          <w:p w14:paraId="09E00919" w14:textId="77777777" w:rsidR="00C2180A" w:rsidRPr="00C2180A" w:rsidRDefault="00C2180A" w:rsidP="00C2180A">
            <w:pPr>
              <w:jc w:val="center"/>
              <w:rPr>
                <w:rFonts w:ascii="Times New Roman" w:hAnsi="Times New Roman"/>
                <w:b/>
                <w:bCs/>
                <w:lang w:eastAsia="en-GB"/>
              </w:rPr>
            </w:pPr>
            <w:r w:rsidRPr="00C2180A">
              <w:rPr>
                <w:rFonts w:ascii="Times New Roman" w:hAnsi="Times New Roman"/>
                <w:lang w:eastAsia="en-GB"/>
              </w:rPr>
              <w:t>81,265.64</w:t>
            </w:r>
          </w:p>
        </w:tc>
        <w:tc>
          <w:tcPr>
            <w:tcW w:w="1591" w:type="dxa"/>
            <w:vMerge w:val="restart"/>
            <w:tcBorders>
              <w:top w:val="nil"/>
              <w:left w:val="single" w:sz="4" w:space="0" w:color="auto"/>
              <w:bottom w:val="nil"/>
              <w:right w:val="single" w:sz="4" w:space="0" w:color="auto"/>
            </w:tcBorders>
            <w:shd w:val="clear" w:color="auto" w:fill="auto"/>
            <w:noWrap/>
            <w:vAlign w:val="center"/>
          </w:tcPr>
          <w:p w14:paraId="72C9AD71"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94,179.14</w:t>
            </w:r>
          </w:p>
        </w:tc>
        <w:tc>
          <w:tcPr>
            <w:tcW w:w="1386" w:type="dxa"/>
            <w:vMerge w:val="restart"/>
            <w:tcBorders>
              <w:top w:val="nil"/>
              <w:left w:val="single" w:sz="4" w:space="0" w:color="auto"/>
              <w:bottom w:val="nil"/>
              <w:right w:val="single" w:sz="12" w:space="0" w:color="auto"/>
            </w:tcBorders>
            <w:shd w:val="clear" w:color="auto" w:fill="auto"/>
            <w:noWrap/>
            <w:vAlign w:val="center"/>
          </w:tcPr>
          <w:p w14:paraId="3E0FAC15" w14:textId="77777777" w:rsidR="00C2180A" w:rsidRPr="00C2180A" w:rsidRDefault="00C2180A" w:rsidP="00C2180A">
            <w:pPr>
              <w:jc w:val="center"/>
              <w:rPr>
                <w:rFonts w:ascii="Times New Roman" w:hAnsi="Times New Roman"/>
                <w:lang w:eastAsia="en-GB"/>
              </w:rPr>
            </w:pPr>
            <w:r w:rsidRPr="00C2180A">
              <w:rPr>
                <w:rFonts w:ascii="Times New Roman" w:hAnsi="Times New Roman"/>
                <w:lang w:eastAsia="en-GB"/>
              </w:rPr>
              <w:t>86.29%</w:t>
            </w:r>
          </w:p>
        </w:tc>
        <w:tc>
          <w:tcPr>
            <w:tcW w:w="1384" w:type="dxa"/>
            <w:vMerge w:val="restart"/>
            <w:tcBorders>
              <w:top w:val="nil"/>
              <w:left w:val="single" w:sz="12" w:space="0" w:color="auto"/>
              <w:bottom w:val="nil"/>
              <w:right w:val="single" w:sz="4" w:space="0" w:color="auto"/>
            </w:tcBorders>
            <w:shd w:val="clear" w:color="auto" w:fill="auto"/>
            <w:noWrap/>
            <w:vAlign w:val="center"/>
            <w:hideMark/>
          </w:tcPr>
          <w:p w14:paraId="7A4967FC"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98,411.05</w:t>
            </w:r>
          </w:p>
        </w:tc>
        <w:tc>
          <w:tcPr>
            <w:tcW w:w="1611" w:type="dxa"/>
            <w:vMerge w:val="restart"/>
            <w:tcBorders>
              <w:top w:val="nil"/>
              <w:left w:val="single" w:sz="4" w:space="0" w:color="auto"/>
              <w:bottom w:val="nil"/>
              <w:right w:val="single" w:sz="4" w:space="0" w:color="auto"/>
            </w:tcBorders>
            <w:shd w:val="clear" w:color="auto" w:fill="auto"/>
            <w:noWrap/>
            <w:vAlign w:val="center"/>
            <w:hideMark/>
          </w:tcPr>
          <w:p w14:paraId="6D271DE3"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90,631.64</w:t>
            </w:r>
          </w:p>
        </w:tc>
        <w:tc>
          <w:tcPr>
            <w:tcW w:w="1327" w:type="dxa"/>
            <w:vMerge w:val="restart"/>
            <w:tcBorders>
              <w:top w:val="nil"/>
              <w:left w:val="single" w:sz="4" w:space="0" w:color="auto"/>
              <w:bottom w:val="nil"/>
              <w:right w:val="single" w:sz="12" w:space="0" w:color="auto"/>
            </w:tcBorders>
            <w:shd w:val="clear" w:color="auto" w:fill="auto"/>
            <w:noWrap/>
            <w:vAlign w:val="center"/>
            <w:hideMark/>
          </w:tcPr>
          <w:p w14:paraId="10B28AAC" w14:textId="77777777" w:rsidR="00C2180A" w:rsidRPr="00C2180A" w:rsidRDefault="00C2180A" w:rsidP="00C2180A">
            <w:pPr>
              <w:tabs>
                <w:tab w:val="left" w:pos="465"/>
              </w:tabs>
              <w:jc w:val="center"/>
              <w:rPr>
                <w:rFonts w:ascii="Times New Roman" w:hAnsi="Times New Roman"/>
                <w:lang w:eastAsia="en-GB"/>
              </w:rPr>
            </w:pPr>
            <w:r w:rsidRPr="00C2180A">
              <w:rPr>
                <w:rFonts w:ascii="Times New Roman" w:hAnsi="Times New Roman"/>
                <w:lang w:eastAsia="en-GB"/>
              </w:rPr>
              <w:t>92.09%</w:t>
            </w:r>
          </w:p>
        </w:tc>
      </w:tr>
      <w:tr w:rsidR="00C2180A" w:rsidRPr="00C2180A" w14:paraId="10B69B35" w14:textId="77777777" w:rsidTr="00271260">
        <w:trPr>
          <w:trHeight w:val="80"/>
        </w:trPr>
        <w:tc>
          <w:tcPr>
            <w:tcW w:w="2268" w:type="dxa"/>
            <w:vMerge/>
            <w:tcBorders>
              <w:top w:val="nil"/>
              <w:left w:val="single" w:sz="12" w:space="0" w:color="auto"/>
              <w:bottom w:val="single" w:sz="12" w:space="0" w:color="auto"/>
              <w:right w:val="single" w:sz="12" w:space="0" w:color="auto"/>
            </w:tcBorders>
            <w:vAlign w:val="center"/>
            <w:hideMark/>
          </w:tcPr>
          <w:p w14:paraId="13345B62" w14:textId="77777777" w:rsidR="00C2180A" w:rsidRPr="00C2180A" w:rsidRDefault="00C2180A" w:rsidP="00C2180A">
            <w:pPr>
              <w:rPr>
                <w:rFonts w:ascii="Times New Roman" w:hAnsi="Times New Roman"/>
                <w:color w:val="000000" w:themeColor="text1"/>
                <w:sz w:val="18"/>
                <w:szCs w:val="18"/>
                <w:lang w:eastAsia="en-GB"/>
              </w:rPr>
            </w:pPr>
          </w:p>
        </w:tc>
        <w:tc>
          <w:tcPr>
            <w:tcW w:w="1384" w:type="dxa"/>
            <w:vMerge/>
            <w:tcBorders>
              <w:top w:val="nil"/>
              <w:left w:val="single" w:sz="12" w:space="0" w:color="auto"/>
              <w:bottom w:val="single" w:sz="12" w:space="0" w:color="auto"/>
              <w:right w:val="single" w:sz="4" w:space="0" w:color="auto"/>
            </w:tcBorders>
            <w:vAlign w:val="center"/>
          </w:tcPr>
          <w:p w14:paraId="5AA279B8" w14:textId="77777777" w:rsidR="00C2180A" w:rsidRPr="00C2180A" w:rsidRDefault="00C2180A" w:rsidP="00C2180A">
            <w:pPr>
              <w:rPr>
                <w:rFonts w:ascii="Times New Roman" w:hAnsi="Times New Roman"/>
                <w:b/>
                <w:bCs/>
                <w:lang w:eastAsia="en-GB"/>
              </w:rPr>
            </w:pPr>
          </w:p>
        </w:tc>
        <w:tc>
          <w:tcPr>
            <w:tcW w:w="1591" w:type="dxa"/>
            <w:vMerge/>
            <w:tcBorders>
              <w:top w:val="nil"/>
              <w:left w:val="single" w:sz="4" w:space="0" w:color="auto"/>
              <w:bottom w:val="single" w:sz="12" w:space="0" w:color="auto"/>
              <w:right w:val="single" w:sz="4" w:space="0" w:color="auto"/>
            </w:tcBorders>
            <w:vAlign w:val="center"/>
          </w:tcPr>
          <w:p w14:paraId="26246DC0" w14:textId="77777777" w:rsidR="00C2180A" w:rsidRPr="00C2180A" w:rsidRDefault="00C2180A" w:rsidP="00C2180A">
            <w:pPr>
              <w:rPr>
                <w:rFonts w:ascii="Times New Roman" w:hAnsi="Times New Roman"/>
                <w:lang w:eastAsia="en-GB"/>
              </w:rPr>
            </w:pPr>
          </w:p>
        </w:tc>
        <w:tc>
          <w:tcPr>
            <w:tcW w:w="1386" w:type="dxa"/>
            <w:vMerge/>
            <w:tcBorders>
              <w:top w:val="nil"/>
              <w:left w:val="single" w:sz="4" w:space="0" w:color="auto"/>
              <w:bottom w:val="single" w:sz="12" w:space="0" w:color="auto"/>
              <w:right w:val="single" w:sz="12" w:space="0" w:color="auto"/>
            </w:tcBorders>
            <w:vAlign w:val="center"/>
          </w:tcPr>
          <w:p w14:paraId="5E93136C" w14:textId="77777777" w:rsidR="00C2180A" w:rsidRPr="00C2180A" w:rsidRDefault="00C2180A" w:rsidP="00C2180A">
            <w:pPr>
              <w:rPr>
                <w:rFonts w:ascii="Times New Roman" w:hAnsi="Times New Roman"/>
                <w:lang w:eastAsia="en-GB"/>
              </w:rPr>
            </w:pPr>
          </w:p>
        </w:tc>
        <w:tc>
          <w:tcPr>
            <w:tcW w:w="1384" w:type="dxa"/>
            <w:vMerge/>
            <w:tcBorders>
              <w:top w:val="nil"/>
              <w:left w:val="single" w:sz="12" w:space="0" w:color="auto"/>
              <w:bottom w:val="single" w:sz="12" w:space="0" w:color="auto"/>
              <w:right w:val="single" w:sz="4" w:space="0" w:color="auto"/>
            </w:tcBorders>
            <w:vAlign w:val="center"/>
            <w:hideMark/>
          </w:tcPr>
          <w:p w14:paraId="4B5D0AAC" w14:textId="77777777" w:rsidR="00C2180A" w:rsidRPr="00C2180A" w:rsidRDefault="00C2180A" w:rsidP="00C2180A">
            <w:pPr>
              <w:tabs>
                <w:tab w:val="left" w:pos="465"/>
              </w:tabs>
              <w:rPr>
                <w:rFonts w:ascii="Times New Roman" w:hAnsi="Times New Roman"/>
                <w:highlight w:val="yellow"/>
                <w:lang w:eastAsia="en-GB"/>
              </w:rPr>
            </w:pPr>
          </w:p>
        </w:tc>
        <w:tc>
          <w:tcPr>
            <w:tcW w:w="1611" w:type="dxa"/>
            <w:vMerge/>
            <w:tcBorders>
              <w:top w:val="nil"/>
              <w:left w:val="single" w:sz="4" w:space="0" w:color="auto"/>
              <w:bottom w:val="single" w:sz="12" w:space="0" w:color="auto"/>
              <w:right w:val="single" w:sz="4" w:space="0" w:color="auto"/>
            </w:tcBorders>
            <w:vAlign w:val="center"/>
            <w:hideMark/>
          </w:tcPr>
          <w:p w14:paraId="4B6F4CAA" w14:textId="77777777" w:rsidR="00C2180A" w:rsidRPr="00C2180A" w:rsidRDefault="00C2180A" w:rsidP="00C2180A">
            <w:pPr>
              <w:tabs>
                <w:tab w:val="left" w:pos="465"/>
              </w:tabs>
              <w:rPr>
                <w:rFonts w:ascii="Times New Roman" w:hAnsi="Times New Roman"/>
                <w:highlight w:val="yellow"/>
                <w:lang w:eastAsia="en-GB"/>
              </w:rPr>
            </w:pPr>
          </w:p>
        </w:tc>
        <w:tc>
          <w:tcPr>
            <w:tcW w:w="1327" w:type="dxa"/>
            <w:vMerge/>
            <w:tcBorders>
              <w:top w:val="nil"/>
              <w:left w:val="single" w:sz="4" w:space="0" w:color="auto"/>
              <w:bottom w:val="single" w:sz="12" w:space="0" w:color="auto"/>
              <w:right w:val="single" w:sz="12" w:space="0" w:color="auto"/>
            </w:tcBorders>
            <w:vAlign w:val="center"/>
            <w:hideMark/>
          </w:tcPr>
          <w:p w14:paraId="07DCE9FB" w14:textId="77777777" w:rsidR="00C2180A" w:rsidRPr="00C2180A" w:rsidRDefault="00C2180A" w:rsidP="00C2180A">
            <w:pPr>
              <w:tabs>
                <w:tab w:val="left" w:pos="465"/>
              </w:tabs>
              <w:rPr>
                <w:rFonts w:ascii="Times New Roman" w:hAnsi="Times New Roman"/>
                <w:highlight w:val="yellow"/>
                <w:lang w:eastAsia="en-GB"/>
              </w:rPr>
            </w:pPr>
          </w:p>
        </w:tc>
        <w:tc>
          <w:tcPr>
            <w:tcW w:w="985" w:type="dxa"/>
            <w:tcBorders>
              <w:top w:val="nil"/>
              <w:left w:val="nil"/>
              <w:bottom w:val="nil"/>
              <w:right w:val="nil"/>
            </w:tcBorders>
            <w:shd w:val="clear" w:color="auto" w:fill="auto"/>
            <w:noWrap/>
            <w:vAlign w:val="bottom"/>
            <w:hideMark/>
          </w:tcPr>
          <w:p w14:paraId="4108FBF4" w14:textId="77777777" w:rsidR="00C2180A" w:rsidRPr="00C2180A" w:rsidRDefault="00C2180A" w:rsidP="00C2180A">
            <w:pPr>
              <w:jc w:val="center"/>
              <w:rPr>
                <w:rFonts w:ascii="Times New Roman" w:hAnsi="Times New Roman"/>
                <w:color w:val="000000" w:themeColor="text1"/>
                <w:lang w:eastAsia="en-GB"/>
              </w:rPr>
            </w:pPr>
          </w:p>
        </w:tc>
      </w:tr>
      <w:tr w:rsidR="00C2180A" w:rsidRPr="00C2180A" w14:paraId="12B38C8B" w14:textId="77777777" w:rsidTr="00271260">
        <w:trPr>
          <w:trHeight w:val="50"/>
        </w:trPr>
        <w:tc>
          <w:tcPr>
            <w:tcW w:w="2268"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86CF261" w14:textId="77777777" w:rsidR="00C2180A" w:rsidRPr="00C2180A" w:rsidRDefault="00C2180A" w:rsidP="00C2180A">
            <w:pPr>
              <w:rPr>
                <w:rFonts w:ascii="Times New Roman" w:hAnsi="Times New Roman"/>
                <w:b/>
                <w:bCs/>
                <w:color w:val="000000" w:themeColor="text1"/>
                <w:sz w:val="18"/>
                <w:szCs w:val="18"/>
                <w:lang w:eastAsia="en-GB"/>
              </w:rPr>
            </w:pPr>
            <w:r w:rsidRPr="00C2180A">
              <w:rPr>
                <w:rFonts w:ascii="Times New Roman" w:hAnsi="Times New Roman"/>
                <w:b/>
                <w:bCs/>
                <w:color w:val="000000"/>
                <w:sz w:val="18"/>
                <w:szCs w:val="18"/>
                <w:lang w:eastAsia="en-GB"/>
              </w:rPr>
              <w:t>Totals</w:t>
            </w:r>
          </w:p>
        </w:tc>
        <w:tc>
          <w:tcPr>
            <w:tcW w:w="1384" w:type="dxa"/>
            <w:tcBorders>
              <w:top w:val="single" w:sz="12" w:space="0" w:color="auto"/>
              <w:left w:val="single" w:sz="12" w:space="0" w:color="auto"/>
              <w:bottom w:val="single" w:sz="12" w:space="0" w:color="auto"/>
              <w:right w:val="single" w:sz="8" w:space="0" w:color="auto"/>
            </w:tcBorders>
            <w:shd w:val="clear" w:color="000000" w:fill="D9D9D9"/>
            <w:noWrap/>
            <w:vAlign w:val="center"/>
            <w:hideMark/>
          </w:tcPr>
          <w:p w14:paraId="169B60F0" w14:textId="77777777" w:rsidR="00C2180A" w:rsidRPr="00C2180A" w:rsidRDefault="00C2180A" w:rsidP="00C2180A">
            <w:pPr>
              <w:jc w:val="center"/>
              <w:rPr>
                <w:rFonts w:ascii="Times New Roman" w:hAnsi="Times New Roman"/>
                <w:b/>
                <w:bCs/>
                <w:highlight w:val="lightGray"/>
                <w:lang w:eastAsia="en-GB"/>
              </w:rPr>
            </w:pPr>
            <w:r w:rsidRPr="00C2180A">
              <w:rPr>
                <w:rFonts w:ascii="Times New Roman" w:hAnsi="Times New Roman"/>
                <w:b/>
                <w:bCs/>
                <w:lang w:eastAsia="en-GB"/>
              </w:rPr>
              <w:t>1,027,890.76</w:t>
            </w:r>
          </w:p>
        </w:tc>
        <w:tc>
          <w:tcPr>
            <w:tcW w:w="1591" w:type="dxa"/>
            <w:tcBorders>
              <w:top w:val="single" w:sz="12" w:space="0" w:color="auto"/>
              <w:left w:val="nil"/>
              <w:bottom w:val="single" w:sz="12" w:space="0" w:color="auto"/>
              <w:right w:val="single" w:sz="8" w:space="0" w:color="auto"/>
            </w:tcBorders>
            <w:shd w:val="clear" w:color="000000" w:fill="D9D9D9"/>
            <w:noWrap/>
            <w:vAlign w:val="center"/>
            <w:hideMark/>
          </w:tcPr>
          <w:p w14:paraId="61E287AA" w14:textId="77777777" w:rsidR="00C2180A" w:rsidRPr="00C2180A" w:rsidRDefault="00C2180A" w:rsidP="00C2180A">
            <w:pPr>
              <w:jc w:val="center"/>
              <w:rPr>
                <w:rFonts w:ascii="Times New Roman" w:hAnsi="Times New Roman"/>
                <w:b/>
                <w:bCs/>
                <w:highlight w:val="lightGray"/>
                <w:lang w:eastAsia="en-GB"/>
              </w:rPr>
            </w:pPr>
            <w:r w:rsidRPr="00C2180A">
              <w:rPr>
                <w:rFonts w:ascii="Times New Roman" w:hAnsi="Times New Roman"/>
                <w:b/>
                <w:bCs/>
                <w:lang w:eastAsia="en-GB"/>
              </w:rPr>
              <w:t>1,353,421.92</w:t>
            </w:r>
          </w:p>
        </w:tc>
        <w:tc>
          <w:tcPr>
            <w:tcW w:w="1386" w:type="dxa"/>
            <w:tcBorders>
              <w:top w:val="single" w:sz="12" w:space="0" w:color="auto"/>
              <w:left w:val="nil"/>
              <w:bottom w:val="single" w:sz="12" w:space="0" w:color="auto"/>
              <w:right w:val="single" w:sz="12" w:space="0" w:color="auto"/>
            </w:tcBorders>
            <w:shd w:val="clear" w:color="000000" w:fill="D9D9D9"/>
            <w:noWrap/>
            <w:vAlign w:val="center"/>
            <w:hideMark/>
          </w:tcPr>
          <w:p w14:paraId="4A7B729A" w14:textId="77777777" w:rsidR="00C2180A" w:rsidRPr="00C2180A" w:rsidRDefault="00C2180A" w:rsidP="00C2180A">
            <w:pPr>
              <w:jc w:val="center"/>
              <w:rPr>
                <w:rFonts w:ascii="Times New Roman" w:hAnsi="Times New Roman"/>
                <w:b/>
                <w:bCs/>
                <w:highlight w:val="lightGray"/>
                <w:lang w:eastAsia="en-GB"/>
              </w:rPr>
            </w:pPr>
            <w:r w:rsidRPr="00C2180A">
              <w:rPr>
                <w:rFonts w:ascii="Times New Roman" w:hAnsi="Times New Roman"/>
                <w:b/>
                <w:bCs/>
                <w:lang w:eastAsia="en-GB"/>
              </w:rPr>
              <w:t>75.95%</w:t>
            </w:r>
          </w:p>
        </w:tc>
        <w:tc>
          <w:tcPr>
            <w:tcW w:w="1384" w:type="dxa"/>
            <w:tcBorders>
              <w:top w:val="single" w:sz="12" w:space="0" w:color="auto"/>
              <w:left w:val="single" w:sz="4" w:space="0" w:color="auto"/>
              <w:bottom w:val="single" w:sz="12" w:space="0" w:color="auto"/>
              <w:right w:val="single" w:sz="8" w:space="0" w:color="auto"/>
            </w:tcBorders>
            <w:shd w:val="clear" w:color="000000" w:fill="D9D9D9"/>
            <w:noWrap/>
            <w:vAlign w:val="center"/>
            <w:hideMark/>
          </w:tcPr>
          <w:p w14:paraId="7CE862B8" w14:textId="77777777" w:rsidR="00C2180A" w:rsidRPr="00C2180A" w:rsidRDefault="00C2180A" w:rsidP="00C2180A">
            <w:pPr>
              <w:tabs>
                <w:tab w:val="left" w:pos="465"/>
              </w:tabs>
              <w:jc w:val="center"/>
              <w:rPr>
                <w:rFonts w:ascii="Times New Roman" w:hAnsi="Times New Roman"/>
                <w:b/>
                <w:bCs/>
                <w:highlight w:val="lightGray"/>
                <w:lang w:eastAsia="en-GB"/>
              </w:rPr>
            </w:pPr>
            <w:r w:rsidRPr="00C2180A">
              <w:rPr>
                <w:rFonts w:ascii="Times New Roman" w:hAnsi="Times New Roman"/>
                <w:b/>
                <w:bCs/>
                <w:lang w:eastAsia="en-GB"/>
              </w:rPr>
              <w:t>1,167,468.76</w:t>
            </w:r>
          </w:p>
        </w:tc>
        <w:tc>
          <w:tcPr>
            <w:tcW w:w="1611" w:type="dxa"/>
            <w:tcBorders>
              <w:top w:val="single" w:sz="12" w:space="0" w:color="auto"/>
              <w:left w:val="nil"/>
              <w:bottom w:val="single" w:sz="12" w:space="0" w:color="auto"/>
              <w:right w:val="single" w:sz="8" w:space="0" w:color="auto"/>
            </w:tcBorders>
            <w:shd w:val="clear" w:color="000000" w:fill="D9D9D9"/>
            <w:noWrap/>
            <w:vAlign w:val="center"/>
            <w:hideMark/>
          </w:tcPr>
          <w:p w14:paraId="7A2038CE" w14:textId="77777777" w:rsidR="00C2180A" w:rsidRPr="00C2180A" w:rsidRDefault="00C2180A" w:rsidP="00C2180A">
            <w:pPr>
              <w:tabs>
                <w:tab w:val="left" w:pos="465"/>
              </w:tabs>
              <w:jc w:val="center"/>
              <w:rPr>
                <w:rFonts w:ascii="Times New Roman" w:hAnsi="Times New Roman"/>
                <w:b/>
                <w:bCs/>
                <w:highlight w:val="lightGray"/>
                <w:lang w:eastAsia="en-GB"/>
              </w:rPr>
            </w:pPr>
            <w:r w:rsidRPr="00C2180A">
              <w:rPr>
                <w:rFonts w:ascii="Times New Roman" w:hAnsi="Times New Roman"/>
                <w:b/>
                <w:bCs/>
                <w:lang w:eastAsia="en-GB"/>
              </w:rPr>
              <w:t>1,431,491.33</w:t>
            </w:r>
          </w:p>
        </w:tc>
        <w:tc>
          <w:tcPr>
            <w:tcW w:w="1327" w:type="dxa"/>
            <w:tcBorders>
              <w:top w:val="single" w:sz="12" w:space="0" w:color="auto"/>
              <w:left w:val="nil"/>
              <w:bottom w:val="single" w:sz="8" w:space="0" w:color="auto"/>
              <w:right w:val="single" w:sz="12" w:space="0" w:color="auto"/>
            </w:tcBorders>
            <w:shd w:val="clear" w:color="000000" w:fill="D9D9D9"/>
            <w:noWrap/>
            <w:vAlign w:val="center"/>
            <w:hideMark/>
          </w:tcPr>
          <w:p w14:paraId="413042BA" w14:textId="77777777" w:rsidR="00C2180A" w:rsidRPr="00C2180A" w:rsidRDefault="00C2180A" w:rsidP="00C2180A">
            <w:pPr>
              <w:tabs>
                <w:tab w:val="left" w:pos="465"/>
              </w:tabs>
              <w:jc w:val="center"/>
              <w:rPr>
                <w:rFonts w:ascii="Times New Roman" w:hAnsi="Times New Roman"/>
                <w:b/>
                <w:bCs/>
                <w:highlight w:val="lightGray"/>
                <w:lang w:eastAsia="en-GB"/>
              </w:rPr>
            </w:pPr>
            <w:r w:rsidRPr="00C2180A">
              <w:rPr>
                <w:rFonts w:ascii="Times New Roman" w:hAnsi="Times New Roman"/>
                <w:b/>
                <w:bCs/>
                <w:lang w:eastAsia="en-GB"/>
              </w:rPr>
              <w:t>81.56%</w:t>
            </w:r>
          </w:p>
        </w:tc>
        <w:tc>
          <w:tcPr>
            <w:tcW w:w="985" w:type="dxa"/>
            <w:vAlign w:val="center"/>
            <w:hideMark/>
          </w:tcPr>
          <w:p w14:paraId="737CB834" w14:textId="77777777" w:rsidR="00C2180A" w:rsidRPr="00C2180A" w:rsidRDefault="00C2180A" w:rsidP="00C2180A">
            <w:pPr>
              <w:rPr>
                <w:rFonts w:ascii="Times New Roman" w:hAnsi="Times New Roman"/>
                <w:color w:val="000000" w:themeColor="text1"/>
                <w:lang w:eastAsia="en-GB"/>
              </w:rPr>
            </w:pPr>
          </w:p>
        </w:tc>
      </w:tr>
      <w:tr w:rsidR="00C2180A" w:rsidRPr="00C2180A" w14:paraId="226B915F" w14:textId="77777777" w:rsidTr="00271260">
        <w:trPr>
          <w:gridAfter w:val="1"/>
          <w:wAfter w:w="985" w:type="dxa"/>
          <w:trHeight w:val="50"/>
        </w:trPr>
        <w:tc>
          <w:tcPr>
            <w:tcW w:w="10951" w:type="dxa"/>
            <w:gridSpan w:val="7"/>
            <w:tcBorders>
              <w:top w:val="single" w:sz="12" w:space="0" w:color="auto"/>
              <w:left w:val="single" w:sz="12" w:space="0" w:color="auto"/>
              <w:bottom w:val="single" w:sz="4" w:space="0" w:color="auto"/>
              <w:right w:val="single" w:sz="12" w:space="0" w:color="auto"/>
            </w:tcBorders>
            <w:shd w:val="clear" w:color="auto" w:fill="auto"/>
            <w:vAlign w:val="bottom"/>
          </w:tcPr>
          <w:p w14:paraId="0D236879" w14:textId="77777777" w:rsidR="00C2180A" w:rsidRPr="00C2180A" w:rsidRDefault="00C2180A" w:rsidP="00C2180A">
            <w:pPr>
              <w:jc w:val="both"/>
              <w:rPr>
                <w:rFonts w:ascii="Times New Roman" w:hAnsi="Times New Roman"/>
                <w:i/>
                <w:iCs/>
                <w:color w:val="000000" w:themeColor="text1"/>
                <w:sz w:val="16"/>
                <w:szCs w:val="16"/>
                <w:lang w:eastAsia="en-GB"/>
              </w:rPr>
            </w:pPr>
            <w:r w:rsidRPr="00C2180A">
              <w:rPr>
                <w:rFonts w:ascii="Times New Roman" w:hAnsi="Times New Roman"/>
                <w:b/>
                <w:bCs/>
                <w:i/>
                <w:iCs/>
                <w:color w:val="C00000"/>
                <w:sz w:val="16"/>
                <w:szCs w:val="16"/>
                <w:lang w:eastAsia="en-GB"/>
              </w:rPr>
              <w:t>Note 1:</w:t>
            </w:r>
            <w:r w:rsidRPr="00C2180A">
              <w:rPr>
                <w:rFonts w:ascii="Times New Roman" w:hAnsi="Times New Roman"/>
                <w:i/>
                <w:iCs/>
                <w:color w:val="C00000"/>
                <w:sz w:val="16"/>
                <w:szCs w:val="16"/>
                <w:lang w:eastAsia="en-GB"/>
              </w:rPr>
              <w:t xml:space="preserve"> </w:t>
            </w:r>
            <w:r w:rsidRPr="00C2180A">
              <w:rPr>
                <w:rFonts w:ascii="Times New Roman" w:hAnsi="Times New Roman"/>
                <w:i/>
                <w:iCs/>
                <w:color w:val="000000" w:themeColor="text1"/>
                <w:sz w:val="16"/>
                <w:szCs w:val="16"/>
                <w:lang w:eastAsia="en-GB"/>
              </w:rPr>
              <w:t>Core youth funding excludes the salary costs of The Youth Development and Participation Worker which is included within the main salary figures. Other youth worker salaries are covered by the core funding and external grant funding. Unspent funds at year end are not protected within the youth funding but are added to the main council year end surplus for re-distribution.</w:t>
            </w:r>
          </w:p>
        </w:tc>
      </w:tr>
      <w:tr w:rsidR="00C2180A" w:rsidRPr="00C2180A" w14:paraId="161683A2" w14:textId="77777777" w:rsidTr="00271260">
        <w:trPr>
          <w:gridAfter w:val="1"/>
          <w:wAfter w:w="985" w:type="dxa"/>
          <w:trHeight w:val="70"/>
        </w:trPr>
        <w:tc>
          <w:tcPr>
            <w:tcW w:w="10951" w:type="dxa"/>
            <w:gridSpan w:val="7"/>
            <w:tcBorders>
              <w:top w:val="nil"/>
              <w:left w:val="single" w:sz="12" w:space="0" w:color="auto"/>
              <w:right w:val="single" w:sz="12" w:space="0" w:color="auto"/>
            </w:tcBorders>
            <w:shd w:val="clear" w:color="auto" w:fill="auto"/>
            <w:vAlign w:val="bottom"/>
          </w:tcPr>
          <w:p w14:paraId="13B4B1D2" w14:textId="77777777" w:rsidR="00C2180A" w:rsidRPr="00C2180A" w:rsidRDefault="00C2180A" w:rsidP="00C2180A">
            <w:pPr>
              <w:jc w:val="both"/>
              <w:rPr>
                <w:rFonts w:ascii="Times New Roman" w:hAnsi="Times New Roman"/>
                <w:b/>
                <w:bCs/>
                <w:i/>
                <w:iCs/>
                <w:color w:val="000000" w:themeColor="text1"/>
                <w:sz w:val="16"/>
                <w:szCs w:val="16"/>
                <w:lang w:eastAsia="en-GB"/>
              </w:rPr>
            </w:pPr>
            <w:r w:rsidRPr="00C2180A">
              <w:rPr>
                <w:rFonts w:ascii="Times New Roman" w:hAnsi="Times New Roman"/>
                <w:b/>
                <w:bCs/>
                <w:i/>
                <w:iCs/>
                <w:color w:val="C00000"/>
                <w:sz w:val="16"/>
                <w:szCs w:val="16"/>
                <w:lang w:eastAsia="en-GB"/>
              </w:rPr>
              <w:t>Note 2:</w:t>
            </w:r>
            <w:r w:rsidRPr="00C2180A">
              <w:rPr>
                <w:rFonts w:ascii="Times New Roman" w:hAnsi="Times New Roman"/>
                <w:i/>
                <w:iCs/>
                <w:color w:val="C00000"/>
                <w:sz w:val="16"/>
                <w:szCs w:val="16"/>
                <w:lang w:eastAsia="en-GB"/>
              </w:rPr>
              <w:t xml:space="preserve"> </w:t>
            </w:r>
            <w:r w:rsidRPr="00C2180A">
              <w:rPr>
                <w:rFonts w:ascii="Times New Roman" w:hAnsi="Times New Roman"/>
                <w:i/>
                <w:iCs/>
                <w:color w:val="000000" w:themeColor="text1"/>
                <w:sz w:val="16"/>
                <w:szCs w:val="16"/>
                <w:lang w:eastAsia="en-GB"/>
              </w:rPr>
              <w:t xml:space="preserve">Skate Park general running costs is a developing budget as new contracts are established. Budgets and funds are transferred from the main youth core funding as and when required to cover any additional expenditures to ensure the overall approved youth budget is not exceeded.   </w:t>
            </w:r>
          </w:p>
        </w:tc>
      </w:tr>
      <w:tr w:rsidR="00C2180A" w:rsidRPr="00C2180A" w14:paraId="28C00CEA" w14:textId="77777777" w:rsidTr="00271260">
        <w:trPr>
          <w:gridAfter w:val="1"/>
          <w:wAfter w:w="985" w:type="dxa"/>
          <w:trHeight w:val="80"/>
        </w:trPr>
        <w:tc>
          <w:tcPr>
            <w:tcW w:w="10951" w:type="dxa"/>
            <w:gridSpan w:val="7"/>
            <w:tcBorders>
              <w:top w:val="nil"/>
              <w:left w:val="single" w:sz="12" w:space="0" w:color="auto"/>
              <w:bottom w:val="single" w:sz="4" w:space="0" w:color="auto"/>
              <w:right w:val="single" w:sz="12" w:space="0" w:color="auto"/>
            </w:tcBorders>
            <w:shd w:val="clear" w:color="auto" w:fill="auto"/>
            <w:vAlign w:val="bottom"/>
          </w:tcPr>
          <w:p w14:paraId="78C4961F" w14:textId="77777777" w:rsidR="00C2180A" w:rsidRPr="00C2180A" w:rsidRDefault="00C2180A" w:rsidP="00C2180A">
            <w:pPr>
              <w:jc w:val="both"/>
              <w:rPr>
                <w:rFonts w:ascii="Times New Roman" w:hAnsi="Times New Roman"/>
                <w:b/>
                <w:bCs/>
                <w:i/>
                <w:iCs/>
                <w:color w:val="000000" w:themeColor="text1"/>
                <w:sz w:val="16"/>
                <w:szCs w:val="16"/>
                <w:lang w:eastAsia="en-GB"/>
              </w:rPr>
            </w:pPr>
            <w:r w:rsidRPr="00C2180A">
              <w:rPr>
                <w:rFonts w:ascii="Times New Roman" w:hAnsi="Times New Roman"/>
                <w:b/>
                <w:bCs/>
                <w:i/>
                <w:iCs/>
                <w:color w:val="C00000"/>
                <w:sz w:val="16"/>
                <w:szCs w:val="16"/>
                <w:lang w:eastAsia="en-GB"/>
              </w:rPr>
              <w:t>Note 3:</w:t>
            </w:r>
            <w:r w:rsidRPr="00C2180A">
              <w:rPr>
                <w:rFonts w:ascii="Times New Roman" w:hAnsi="Times New Roman"/>
                <w:i/>
                <w:iCs/>
                <w:color w:val="C00000"/>
                <w:sz w:val="16"/>
                <w:szCs w:val="16"/>
                <w:lang w:eastAsia="en-GB"/>
              </w:rPr>
              <w:t xml:space="preserve"> </w:t>
            </w:r>
            <w:r w:rsidRPr="00C2180A">
              <w:rPr>
                <w:rFonts w:ascii="Times New Roman" w:hAnsi="Times New Roman"/>
                <w:i/>
                <w:iCs/>
                <w:color w:val="000000" w:themeColor="text1"/>
                <w:sz w:val="16"/>
                <w:szCs w:val="16"/>
                <w:lang w:eastAsia="en-GB"/>
              </w:rPr>
              <w:t>At year end, any unspent external youth grant funding is rolled into the next years’ budget whilst all other unspent youth budgets will be added to the main year-end surplus for re-allocation by Council.</w:t>
            </w:r>
          </w:p>
        </w:tc>
      </w:tr>
      <w:tr w:rsidR="00C2180A" w:rsidRPr="00C2180A" w14:paraId="4EE37EF5" w14:textId="77777777" w:rsidTr="00271260">
        <w:trPr>
          <w:gridAfter w:val="1"/>
          <w:wAfter w:w="985" w:type="dxa"/>
          <w:trHeight w:val="300"/>
        </w:trPr>
        <w:tc>
          <w:tcPr>
            <w:tcW w:w="10951" w:type="dxa"/>
            <w:gridSpan w:val="7"/>
            <w:tcBorders>
              <w:top w:val="nil"/>
              <w:left w:val="single" w:sz="12" w:space="0" w:color="auto"/>
              <w:bottom w:val="single" w:sz="12" w:space="0" w:color="auto"/>
              <w:right w:val="single" w:sz="12" w:space="0" w:color="auto"/>
            </w:tcBorders>
            <w:shd w:val="clear" w:color="auto" w:fill="auto"/>
            <w:vAlign w:val="bottom"/>
          </w:tcPr>
          <w:p w14:paraId="6ABC24FA" w14:textId="77777777" w:rsidR="00C2180A" w:rsidRPr="00C2180A" w:rsidRDefault="00C2180A" w:rsidP="00C2180A">
            <w:pPr>
              <w:rPr>
                <w:rFonts w:ascii="Times New Roman" w:hAnsi="Times New Roman"/>
                <w:i/>
                <w:iCs/>
                <w:color w:val="000000" w:themeColor="text1"/>
                <w:sz w:val="16"/>
                <w:szCs w:val="16"/>
                <w:lang w:eastAsia="en-GB"/>
              </w:rPr>
            </w:pPr>
            <w:r w:rsidRPr="00C2180A">
              <w:rPr>
                <w:rFonts w:ascii="Times New Roman" w:hAnsi="Times New Roman"/>
                <w:b/>
                <w:bCs/>
                <w:i/>
                <w:iCs/>
                <w:color w:val="C00000"/>
                <w:sz w:val="16"/>
                <w:szCs w:val="16"/>
                <w:lang w:eastAsia="en-GB"/>
              </w:rPr>
              <w:t xml:space="preserve">Note 4: </w:t>
            </w:r>
            <w:r w:rsidRPr="00C2180A">
              <w:rPr>
                <w:rFonts w:ascii="Times New Roman" w:hAnsi="Times New Roman"/>
                <w:i/>
                <w:iCs/>
                <w:color w:val="C00000"/>
                <w:sz w:val="16"/>
                <w:szCs w:val="16"/>
                <w:lang w:eastAsia="en-GB"/>
              </w:rPr>
              <w:t xml:space="preserve"> </w:t>
            </w:r>
            <w:r w:rsidRPr="00C2180A">
              <w:rPr>
                <w:rFonts w:ascii="Times New Roman" w:hAnsi="Times New Roman"/>
                <w:i/>
                <w:iCs/>
                <w:color w:val="000000" w:themeColor="text1"/>
                <w:sz w:val="16"/>
                <w:szCs w:val="16"/>
                <w:lang w:eastAsia="en-GB"/>
              </w:rPr>
              <w:t>The Planned Assets are funded from earmarked reserve budgets and these expenditure levels are expected to be 100% when all transfers and budget adjustments have been processed within the accounts.</w:t>
            </w:r>
          </w:p>
        </w:tc>
      </w:tr>
    </w:tbl>
    <w:p w14:paraId="088A6BAD" w14:textId="77777777" w:rsidR="00C2180A" w:rsidRPr="00C2180A" w:rsidRDefault="00C2180A" w:rsidP="00C2180A">
      <w:pPr>
        <w:ind w:left="-284"/>
        <w:jc w:val="center"/>
        <w:rPr>
          <w:rFonts w:ascii="Times New Roman" w:hAnsi="Times New Roman"/>
          <w:b/>
          <w:sz w:val="16"/>
          <w:szCs w:val="16"/>
          <w:u w:val="single"/>
          <w:lang w:eastAsia="en-GB"/>
        </w:rPr>
      </w:pPr>
    </w:p>
    <w:p w14:paraId="41518A30" w14:textId="77777777" w:rsidR="00C2180A" w:rsidRPr="00C2180A" w:rsidRDefault="00C2180A" w:rsidP="00C2180A">
      <w:pPr>
        <w:ind w:left="436" w:firstLine="1004"/>
        <w:rPr>
          <w:rFonts w:ascii="Times New Roman" w:hAnsi="Times New Roman"/>
          <w:b/>
          <w:sz w:val="24"/>
          <w:szCs w:val="24"/>
          <w:u w:val="single"/>
          <w:lang w:eastAsia="en-GB"/>
        </w:rPr>
      </w:pPr>
      <w:r w:rsidRPr="00C2180A">
        <w:rPr>
          <w:rFonts w:ascii="Times New Roman" w:hAnsi="Times New Roman"/>
          <w:b/>
          <w:sz w:val="24"/>
          <w:szCs w:val="24"/>
          <w:u w:val="single"/>
          <w:lang w:eastAsia="en-GB"/>
        </w:rPr>
        <w:t>RECOMMENDED BUDGET CHANGES</w:t>
      </w:r>
    </w:p>
    <w:p w14:paraId="5DA0C630" w14:textId="77777777" w:rsidR="00C2180A" w:rsidRPr="00C2180A" w:rsidRDefault="00C2180A" w:rsidP="00C2180A">
      <w:pPr>
        <w:ind w:left="-993" w:right="-1050" w:firstLine="2411"/>
        <w:rPr>
          <w:rFonts w:ascii="Times New Roman" w:hAnsi="Times New Roman"/>
          <w:sz w:val="24"/>
          <w:szCs w:val="24"/>
          <w:lang w:eastAsia="en-GB"/>
        </w:rPr>
      </w:pPr>
      <w:r w:rsidRPr="00C2180A">
        <w:rPr>
          <w:rFonts w:ascii="Times New Roman" w:hAnsi="Times New Roman"/>
          <w:sz w:val="24"/>
          <w:szCs w:val="24"/>
          <w:lang w:eastAsia="en-GB"/>
        </w:rPr>
        <w:t>No Income budget changes have been identified at this stage.</w:t>
      </w:r>
    </w:p>
    <w:p w14:paraId="7BDFFDC5" w14:textId="77777777" w:rsidR="00C2180A" w:rsidRPr="00C2180A" w:rsidRDefault="00C2180A" w:rsidP="00C2180A">
      <w:pPr>
        <w:ind w:left="-284"/>
        <w:jc w:val="center"/>
        <w:rPr>
          <w:rFonts w:ascii="Times New Roman" w:hAnsi="Times New Roman"/>
          <w:b/>
          <w:sz w:val="16"/>
          <w:szCs w:val="16"/>
          <w:u w:val="single"/>
          <w:lang w:eastAsia="en-GB"/>
        </w:rPr>
      </w:pPr>
    </w:p>
    <w:p w14:paraId="3E19B096" w14:textId="77777777" w:rsidR="00C2180A" w:rsidRPr="00C2180A" w:rsidRDefault="00C2180A" w:rsidP="00C2180A">
      <w:pPr>
        <w:ind w:left="698" w:firstLine="720"/>
        <w:rPr>
          <w:rFonts w:ascii="Times New Roman" w:hAnsi="Times New Roman"/>
          <w:b/>
          <w:sz w:val="24"/>
          <w:szCs w:val="24"/>
          <w:u w:val="single"/>
          <w:lang w:eastAsia="en-GB"/>
        </w:rPr>
      </w:pPr>
      <w:r w:rsidRPr="00C2180A">
        <w:rPr>
          <w:rFonts w:ascii="Times New Roman" w:hAnsi="Times New Roman"/>
          <w:b/>
          <w:sz w:val="24"/>
          <w:szCs w:val="24"/>
          <w:u w:val="single"/>
          <w:lang w:eastAsia="en-GB"/>
        </w:rPr>
        <w:t>EXPENDITURE SUMMARY</w:t>
      </w:r>
    </w:p>
    <w:p w14:paraId="3B3DC82F" w14:textId="77777777" w:rsidR="00C2180A" w:rsidRPr="00C2180A" w:rsidRDefault="00C2180A" w:rsidP="00C2180A">
      <w:pPr>
        <w:ind w:left="1418" w:right="-2"/>
        <w:jc w:val="both"/>
        <w:rPr>
          <w:rFonts w:ascii="Times New Roman" w:hAnsi="Times New Roman"/>
          <w:sz w:val="24"/>
          <w:szCs w:val="24"/>
          <w:lang w:eastAsia="en-GB"/>
        </w:rPr>
      </w:pPr>
      <w:r w:rsidRPr="00C2180A">
        <w:rPr>
          <w:rFonts w:ascii="Times New Roman" w:hAnsi="Times New Roman"/>
          <w:sz w:val="24"/>
          <w:szCs w:val="24"/>
          <w:lang w:eastAsia="en-GB"/>
        </w:rPr>
        <w:t>2025/26 Expenditure remains in a strong position for the period across all expenditure sectors currently standing at 81.56% of the budget (excluding reserves), which is slightly below budget when assuming at least 87.5% would be utilised for the period 1</w:t>
      </w:r>
      <w:r w:rsidRPr="00C2180A">
        <w:rPr>
          <w:rFonts w:ascii="Times New Roman" w:hAnsi="Times New Roman"/>
          <w:sz w:val="24"/>
          <w:szCs w:val="24"/>
          <w:vertAlign w:val="superscript"/>
          <w:lang w:eastAsia="en-GB"/>
        </w:rPr>
        <w:t>st</w:t>
      </w:r>
      <w:r w:rsidRPr="00C2180A">
        <w:rPr>
          <w:rFonts w:ascii="Times New Roman" w:hAnsi="Times New Roman"/>
          <w:sz w:val="24"/>
          <w:szCs w:val="24"/>
          <w:lang w:eastAsia="en-GB"/>
        </w:rPr>
        <w:t xml:space="preserve"> April 25 to mid-February 26. In percentage terms, the 25/26 expenditure is very slightly higher than last year.</w:t>
      </w:r>
    </w:p>
    <w:p w14:paraId="4C359681" w14:textId="77777777" w:rsidR="00C2180A" w:rsidRPr="00C2180A" w:rsidRDefault="00C2180A" w:rsidP="00C2180A">
      <w:pPr>
        <w:ind w:left="1418" w:right="-2"/>
        <w:jc w:val="both"/>
        <w:rPr>
          <w:rFonts w:ascii="Times New Roman" w:hAnsi="Times New Roman"/>
          <w:sz w:val="16"/>
          <w:szCs w:val="16"/>
          <w:lang w:eastAsia="en-GB"/>
        </w:rPr>
      </w:pPr>
    </w:p>
    <w:p w14:paraId="3EDBAE20" w14:textId="6A71DD37" w:rsidR="00C2180A" w:rsidRPr="00C2180A" w:rsidRDefault="00C2180A" w:rsidP="00C2180A">
      <w:pPr>
        <w:ind w:left="1418" w:right="-2"/>
        <w:jc w:val="both"/>
        <w:rPr>
          <w:rFonts w:ascii="Times New Roman" w:hAnsi="Times New Roman"/>
          <w:sz w:val="24"/>
          <w:szCs w:val="24"/>
          <w:lang w:eastAsia="en-GB"/>
        </w:rPr>
      </w:pPr>
      <w:r w:rsidRPr="00C2180A">
        <w:rPr>
          <w:rFonts w:ascii="Times New Roman" w:hAnsi="Times New Roman"/>
          <w:sz w:val="24"/>
          <w:szCs w:val="24"/>
          <w:lang w:eastAsia="en-GB"/>
        </w:rPr>
        <w:t xml:space="preserve">The </w:t>
      </w:r>
      <w:r w:rsidRPr="00C2180A">
        <w:rPr>
          <w:rFonts w:ascii="Times New Roman" w:hAnsi="Times New Roman"/>
          <w:sz w:val="24"/>
          <w:szCs w:val="24"/>
          <w:u w:val="single"/>
          <w:lang w:eastAsia="en-GB"/>
        </w:rPr>
        <w:t>actual figures</w:t>
      </w:r>
      <w:r w:rsidRPr="00C2180A">
        <w:rPr>
          <w:rFonts w:ascii="Times New Roman" w:hAnsi="Times New Roman"/>
          <w:sz w:val="24"/>
          <w:szCs w:val="24"/>
          <w:lang w:eastAsia="en-GB"/>
        </w:rPr>
        <w:t xml:space="preserve"> for February 2024 and 2025 are detailed on the </w:t>
      </w:r>
      <w:r w:rsidR="00271260">
        <w:rPr>
          <w:rFonts w:ascii="Times New Roman" w:hAnsi="Times New Roman"/>
          <w:sz w:val="24"/>
          <w:szCs w:val="24"/>
          <w:lang w:eastAsia="en-GB"/>
        </w:rPr>
        <w:t>circulated P</w:t>
      </w:r>
      <w:r w:rsidRPr="00C2180A">
        <w:rPr>
          <w:rFonts w:ascii="Times New Roman" w:hAnsi="Times New Roman"/>
          <w:sz w:val="24"/>
          <w:szCs w:val="24"/>
          <w:lang w:eastAsia="en-GB"/>
        </w:rPr>
        <w:t>rofit and Loss (Actual &amp; Prior Year) Report which shows that general expenditure figures (excluding capital projects &amp; reserves) for February 2025 &amp; 2026 are £1,074,213.63 and £1,056,248.64 respectively. Based upon these figures, general expenditure falls slightly below the levels for last year at this point.</w:t>
      </w:r>
    </w:p>
    <w:p w14:paraId="0CB3E49C" w14:textId="77777777" w:rsidR="00C2180A" w:rsidRPr="00C2180A" w:rsidRDefault="00C2180A" w:rsidP="00C2180A">
      <w:pPr>
        <w:ind w:left="1418" w:right="-2"/>
        <w:jc w:val="both"/>
        <w:rPr>
          <w:rFonts w:ascii="Times New Roman" w:hAnsi="Times New Roman"/>
          <w:sz w:val="16"/>
          <w:szCs w:val="16"/>
          <w:lang w:eastAsia="en-GB"/>
        </w:rPr>
      </w:pPr>
    </w:p>
    <w:p w14:paraId="6C55E61F" w14:textId="6D5DBAB9" w:rsidR="00C2180A" w:rsidRPr="00C2180A" w:rsidRDefault="00C2180A" w:rsidP="00C2180A">
      <w:pPr>
        <w:ind w:left="1418" w:right="-2"/>
        <w:jc w:val="both"/>
        <w:rPr>
          <w:rFonts w:ascii="Times New Roman" w:hAnsi="Times New Roman"/>
          <w:sz w:val="24"/>
          <w:szCs w:val="24"/>
          <w:lang w:eastAsia="en-GB"/>
        </w:rPr>
      </w:pPr>
      <w:r w:rsidRPr="00C2180A">
        <w:rPr>
          <w:rFonts w:ascii="Times New Roman" w:hAnsi="Times New Roman"/>
          <w:sz w:val="24"/>
          <w:szCs w:val="24"/>
          <w:lang w:eastAsia="en-GB"/>
        </w:rPr>
        <w:t xml:space="preserve">Based upon the current performance, the current estimated 2025/26 year-end surplus is £65,091.81which is then carried forward into the subsequent year within the Forward Plan. Please refer to the Forward Plan summary </w:t>
      </w:r>
      <w:r w:rsidR="00271260">
        <w:rPr>
          <w:rFonts w:ascii="Times New Roman" w:hAnsi="Times New Roman"/>
          <w:sz w:val="24"/>
          <w:szCs w:val="24"/>
          <w:lang w:eastAsia="en-GB"/>
        </w:rPr>
        <w:t xml:space="preserve">(Appendix A) </w:t>
      </w:r>
      <w:r w:rsidRPr="00C2180A">
        <w:rPr>
          <w:rFonts w:ascii="Times New Roman" w:hAnsi="Times New Roman"/>
          <w:sz w:val="24"/>
          <w:szCs w:val="24"/>
          <w:lang w:eastAsia="en-GB"/>
        </w:rPr>
        <w:t>which includes an estimated projection for year 5 (2028/29).</w:t>
      </w:r>
    </w:p>
    <w:p w14:paraId="366A2EF8" w14:textId="77777777" w:rsidR="00C2180A" w:rsidRPr="00C2180A" w:rsidRDefault="00C2180A" w:rsidP="00C2180A">
      <w:pPr>
        <w:ind w:left="1418" w:right="-2"/>
        <w:jc w:val="both"/>
        <w:rPr>
          <w:rFonts w:ascii="Times New Roman" w:hAnsi="Times New Roman"/>
          <w:sz w:val="16"/>
          <w:szCs w:val="16"/>
          <w:lang w:eastAsia="en-GB"/>
        </w:rPr>
      </w:pPr>
    </w:p>
    <w:p w14:paraId="2298B5BD" w14:textId="77777777" w:rsidR="00C2180A" w:rsidRPr="00C2180A" w:rsidRDefault="00C2180A" w:rsidP="00C2180A">
      <w:pPr>
        <w:ind w:left="1418" w:right="-2"/>
        <w:jc w:val="both"/>
        <w:rPr>
          <w:rFonts w:ascii="Times New Roman" w:hAnsi="Times New Roman"/>
          <w:sz w:val="24"/>
          <w:szCs w:val="24"/>
          <w:lang w:eastAsia="en-GB"/>
        </w:rPr>
      </w:pPr>
      <w:r w:rsidRPr="00C2180A">
        <w:rPr>
          <w:rFonts w:ascii="Times New Roman" w:hAnsi="Times New Roman"/>
          <w:sz w:val="24"/>
          <w:szCs w:val="24"/>
          <w:lang w:eastAsia="en-GB"/>
        </w:rPr>
        <w:t xml:space="preserve">It should, however, be noted the Forward Plan assumes all budgets are met or utilised and the current position may change during the remainder of the financial year and obviously cannot be confirmed until final year-end figures have been calculated ahead of the annual audit. In addition, the current Forward Plan assumes a 3.2% annual precept increase for 2025/26 onwards. </w:t>
      </w:r>
    </w:p>
    <w:p w14:paraId="2CF17ADC" w14:textId="5780DEBD" w:rsidR="00C2180A" w:rsidRPr="006D0CAC" w:rsidRDefault="00C2180A" w:rsidP="00B45B39">
      <w:pPr>
        <w:ind w:firstLine="720"/>
        <w:rPr>
          <w:rFonts w:ascii="Times New Roman" w:hAnsi="Times New Roman"/>
          <w:b/>
          <w:bCs/>
          <w:sz w:val="16"/>
          <w:szCs w:val="16"/>
        </w:rPr>
      </w:pPr>
    </w:p>
    <w:p w14:paraId="46D17C11" w14:textId="56A42070" w:rsidR="00C2180A" w:rsidRPr="00C34E22" w:rsidRDefault="00C2180A" w:rsidP="00B45B39">
      <w:pPr>
        <w:ind w:firstLine="720"/>
        <w:rPr>
          <w:rFonts w:ascii="Times New Roman" w:hAnsi="Times New Roman"/>
          <w:sz w:val="24"/>
          <w:szCs w:val="24"/>
        </w:rPr>
      </w:pPr>
      <w:r w:rsidRPr="00C34E22">
        <w:rPr>
          <w:rFonts w:ascii="Times New Roman" w:hAnsi="Times New Roman"/>
          <w:sz w:val="24"/>
          <w:szCs w:val="24"/>
        </w:rPr>
        <w:tab/>
      </w:r>
      <w:r w:rsidR="00C34E22" w:rsidRPr="00C34E22">
        <w:rPr>
          <w:rFonts w:ascii="Times New Roman" w:hAnsi="Times New Roman"/>
          <w:sz w:val="24"/>
          <w:szCs w:val="24"/>
        </w:rPr>
        <w:t>Following discussions, councillors noted the report.</w:t>
      </w:r>
    </w:p>
    <w:p w14:paraId="0274EB76" w14:textId="77777777" w:rsidR="00B96AE3" w:rsidRDefault="00B96AE3" w:rsidP="00E906F4">
      <w:pPr>
        <w:ind w:firstLine="720"/>
        <w:rPr>
          <w:rFonts w:ascii="Times New Roman" w:hAnsi="Times New Roman"/>
          <w:sz w:val="24"/>
          <w:szCs w:val="24"/>
        </w:rPr>
      </w:pPr>
    </w:p>
    <w:p w14:paraId="53F42A1D" w14:textId="13FFAEDD" w:rsidR="00E906F4" w:rsidRPr="00EA68E5" w:rsidRDefault="00E906F4" w:rsidP="00E906F4">
      <w:pPr>
        <w:ind w:firstLine="720"/>
        <w:rPr>
          <w:rFonts w:ascii="Times New Roman" w:hAnsi="Times New Roman"/>
          <w:b/>
          <w:bCs/>
          <w:sz w:val="24"/>
          <w:szCs w:val="24"/>
        </w:rPr>
      </w:pPr>
      <w:r w:rsidRPr="00EA68E5">
        <w:rPr>
          <w:rFonts w:ascii="Times New Roman" w:hAnsi="Times New Roman"/>
          <w:b/>
          <w:bCs/>
          <w:sz w:val="24"/>
          <w:szCs w:val="24"/>
        </w:rPr>
        <w:t>8.</w:t>
      </w:r>
      <w:r w:rsidR="006D0CAC">
        <w:rPr>
          <w:rFonts w:ascii="Times New Roman" w:hAnsi="Times New Roman"/>
          <w:b/>
          <w:bCs/>
          <w:sz w:val="24"/>
          <w:szCs w:val="24"/>
        </w:rPr>
        <w:t>2</w:t>
      </w:r>
      <w:r w:rsidRPr="00EA68E5">
        <w:rPr>
          <w:rFonts w:ascii="Times New Roman" w:hAnsi="Times New Roman"/>
          <w:b/>
          <w:bCs/>
          <w:sz w:val="24"/>
          <w:szCs w:val="24"/>
        </w:rPr>
        <w:tab/>
        <w:t>Petty Cash Reports</w:t>
      </w:r>
    </w:p>
    <w:p w14:paraId="7F2E4827" w14:textId="77777777" w:rsidR="00E906F4" w:rsidRDefault="00E906F4" w:rsidP="00E906F4">
      <w:pPr>
        <w:ind w:left="1440" w:hanging="720"/>
        <w:jc w:val="both"/>
        <w:rPr>
          <w:rFonts w:ascii="Times New Roman" w:hAnsi="Times New Roman"/>
          <w:sz w:val="16"/>
          <w:szCs w:val="16"/>
        </w:rPr>
      </w:pPr>
    </w:p>
    <w:tbl>
      <w:tblPr>
        <w:tblW w:w="10326" w:type="dxa"/>
        <w:tblLook w:val="04A0" w:firstRow="1" w:lastRow="0" w:firstColumn="1" w:lastColumn="0" w:noHBand="0" w:noVBand="1"/>
      </w:tblPr>
      <w:tblGrid>
        <w:gridCol w:w="785"/>
        <w:gridCol w:w="1200"/>
        <w:gridCol w:w="510"/>
        <w:gridCol w:w="14"/>
        <w:gridCol w:w="3445"/>
        <w:gridCol w:w="1267"/>
        <w:gridCol w:w="318"/>
        <w:gridCol w:w="1107"/>
        <w:gridCol w:w="318"/>
        <w:gridCol w:w="1018"/>
        <w:gridCol w:w="318"/>
        <w:gridCol w:w="26"/>
      </w:tblGrid>
      <w:tr w:rsidR="006D0CAC" w:rsidRPr="006D0CAC" w14:paraId="434C3974" w14:textId="77777777" w:rsidTr="003A1F09">
        <w:trPr>
          <w:trHeight w:val="80"/>
        </w:trPr>
        <w:tc>
          <w:tcPr>
            <w:tcW w:w="10326" w:type="dxa"/>
            <w:gridSpan w:val="12"/>
            <w:tcBorders>
              <w:top w:val="nil"/>
              <w:left w:val="nil"/>
              <w:bottom w:val="nil"/>
              <w:right w:val="nil"/>
            </w:tcBorders>
            <w:shd w:val="clear" w:color="auto" w:fill="auto"/>
            <w:noWrap/>
            <w:vAlign w:val="center"/>
            <w:hideMark/>
          </w:tcPr>
          <w:p w14:paraId="1802ED09" w14:textId="77777777" w:rsidR="006D0CAC" w:rsidRPr="006D0CAC" w:rsidRDefault="006D0CAC" w:rsidP="006D0CAC">
            <w:pPr>
              <w:jc w:val="center"/>
              <w:rPr>
                <w:rFonts w:ascii="Tahoma" w:hAnsi="Tahoma" w:cs="Tahoma"/>
                <w:b/>
                <w:bCs/>
                <w:color w:val="000000"/>
                <w:u w:val="single"/>
                <w:lang w:eastAsia="en-GB"/>
              </w:rPr>
            </w:pPr>
            <w:r w:rsidRPr="006D0CAC">
              <w:rPr>
                <w:rFonts w:ascii="Tahoma" w:hAnsi="Tahoma" w:cs="Tahoma"/>
                <w:b/>
                <w:bCs/>
                <w:color w:val="000000"/>
                <w:u w:val="single"/>
                <w:lang w:eastAsia="en-GB"/>
              </w:rPr>
              <w:t xml:space="preserve">BRADLEY STOKE TOWN COUNCIL </w:t>
            </w:r>
          </w:p>
        </w:tc>
      </w:tr>
      <w:tr w:rsidR="006D0CAC" w:rsidRPr="006D0CAC" w14:paraId="1353FC16" w14:textId="77777777" w:rsidTr="003A1F09">
        <w:trPr>
          <w:trHeight w:val="80"/>
        </w:trPr>
        <w:tc>
          <w:tcPr>
            <w:tcW w:w="10326" w:type="dxa"/>
            <w:gridSpan w:val="12"/>
            <w:tcBorders>
              <w:top w:val="nil"/>
              <w:left w:val="nil"/>
              <w:bottom w:val="nil"/>
              <w:right w:val="nil"/>
            </w:tcBorders>
            <w:shd w:val="clear" w:color="auto" w:fill="auto"/>
            <w:noWrap/>
            <w:vAlign w:val="center"/>
            <w:hideMark/>
          </w:tcPr>
          <w:p w14:paraId="5E44E00B" w14:textId="77777777" w:rsidR="006D0CAC" w:rsidRPr="006D0CAC" w:rsidRDefault="006D0CAC" w:rsidP="006D0CAC">
            <w:pPr>
              <w:jc w:val="center"/>
              <w:rPr>
                <w:rFonts w:ascii="Tahoma" w:hAnsi="Tahoma" w:cs="Tahoma"/>
                <w:b/>
                <w:bCs/>
                <w:color w:val="000000"/>
                <w:lang w:eastAsia="en-GB"/>
              </w:rPr>
            </w:pPr>
            <w:r w:rsidRPr="006D0CAC">
              <w:rPr>
                <w:rFonts w:ascii="Tahoma" w:hAnsi="Tahoma" w:cs="Tahoma"/>
                <w:b/>
                <w:bCs/>
                <w:color w:val="000000"/>
                <w:lang w:eastAsia="en-GB"/>
              </w:rPr>
              <w:t>2025/26 Petty Cash Bank Statements - February 2026 Finance</w:t>
            </w:r>
          </w:p>
        </w:tc>
      </w:tr>
      <w:tr w:rsidR="006D0CAC" w:rsidRPr="006D0CAC" w14:paraId="0FD6D68D" w14:textId="77777777" w:rsidTr="003A1F09">
        <w:trPr>
          <w:gridAfter w:val="1"/>
          <w:wAfter w:w="26" w:type="dxa"/>
          <w:trHeight w:val="80"/>
        </w:trPr>
        <w:tc>
          <w:tcPr>
            <w:tcW w:w="785" w:type="dxa"/>
            <w:tcBorders>
              <w:top w:val="nil"/>
              <w:left w:val="nil"/>
              <w:bottom w:val="nil"/>
              <w:right w:val="nil"/>
            </w:tcBorders>
            <w:shd w:val="clear" w:color="auto" w:fill="auto"/>
            <w:noWrap/>
            <w:vAlign w:val="bottom"/>
            <w:hideMark/>
          </w:tcPr>
          <w:p w14:paraId="17FA95A9" w14:textId="77777777" w:rsidR="006D0CAC" w:rsidRPr="006D0CAC" w:rsidRDefault="006D0CAC" w:rsidP="006D0CAC">
            <w:pPr>
              <w:jc w:val="center"/>
              <w:rPr>
                <w:rFonts w:ascii="Tahoma" w:hAnsi="Tahoma" w:cs="Tahoma"/>
                <w:b/>
                <w:bCs/>
                <w:color w:val="000000"/>
                <w:sz w:val="16"/>
                <w:szCs w:val="16"/>
                <w:lang w:eastAsia="en-GB"/>
              </w:rPr>
            </w:pPr>
          </w:p>
        </w:tc>
        <w:tc>
          <w:tcPr>
            <w:tcW w:w="1200" w:type="dxa"/>
            <w:tcBorders>
              <w:top w:val="nil"/>
              <w:left w:val="nil"/>
              <w:bottom w:val="nil"/>
              <w:right w:val="nil"/>
            </w:tcBorders>
            <w:shd w:val="clear" w:color="auto" w:fill="auto"/>
            <w:noWrap/>
            <w:vAlign w:val="bottom"/>
            <w:hideMark/>
          </w:tcPr>
          <w:p w14:paraId="034C3AAE" w14:textId="77777777" w:rsidR="006D0CAC" w:rsidRPr="006D0CAC" w:rsidRDefault="006D0CAC" w:rsidP="006D0CAC">
            <w:pPr>
              <w:rPr>
                <w:rFonts w:ascii="Times New Roman" w:hAnsi="Times New Roman"/>
                <w:sz w:val="16"/>
                <w:szCs w:val="16"/>
                <w:lang w:eastAsia="en-GB"/>
              </w:rPr>
            </w:pPr>
          </w:p>
        </w:tc>
        <w:tc>
          <w:tcPr>
            <w:tcW w:w="510" w:type="dxa"/>
            <w:tcBorders>
              <w:top w:val="nil"/>
              <w:left w:val="nil"/>
              <w:bottom w:val="nil"/>
              <w:right w:val="nil"/>
            </w:tcBorders>
            <w:shd w:val="clear" w:color="auto" w:fill="auto"/>
            <w:noWrap/>
            <w:vAlign w:val="bottom"/>
            <w:hideMark/>
          </w:tcPr>
          <w:p w14:paraId="1E73E73A" w14:textId="77777777" w:rsidR="006D0CAC" w:rsidRPr="006D0CAC" w:rsidRDefault="006D0CAC" w:rsidP="006D0CAC">
            <w:pPr>
              <w:rPr>
                <w:rFonts w:ascii="Times New Roman" w:hAnsi="Times New Roman"/>
                <w:sz w:val="16"/>
                <w:szCs w:val="16"/>
                <w:lang w:eastAsia="en-GB"/>
              </w:rPr>
            </w:pPr>
          </w:p>
        </w:tc>
        <w:tc>
          <w:tcPr>
            <w:tcW w:w="3459" w:type="dxa"/>
            <w:gridSpan w:val="2"/>
            <w:tcBorders>
              <w:top w:val="nil"/>
              <w:left w:val="nil"/>
              <w:bottom w:val="nil"/>
              <w:right w:val="nil"/>
            </w:tcBorders>
            <w:shd w:val="clear" w:color="auto" w:fill="auto"/>
            <w:noWrap/>
            <w:vAlign w:val="bottom"/>
            <w:hideMark/>
          </w:tcPr>
          <w:p w14:paraId="5F7A5085" w14:textId="77777777" w:rsidR="006D0CAC" w:rsidRPr="006D0CAC" w:rsidRDefault="006D0CAC" w:rsidP="006D0CAC">
            <w:pPr>
              <w:rPr>
                <w:rFonts w:ascii="Times New Roman" w:hAnsi="Times New Roman"/>
                <w:sz w:val="16"/>
                <w:szCs w:val="16"/>
                <w:lang w:eastAsia="en-GB"/>
              </w:rPr>
            </w:pPr>
          </w:p>
        </w:tc>
        <w:tc>
          <w:tcPr>
            <w:tcW w:w="1267" w:type="dxa"/>
            <w:tcBorders>
              <w:top w:val="nil"/>
              <w:left w:val="nil"/>
              <w:bottom w:val="nil"/>
              <w:right w:val="nil"/>
            </w:tcBorders>
            <w:shd w:val="clear" w:color="auto" w:fill="auto"/>
            <w:noWrap/>
            <w:vAlign w:val="bottom"/>
            <w:hideMark/>
          </w:tcPr>
          <w:p w14:paraId="726FF4DA"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C1136AC" w14:textId="77777777" w:rsidR="006D0CAC" w:rsidRPr="006D0CAC" w:rsidRDefault="006D0CAC" w:rsidP="006D0CAC">
            <w:pPr>
              <w:rPr>
                <w:rFonts w:ascii="Times New Roman" w:hAnsi="Times New Roman"/>
                <w:sz w:val="16"/>
                <w:szCs w:val="16"/>
                <w:lang w:eastAsia="en-GB"/>
              </w:rPr>
            </w:pPr>
          </w:p>
        </w:tc>
        <w:tc>
          <w:tcPr>
            <w:tcW w:w="1107" w:type="dxa"/>
            <w:tcBorders>
              <w:top w:val="nil"/>
              <w:left w:val="nil"/>
              <w:bottom w:val="nil"/>
              <w:right w:val="nil"/>
            </w:tcBorders>
            <w:shd w:val="clear" w:color="auto" w:fill="auto"/>
            <w:noWrap/>
            <w:vAlign w:val="bottom"/>
            <w:hideMark/>
          </w:tcPr>
          <w:p w14:paraId="4B6B387B"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B6291E9" w14:textId="77777777" w:rsidR="006D0CAC" w:rsidRPr="006D0CAC" w:rsidRDefault="006D0CAC" w:rsidP="006D0CAC">
            <w:pPr>
              <w:rPr>
                <w:rFonts w:ascii="Times New Roman" w:hAnsi="Times New Roman"/>
                <w:sz w:val="16"/>
                <w:szCs w:val="16"/>
                <w:lang w:eastAsia="en-GB"/>
              </w:rPr>
            </w:pPr>
          </w:p>
        </w:tc>
        <w:tc>
          <w:tcPr>
            <w:tcW w:w="1018" w:type="dxa"/>
            <w:tcBorders>
              <w:top w:val="nil"/>
              <w:left w:val="nil"/>
              <w:bottom w:val="nil"/>
              <w:right w:val="nil"/>
            </w:tcBorders>
            <w:shd w:val="clear" w:color="auto" w:fill="auto"/>
            <w:noWrap/>
            <w:vAlign w:val="bottom"/>
            <w:hideMark/>
          </w:tcPr>
          <w:p w14:paraId="3F847F92"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591EDB7B" w14:textId="77777777" w:rsidR="006D0CAC" w:rsidRPr="006D0CAC" w:rsidRDefault="006D0CAC" w:rsidP="006D0CAC">
            <w:pPr>
              <w:rPr>
                <w:rFonts w:ascii="Times New Roman" w:hAnsi="Times New Roman"/>
                <w:sz w:val="16"/>
                <w:szCs w:val="16"/>
                <w:lang w:eastAsia="en-GB"/>
              </w:rPr>
            </w:pPr>
          </w:p>
        </w:tc>
      </w:tr>
      <w:tr w:rsidR="006D0CAC" w:rsidRPr="006D0CAC" w14:paraId="34085282" w14:textId="77777777" w:rsidTr="003A1F09">
        <w:trPr>
          <w:trHeight w:val="70"/>
        </w:trPr>
        <w:tc>
          <w:tcPr>
            <w:tcW w:w="10326"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FF1A308"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Barclays Bank Petty Cash Account</w:t>
            </w:r>
          </w:p>
        </w:tc>
      </w:tr>
      <w:tr w:rsidR="006D0CAC" w:rsidRPr="006D0CAC" w14:paraId="524757D0"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3E520E95"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No</w:t>
            </w:r>
          </w:p>
        </w:tc>
        <w:tc>
          <w:tcPr>
            <w:tcW w:w="1200" w:type="dxa"/>
            <w:tcBorders>
              <w:top w:val="nil"/>
              <w:left w:val="nil"/>
              <w:bottom w:val="single" w:sz="4" w:space="0" w:color="auto"/>
              <w:right w:val="single" w:sz="4" w:space="0" w:color="auto"/>
            </w:tcBorders>
            <w:shd w:val="clear" w:color="auto" w:fill="auto"/>
            <w:noWrap/>
            <w:vAlign w:val="bottom"/>
            <w:hideMark/>
          </w:tcPr>
          <w:p w14:paraId="6D063D4C"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Date</w:t>
            </w:r>
          </w:p>
        </w:tc>
        <w:tc>
          <w:tcPr>
            <w:tcW w:w="510" w:type="dxa"/>
            <w:tcBorders>
              <w:top w:val="nil"/>
              <w:left w:val="nil"/>
              <w:bottom w:val="single" w:sz="4" w:space="0" w:color="auto"/>
              <w:right w:val="single" w:sz="4" w:space="0" w:color="auto"/>
            </w:tcBorders>
            <w:shd w:val="clear" w:color="auto" w:fill="auto"/>
            <w:noWrap/>
            <w:vAlign w:val="bottom"/>
            <w:hideMark/>
          </w:tcPr>
          <w:p w14:paraId="236A7E47"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Ref</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477B3266"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Details</w:t>
            </w:r>
          </w:p>
        </w:tc>
        <w:tc>
          <w:tcPr>
            <w:tcW w:w="1267" w:type="dxa"/>
            <w:tcBorders>
              <w:top w:val="nil"/>
              <w:left w:val="nil"/>
              <w:bottom w:val="single" w:sz="4" w:space="0" w:color="auto"/>
              <w:right w:val="single" w:sz="4" w:space="0" w:color="auto"/>
            </w:tcBorders>
            <w:shd w:val="clear" w:color="auto" w:fill="auto"/>
            <w:noWrap/>
            <w:vAlign w:val="bottom"/>
            <w:hideMark/>
          </w:tcPr>
          <w:p w14:paraId="5C494D44"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03261E38"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c>
          <w:tcPr>
            <w:tcW w:w="1107" w:type="dxa"/>
            <w:tcBorders>
              <w:top w:val="nil"/>
              <w:left w:val="nil"/>
              <w:bottom w:val="single" w:sz="4" w:space="0" w:color="auto"/>
              <w:right w:val="single" w:sz="4" w:space="0" w:color="auto"/>
            </w:tcBorders>
            <w:shd w:val="clear" w:color="auto" w:fill="auto"/>
            <w:noWrap/>
            <w:vAlign w:val="bottom"/>
            <w:hideMark/>
          </w:tcPr>
          <w:p w14:paraId="68620F20"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14EB3518"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018" w:type="dxa"/>
            <w:tcBorders>
              <w:top w:val="nil"/>
              <w:left w:val="nil"/>
              <w:bottom w:val="single" w:sz="4" w:space="0" w:color="auto"/>
              <w:right w:val="single" w:sz="4" w:space="0" w:color="auto"/>
            </w:tcBorders>
            <w:shd w:val="clear" w:color="auto" w:fill="auto"/>
            <w:noWrap/>
            <w:vAlign w:val="bottom"/>
            <w:hideMark/>
          </w:tcPr>
          <w:p w14:paraId="1E608481"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77C817D6"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r>
      <w:tr w:rsidR="006D0CAC" w:rsidRPr="006D0CAC" w14:paraId="6295E33A" w14:textId="77777777" w:rsidTr="003A1F09">
        <w:trPr>
          <w:gridAfter w:val="1"/>
          <w:wAfter w:w="26" w:type="dxa"/>
          <w:trHeight w:val="70"/>
        </w:trPr>
        <w:tc>
          <w:tcPr>
            <w:tcW w:w="250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0B622" w14:textId="77777777" w:rsidR="006D0CAC" w:rsidRPr="006D0CAC" w:rsidRDefault="006D0CAC" w:rsidP="006D0CAC">
            <w:pPr>
              <w:jc w:val="center"/>
              <w:rPr>
                <w:rFonts w:ascii="Tahoma" w:hAnsi="Tahoma" w:cs="Tahoma"/>
                <w:sz w:val="16"/>
                <w:szCs w:val="16"/>
                <w:lang w:eastAsia="en-GB"/>
              </w:rPr>
            </w:pPr>
            <w:r w:rsidRPr="006D0CAC">
              <w:rPr>
                <w:rFonts w:ascii="Tahoma" w:hAnsi="Tahoma" w:cs="Tahoma"/>
                <w:sz w:val="16"/>
                <w:szCs w:val="16"/>
                <w:lang w:eastAsia="en-GB"/>
              </w:rPr>
              <w:t> </w:t>
            </w:r>
          </w:p>
        </w:tc>
        <w:tc>
          <w:tcPr>
            <w:tcW w:w="3445" w:type="dxa"/>
            <w:tcBorders>
              <w:top w:val="nil"/>
              <w:left w:val="nil"/>
              <w:bottom w:val="single" w:sz="4" w:space="0" w:color="auto"/>
              <w:right w:val="single" w:sz="4" w:space="0" w:color="auto"/>
            </w:tcBorders>
            <w:shd w:val="clear" w:color="auto" w:fill="auto"/>
            <w:noWrap/>
            <w:vAlign w:val="bottom"/>
            <w:hideMark/>
          </w:tcPr>
          <w:p w14:paraId="3457FB96"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B/Fwd Balance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B7D0A"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D8B06B"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F4ACCC"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1324.57</w:t>
            </w:r>
          </w:p>
        </w:tc>
      </w:tr>
      <w:tr w:rsidR="006D0CAC" w:rsidRPr="006D0CAC" w14:paraId="7BA51F0F"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2B3B0F19"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98755</w:t>
            </w:r>
          </w:p>
        </w:tc>
        <w:tc>
          <w:tcPr>
            <w:tcW w:w="1200" w:type="dxa"/>
            <w:tcBorders>
              <w:top w:val="nil"/>
              <w:left w:val="nil"/>
              <w:bottom w:val="single" w:sz="4" w:space="0" w:color="auto"/>
              <w:right w:val="single" w:sz="4" w:space="0" w:color="auto"/>
            </w:tcBorders>
            <w:shd w:val="clear" w:color="auto" w:fill="auto"/>
            <w:noWrap/>
            <w:vAlign w:val="bottom"/>
            <w:hideMark/>
          </w:tcPr>
          <w:p w14:paraId="13BF028F"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09/02/2026</w:t>
            </w:r>
          </w:p>
        </w:tc>
        <w:tc>
          <w:tcPr>
            <w:tcW w:w="510" w:type="dxa"/>
            <w:tcBorders>
              <w:top w:val="nil"/>
              <w:left w:val="nil"/>
              <w:bottom w:val="single" w:sz="4" w:space="0" w:color="auto"/>
              <w:right w:val="single" w:sz="4" w:space="0" w:color="auto"/>
            </w:tcBorders>
            <w:shd w:val="clear" w:color="auto" w:fill="auto"/>
            <w:noWrap/>
            <w:vAlign w:val="bottom"/>
            <w:hideMark/>
          </w:tcPr>
          <w:p w14:paraId="21D1DE93"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TFR</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0B5470D7"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Transfer from Active Saver to P/C</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79ADDD"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FD53E"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1725.00</w:t>
            </w:r>
          </w:p>
        </w:tc>
        <w:tc>
          <w:tcPr>
            <w:tcW w:w="1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74A330"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3049.57</w:t>
            </w:r>
          </w:p>
        </w:tc>
      </w:tr>
      <w:tr w:rsidR="006D0CAC" w:rsidRPr="006D0CAC" w14:paraId="0A06761A"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8A56C40"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98774</w:t>
            </w:r>
          </w:p>
        </w:tc>
        <w:tc>
          <w:tcPr>
            <w:tcW w:w="1200" w:type="dxa"/>
            <w:tcBorders>
              <w:top w:val="nil"/>
              <w:left w:val="nil"/>
              <w:bottom w:val="single" w:sz="4" w:space="0" w:color="auto"/>
              <w:right w:val="single" w:sz="4" w:space="0" w:color="auto"/>
            </w:tcBorders>
            <w:shd w:val="clear" w:color="auto" w:fill="auto"/>
            <w:noWrap/>
            <w:vAlign w:val="bottom"/>
            <w:hideMark/>
          </w:tcPr>
          <w:p w14:paraId="4D369902"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09/02/2026</w:t>
            </w:r>
          </w:p>
        </w:tc>
        <w:tc>
          <w:tcPr>
            <w:tcW w:w="510" w:type="dxa"/>
            <w:tcBorders>
              <w:top w:val="nil"/>
              <w:left w:val="nil"/>
              <w:bottom w:val="single" w:sz="4" w:space="0" w:color="auto"/>
              <w:right w:val="single" w:sz="4" w:space="0" w:color="auto"/>
            </w:tcBorders>
            <w:shd w:val="clear" w:color="auto" w:fill="auto"/>
            <w:noWrap/>
            <w:vAlign w:val="bottom"/>
            <w:hideMark/>
          </w:tcPr>
          <w:p w14:paraId="4298BFB0"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TFR</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78FE943B"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Transfer Barclays PC to Youth 1 P/C</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899EB5"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50.00</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9A6896"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AB0C5F"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2999.57</w:t>
            </w:r>
          </w:p>
        </w:tc>
      </w:tr>
      <w:tr w:rsidR="006D0CAC" w:rsidRPr="006D0CAC" w14:paraId="160380EC"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34ED71E7"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98787</w:t>
            </w:r>
          </w:p>
        </w:tc>
        <w:tc>
          <w:tcPr>
            <w:tcW w:w="1200" w:type="dxa"/>
            <w:tcBorders>
              <w:top w:val="nil"/>
              <w:left w:val="nil"/>
              <w:bottom w:val="single" w:sz="4" w:space="0" w:color="auto"/>
              <w:right w:val="single" w:sz="4" w:space="0" w:color="auto"/>
            </w:tcBorders>
            <w:shd w:val="clear" w:color="auto" w:fill="auto"/>
            <w:noWrap/>
            <w:vAlign w:val="bottom"/>
            <w:hideMark/>
          </w:tcPr>
          <w:p w14:paraId="14377613"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09/02/2026</w:t>
            </w:r>
          </w:p>
        </w:tc>
        <w:tc>
          <w:tcPr>
            <w:tcW w:w="510" w:type="dxa"/>
            <w:tcBorders>
              <w:top w:val="nil"/>
              <w:left w:val="nil"/>
              <w:bottom w:val="single" w:sz="4" w:space="0" w:color="auto"/>
              <w:right w:val="single" w:sz="4" w:space="0" w:color="auto"/>
            </w:tcBorders>
            <w:shd w:val="clear" w:color="auto" w:fill="auto"/>
            <w:noWrap/>
            <w:vAlign w:val="bottom"/>
            <w:hideMark/>
          </w:tcPr>
          <w:p w14:paraId="2EB9717F"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8SP</w:t>
            </w:r>
          </w:p>
        </w:tc>
        <w:tc>
          <w:tcPr>
            <w:tcW w:w="3459" w:type="dxa"/>
            <w:gridSpan w:val="2"/>
            <w:tcBorders>
              <w:top w:val="nil"/>
              <w:left w:val="nil"/>
              <w:bottom w:val="single" w:sz="4" w:space="0" w:color="auto"/>
              <w:right w:val="single" w:sz="4" w:space="0" w:color="auto"/>
            </w:tcBorders>
            <w:shd w:val="clear" w:color="auto" w:fill="auto"/>
            <w:vAlign w:val="bottom"/>
            <w:hideMark/>
          </w:tcPr>
          <w:p w14:paraId="1B43F0A0"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London Hearts-Defib for Bradley North Stoke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72FBA6"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1189.20</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2CDAC3"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D11AF1"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1810.37</w:t>
            </w:r>
          </w:p>
        </w:tc>
      </w:tr>
      <w:tr w:rsidR="006D0CAC" w:rsidRPr="006D0CAC" w14:paraId="5613F792"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F758A65"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98863</w:t>
            </w:r>
          </w:p>
        </w:tc>
        <w:tc>
          <w:tcPr>
            <w:tcW w:w="1200" w:type="dxa"/>
            <w:tcBorders>
              <w:top w:val="nil"/>
              <w:left w:val="nil"/>
              <w:bottom w:val="single" w:sz="4" w:space="0" w:color="auto"/>
              <w:right w:val="single" w:sz="4" w:space="0" w:color="auto"/>
            </w:tcBorders>
            <w:shd w:val="clear" w:color="auto" w:fill="auto"/>
            <w:noWrap/>
            <w:vAlign w:val="bottom"/>
            <w:hideMark/>
          </w:tcPr>
          <w:p w14:paraId="7B4B020E"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12/02/2026</w:t>
            </w:r>
          </w:p>
        </w:tc>
        <w:tc>
          <w:tcPr>
            <w:tcW w:w="510" w:type="dxa"/>
            <w:tcBorders>
              <w:top w:val="nil"/>
              <w:left w:val="nil"/>
              <w:bottom w:val="single" w:sz="4" w:space="0" w:color="auto"/>
              <w:right w:val="single" w:sz="4" w:space="0" w:color="auto"/>
            </w:tcBorders>
            <w:shd w:val="clear" w:color="auto" w:fill="auto"/>
            <w:noWrap/>
            <w:vAlign w:val="bottom"/>
            <w:hideMark/>
          </w:tcPr>
          <w:p w14:paraId="079ACA3A"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8SP</w:t>
            </w:r>
          </w:p>
        </w:tc>
        <w:tc>
          <w:tcPr>
            <w:tcW w:w="3459" w:type="dxa"/>
            <w:gridSpan w:val="2"/>
            <w:tcBorders>
              <w:top w:val="nil"/>
              <w:left w:val="nil"/>
              <w:bottom w:val="single" w:sz="4" w:space="0" w:color="auto"/>
              <w:right w:val="single" w:sz="4" w:space="0" w:color="auto"/>
            </w:tcBorders>
            <w:shd w:val="clear" w:color="auto" w:fill="auto"/>
            <w:vAlign w:val="bottom"/>
            <w:hideMark/>
          </w:tcPr>
          <w:p w14:paraId="584CBF5A" w14:textId="77777777" w:rsidR="006D0CAC" w:rsidRPr="006D0CAC" w:rsidRDefault="006D0CAC" w:rsidP="006D0CAC">
            <w:pPr>
              <w:rPr>
                <w:rFonts w:ascii="Tahoma" w:hAnsi="Tahoma" w:cs="Tahoma"/>
                <w:color w:val="000000"/>
                <w:sz w:val="16"/>
                <w:szCs w:val="16"/>
                <w:lang w:eastAsia="en-GB"/>
              </w:rPr>
            </w:pPr>
            <w:proofErr w:type="spellStart"/>
            <w:r w:rsidRPr="006D0CAC">
              <w:rPr>
                <w:rFonts w:ascii="Tahoma" w:hAnsi="Tahoma" w:cs="Tahoma"/>
                <w:color w:val="000000"/>
                <w:sz w:val="16"/>
                <w:szCs w:val="16"/>
                <w:lang w:eastAsia="en-GB"/>
              </w:rPr>
              <w:t>Sydenhams</w:t>
            </w:r>
            <w:proofErr w:type="spellEnd"/>
            <w:r w:rsidRPr="006D0CAC">
              <w:rPr>
                <w:rFonts w:ascii="Tahoma" w:hAnsi="Tahoma" w:cs="Tahoma"/>
                <w:color w:val="000000"/>
                <w:sz w:val="16"/>
                <w:szCs w:val="16"/>
                <w:lang w:eastAsia="en-GB"/>
              </w:rPr>
              <w:t>-Wood Panelling for hard court surround at JC</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55C6F3"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919.78</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BE174A"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9068DF"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890.59</w:t>
            </w:r>
          </w:p>
        </w:tc>
      </w:tr>
      <w:tr w:rsidR="006D0CAC" w:rsidRPr="006D0CAC" w14:paraId="5239DAF1"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70D7D98"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98865</w:t>
            </w:r>
          </w:p>
        </w:tc>
        <w:tc>
          <w:tcPr>
            <w:tcW w:w="1200" w:type="dxa"/>
            <w:tcBorders>
              <w:top w:val="nil"/>
              <w:left w:val="nil"/>
              <w:bottom w:val="single" w:sz="4" w:space="0" w:color="auto"/>
              <w:right w:val="single" w:sz="4" w:space="0" w:color="auto"/>
            </w:tcBorders>
            <w:shd w:val="clear" w:color="auto" w:fill="auto"/>
            <w:noWrap/>
            <w:vAlign w:val="bottom"/>
            <w:hideMark/>
          </w:tcPr>
          <w:p w14:paraId="3B981D17"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16/02/2026</w:t>
            </w:r>
          </w:p>
        </w:tc>
        <w:tc>
          <w:tcPr>
            <w:tcW w:w="510" w:type="dxa"/>
            <w:tcBorders>
              <w:top w:val="nil"/>
              <w:left w:val="nil"/>
              <w:bottom w:val="single" w:sz="4" w:space="0" w:color="auto"/>
              <w:right w:val="single" w:sz="4" w:space="0" w:color="auto"/>
            </w:tcBorders>
            <w:shd w:val="clear" w:color="auto" w:fill="auto"/>
            <w:noWrap/>
            <w:vAlign w:val="bottom"/>
            <w:hideMark/>
          </w:tcPr>
          <w:p w14:paraId="55A0D245"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TFR</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15AF95E2"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Tfr from saver to Barclays PC</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5B966"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763DAB"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1100.00</w:t>
            </w:r>
          </w:p>
        </w:tc>
        <w:tc>
          <w:tcPr>
            <w:tcW w:w="1336"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2B28AB21"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1990.59</w:t>
            </w:r>
          </w:p>
        </w:tc>
      </w:tr>
      <w:tr w:rsidR="006D0CAC" w:rsidRPr="006D0CAC" w14:paraId="5B3697FB" w14:textId="77777777" w:rsidTr="003A1F09">
        <w:trPr>
          <w:gridAfter w:val="1"/>
          <w:wAfter w:w="26" w:type="dxa"/>
          <w:trHeight w:val="80"/>
        </w:trPr>
        <w:tc>
          <w:tcPr>
            <w:tcW w:w="785" w:type="dxa"/>
            <w:tcBorders>
              <w:top w:val="nil"/>
              <w:left w:val="nil"/>
              <w:bottom w:val="nil"/>
              <w:right w:val="nil"/>
            </w:tcBorders>
            <w:shd w:val="clear" w:color="auto" w:fill="auto"/>
            <w:noWrap/>
            <w:vAlign w:val="bottom"/>
            <w:hideMark/>
          </w:tcPr>
          <w:p w14:paraId="1091341C" w14:textId="77777777" w:rsidR="006D0CAC" w:rsidRPr="006D0CAC" w:rsidRDefault="006D0CAC" w:rsidP="006D0CAC">
            <w:pPr>
              <w:jc w:val="right"/>
              <w:rPr>
                <w:rFonts w:ascii="Tahoma" w:hAnsi="Tahoma" w:cs="Tahoma"/>
                <w:color w:val="000000"/>
                <w:sz w:val="16"/>
                <w:szCs w:val="16"/>
                <w:lang w:eastAsia="en-GB"/>
              </w:rPr>
            </w:pPr>
          </w:p>
        </w:tc>
        <w:tc>
          <w:tcPr>
            <w:tcW w:w="1200" w:type="dxa"/>
            <w:tcBorders>
              <w:top w:val="nil"/>
              <w:left w:val="nil"/>
              <w:bottom w:val="nil"/>
              <w:right w:val="nil"/>
            </w:tcBorders>
            <w:shd w:val="clear" w:color="auto" w:fill="auto"/>
            <w:noWrap/>
            <w:vAlign w:val="bottom"/>
            <w:hideMark/>
          </w:tcPr>
          <w:p w14:paraId="2D88C082" w14:textId="77777777" w:rsidR="006D0CAC" w:rsidRPr="006D0CAC" w:rsidRDefault="006D0CAC" w:rsidP="006D0CAC">
            <w:pPr>
              <w:rPr>
                <w:rFonts w:ascii="Times New Roman" w:hAnsi="Times New Roman"/>
                <w:sz w:val="16"/>
                <w:szCs w:val="16"/>
                <w:lang w:eastAsia="en-GB"/>
              </w:rPr>
            </w:pPr>
          </w:p>
        </w:tc>
        <w:tc>
          <w:tcPr>
            <w:tcW w:w="510" w:type="dxa"/>
            <w:tcBorders>
              <w:top w:val="nil"/>
              <w:left w:val="nil"/>
              <w:bottom w:val="nil"/>
              <w:right w:val="nil"/>
            </w:tcBorders>
            <w:shd w:val="clear" w:color="auto" w:fill="auto"/>
            <w:noWrap/>
            <w:vAlign w:val="bottom"/>
            <w:hideMark/>
          </w:tcPr>
          <w:p w14:paraId="724E06C0" w14:textId="77777777" w:rsidR="006D0CAC" w:rsidRPr="006D0CAC" w:rsidRDefault="006D0CAC" w:rsidP="006D0CAC">
            <w:pPr>
              <w:rPr>
                <w:rFonts w:ascii="Times New Roman" w:hAnsi="Times New Roman"/>
                <w:sz w:val="16"/>
                <w:szCs w:val="16"/>
                <w:lang w:eastAsia="en-GB"/>
              </w:rPr>
            </w:pPr>
          </w:p>
        </w:tc>
        <w:tc>
          <w:tcPr>
            <w:tcW w:w="3459" w:type="dxa"/>
            <w:gridSpan w:val="2"/>
            <w:tcBorders>
              <w:top w:val="nil"/>
              <w:left w:val="nil"/>
              <w:bottom w:val="nil"/>
              <w:right w:val="nil"/>
            </w:tcBorders>
            <w:shd w:val="clear" w:color="auto" w:fill="auto"/>
            <w:noWrap/>
            <w:vAlign w:val="bottom"/>
            <w:hideMark/>
          </w:tcPr>
          <w:p w14:paraId="3665F78D" w14:textId="77777777" w:rsidR="006D0CAC" w:rsidRPr="006D0CAC" w:rsidRDefault="006D0CAC" w:rsidP="006D0CAC">
            <w:pPr>
              <w:rPr>
                <w:rFonts w:ascii="Times New Roman" w:hAnsi="Times New Roman"/>
                <w:sz w:val="16"/>
                <w:szCs w:val="16"/>
                <w:lang w:eastAsia="en-GB"/>
              </w:rPr>
            </w:pPr>
          </w:p>
        </w:tc>
        <w:tc>
          <w:tcPr>
            <w:tcW w:w="1267" w:type="dxa"/>
            <w:tcBorders>
              <w:top w:val="nil"/>
              <w:left w:val="nil"/>
              <w:bottom w:val="nil"/>
              <w:right w:val="nil"/>
            </w:tcBorders>
            <w:shd w:val="clear" w:color="auto" w:fill="auto"/>
            <w:noWrap/>
            <w:vAlign w:val="bottom"/>
            <w:hideMark/>
          </w:tcPr>
          <w:p w14:paraId="00D6A32F"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53EF613" w14:textId="77777777" w:rsidR="006D0CAC" w:rsidRPr="006D0CAC" w:rsidRDefault="006D0CAC" w:rsidP="006D0CAC">
            <w:pPr>
              <w:rPr>
                <w:rFonts w:ascii="Times New Roman" w:hAnsi="Times New Roman"/>
                <w:sz w:val="16"/>
                <w:szCs w:val="16"/>
                <w:lang w:eastAsia="en-GB"/>
              </w:rPr>
            </w:pPr>
          </w:p>
        </w:tc>
        <w:tc>
          <w:tcPr>
            <w:tcW w:w="1107" w:type="dxa"/>
            <w:tcBorders>
              <w:top w:val="nil"/>
              <w:left w:val="nil"/>
              <w:bottom w:val="nil"/>
              <w:right w:val="nil"/>
            </w:tcBorders>
            <w:shd w:val="clear" w:color="auto" w:fill="auto"/>
            <w:noWrap/>
            <w:vAlign w:val="bottom"/>
            <w:hideMark/>
          </w:tcPr>
          <w:p w14:paraId="1B7312FE"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28AC6248" w14:textId="77777777" w:rsidR="006D0CAC" w:rsidRPr="006D0CAC" w:rsidRDefault="006D0CAC" w:rsidP="006D0CAC">
            <w:pPr>
              <w:rPr>
                <w:rFonts w:ascii="Times New Roman" w:hAnsi="Times New Roman"/>
                <w:sz w:val="16"/>
                <w:szCs w:val="16"/>
                <w:lang w:eastAsia="en-GB"/>
              </w:rPr>
            </w:pPr>
          </w:p>
        </w:tc>
        <w:tc>
          <w:tcPr>
            <w:tcW w:w="1018" w:type="dxa"/>
            <w:tcBorders>
              <w:top w:val="nil"/>
              <w:left w:val="nil"/>
              <w:bottom w:val="nil"/>
              <w:right w:val="nil"/>
            </w:tcBorders>
            <w:shd w:val="clear" w:color="auto" w:fill="auto"/>
            <w:noWrap/>
            <w:vAlign w:val="bottom"/>
            <w:hideMark/>
          </w:tcPr>
          <w:p w14:paraId="78432CFC"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421AEAA" w14:textId="77777777" w:rsidR="006D0CAC" w:rsidRPr="006D0CAC" w:rsidRDefault="006D0CAC" w:rsidP="006D0CAC">
            <w:pPr>
              <w:rPr>
                <w:rFonts w:ascii="Times New Roman" w:hAnsi="Times New Roman"/>
                <w:sz w:val="16"/>
                <w:szCs w:val="16"/>
                <w:lang w:eastAsia="en-GB"/>
              </w:rPr>
            </w:pPr>
          </w:p>
        </w:tc>
      </w:tr>
      <w:tr w:rsidR="006D0CAC" w:rsidRPr="006D0CAC" w14:paraId="1232F603" w14:textId="77777777" w:rsidTr="003A1F09">
        <w:trPr>
          <w:trHeight w:val="70"/>
        </w:trPr>
        <w:tc>
          <w:tcPr>
            <w:tcW w:w="10326" w:type="dxa"/>
            <w:gridSpan w:val="12"/>
            <w:tcBorders>
              <w:top w:val="single" w:sz="4" w:space="0" w:color="auto"/>
              <w:left w:val="single" w:sz="4" w:space="0" w:color="auto"/>
              <w:bottom w:val="single" w:sz="4" w:space="0" w:color="auto"/>
              <w:right w:val="nil"/>
            </w:tcBorders>
            <w:shd w:val="clear" w:color="000000" w:fill="DAF2D0"/>
            <w:noWrap/>
            <w:vAlign w:val="bottom"/>
            <w:hideMark/>
          </w:tcPr>
          <w:p w14:paraId="58716B6C"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Office Petty Cash Tin</w:t>
            </w:r>
          </w:p>
        </w:tc>
      </w:tr>
      <w:tr w:rsidR="006D0CAC" w:rsidRPr="006D0CAC" w14:paraId="2858E385"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48149A85"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No</w:t>
            </w:r>
          </w:p>
        </w:tc>
        <w:tc>
          <w:tcPr>
            <w:tcW w:w="1200" w:type="dxa"/>
            <w:tcBorders>
              <w:top w:val="nil"/>
              <w:left w:val="nil"/>
              <w:bottom w:val="single" w:sz="4" w:space="0" w:color="auto"/>
              <w:right w:val="single" w:sz="4" w:space="0" w:color="auto"/>
            </w:tcBorders>
            <w:shd w:val="clear" w:color="auto" w:fill="auto"/>
            <w:noWrap/>
            <w:vAlign w:val="bottom"/>
            <w:hideMark/>
          </w:tcPr>
          <w:p w14:paraId="5978BA74"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Date</w:t>
            </w:r>
          </w:p>
        </w:tc>
        <w:tc>
          <w:tcPr>
            <w:tcW w:w="510" w:type="dxa"/>
            <w:tcBorders>
              <w:top w:val="nil"/>
              <w:left w:val="nil"/>
              <w:bottom w:val="single" w:sz="4" w:space="0" w:color="auto"/>
              <w:right w:val="single" w:sz="4" w:space="0" w:color="auto"/>
            </w:tcBorders>
            <w:shd w:val="clear" w:color="auto" w:fill="auto"/>
            <w:noWrap/>
            <w:vAlign w:val="bottom"/>
            <w:hideMark/>
          </w:tcPr>
          <w:p w14:paraId="0795E1B1"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Ref</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1BFFE5D8"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Details</w:t>
            </w:r>
          </w:p>
        </w:tc>
        <w:tc>
          <w:tcPr>
            <w:tcW w:w="1267" w:type="dxa"/>
            <w:tcBorders>
              <w:top w:val="nil"/>
              <w:left w:val="nil"/>
              <w:bottom w:val="single" w:sz="4" w:space="0" w:color="auto"/>
              <w:right w:val="single" w:sz="4" w:space="0" w:color="auto"/>
            </w:tcBorders>
            <w:shd w:val="clear" w:color="auto" w:fill="auto"/>
            <w:noWrap/>
            <w:vAlign w:val="bottom"/>
            <w:hideMark/>
          </w:tcPr>
          <w:p w14:paraId="43215F31"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24DBED4"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c>
          <w:tcPr>
            <w:tcW w:w="1107" w:type="dxa"/>
            <w:tcBorders>
              <w:top w:val="nil"/>
              <w:left w:val="nil"/>
              <w:bottom w:val="single" w:sz="4" w:space="0" w:color="auto"/>
              <w:right w:val="single" w:sz="4" w:space="0" w:color="auto"/>
            </w:tcBorders>
            <w:shd w:val="clear" w:color="auto" w:fill="auto"/>
            <w:noWrap/>
            <w:vAlign w:val="bottom"/>
            <w:hideMark/>
          </w:tcPr>
          <w:p w14:paraId="2B9EB7AA"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02F8B6EC"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018" w:type="dxa"/>
            <w:tcBorders>
              <w:top w:val="nil"/>
              <w:left w:val="nil"/>
              <w:bottom w:val="single" w:sz="4" w:space="0" w:color="auto"/>
              <w:right w:val="single" w:sz="4" w:space="0" w:color="auto"/>
            </w:tcBorders>
            <w:shd w:val="clear" w:color="auto" w:fill="auto"/>
            <w:noWrap/>
            <w:vAlign w:val="bottom"/>
            <w:hideMark/>
          </w:tcPr>
          <w:p w14:paraId="1A8E3E20"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5DF2028E"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r>
      <w:tr w:rsidR="006D0CAC" w:rsidRPr="006D0CAC" w14:paraId="08BDD0AB" w14:textId="77777777" w:rsidTr="003A1F09">
        <w:trPr>
          <w:gridAfter w:val="1"/>
          <w:wAfter w:w="26" w:type="dxa"/>
          <w:trHeight w:val="70"/>
        </w:trPr>
        <w:tc>
          <w:tcPr>
            <w:tcW w:w="25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1D284D" w14:textId="77777777" w:rsidR="006D0CAC" w:rsidRPr="006D0CAC" w:rsidRDefault="006D0CAC" w:rsidP="006D0CAC">
            <w:pPr>
              <w:jc w:val="center"/>
              <w:rPr>
                <w:rFonts w:ascii="Tahoma" w:hAnsi="Tahoma" w:cs="Tahoma"/>
                <w:sz w:val="16"/>
                <w:szCs w:val="16"/>
                <w:lang w:eastAsia="en-GB"/>
              </w:rPr>
            </w:pPr>
            <w:r w:rsidRPr="006D0CAC">
              <w:rPr>
                <w:rFonts w:ascii="Tahoma" w:hAnsi="Tahoma" w:cs="Tahoma"/>
                <w:sz w:val="16"/>
                <w:szCs w:val="16"/>
                <w:lang w:eastAsia="en-GB"/>
              </w:rPr>
              <w:t> </w:t>
            </w:r>
          </w:p>
        </w:tc>
        <w:tc>
          <w:tcPr>
            <w:tcW w:w="3445" w:type="dxa"/>
            <w:tcBorders>
              <w:top w:val="nil"/>
              <w:left w:val="nil"/>
              <w:bottom w:val="single" w:sz="4" w:space="0" w:color="auto"/>
              <w:right w:val="single" w:sz="4" w:space="0" w:color="auto"/>
            </w:tcBorders>
            <w:shd w:val="clear" w:color="auto" w:fill="auto"/>
            <w:noWrap/>
            <w:vAlign w:val="bottom"/>
            <w:hideMark/>
          </w:tcPr>
          <w:p w14:paraId="7A9FFAA5"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B/Fwd Balance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5F82B3"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26097B"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 </w:t>
            </w:r>
          </w:p>
        </w:tc>
        <w:tc>
          <w:tcPr>
            <w:tcW w:w="1336"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4346A892"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25.92</w:t>
            </w:r>
          </w:p>
        </w:tc>
      </w:tr>
      <w:tr w:rsidR="006D0CAC" w:rsidRPr="006D0CAC" w14:paraId="7A3FF90B" w14:textId="77777777" w:rsidTr="003A1F09">
        <w:trPr>
          <w:gridAfter w:val="1"/>
          <w:wAfter w:w="26" w:type="dxa"/>
          <w:trHeight w:val="70"/>
        </w:trPr>
        <w:tc>
          <w:tcPr>
            <w:tcW w:w="785" w:type="dxa"/>
            <w:tcBorders>
              <w:top w:val="nil"/>
              <w:left w:val="nil"/>
              <w:bottom w:val="nil"/>
              <w:right w:val="nil"/>
            </w:tcBorders>
            <w:shd w:val="clear" w:color="auto" w:fill="auto"/>
            <w:noWrap/>
            <w:vAlign w:val="bottom"/>
            <w:hideMark/>
          </w:tcPr>
          <w:p w14:paraId="74FAEB9C" w14:textId="77777777" w:rsidR="006D0CAC" w:rsidRPr="006D0CAC" w:rsidRDefault="006D0CAC" w:rsidP="006D0CAC">
            <w:pPr>
              <w:jc w:val="right"/>
              <w:rPr>
                <w:rFonts w:ascii="Tahoma" w:hAnsi="Tahoma" w:cs="Tahoma"/>
                <w:color w:val="000000"/>
                <w:sz w:val="16"/>
                <w:szCs w:val="16"/>
                <w:lang w:eastAsia="en-GB"/>
              </w:rPr>
            </w:pPr>
          </w:p>
        </w:tc>
        <w:tc>
          <w:tcPr>
            <w:tcW w:w="1200" w:type="dxa"/>
            <w:tcBorders>
              <w:top w:val="nil"/>
              <w:left w:val="nil"/>
              <w:bottom w:val="nil"/>
              <w:right w:val="nil"/>
            </w:tcBorders>
            <w:shd w:val="clear" w:color="auto" w:fill="auto"/>
            <w:noWrap/>
            <w:vAlign w:val="bottom"/>
            <w:hideMark/>
          </w:tcPr>
          <w:p w14:paraId="592DC86A" w14:textId="77777777" w:rsidR="006D0CAC" w:rsidRPr="006D0CAC" w:rsidRDefault="006D0CAC" w:rsidP="006D0CAC">
            <w:pPr>
              <w:rPr>
                <w:rFonts w:ascii="Times New Roman" w:hAnsi="Times New Roman"/>
                <w:sz w:val="16"/>
                <w:szCs w:val="16"/>
                <w:lang w:eastAsia="en-GB"/>
              </w:rPr>
            </w:pPr>
          </w:p>
        </w:tc>
        <w:tc>
          <w:tcPr>
            <w:tcW w:w="510" w:type="dxa"/>
            <w:tcBorders>
              <w:top w:val="nil"/>
              <w:left w:val="nil"/>
              <w:bottom w:val="nil"/>
              <w:right w:val="nil"/>
            </w:tcBorders>
            <w:shd w:val="clear" w:color="auto" w:fill="auto"/>
            <w:noWrap/>
            <w:vAlign w:val="bottom"/>
            <w:hideMark/>
          </w:tcPr>
          <w:p w14:paraId="4C6E7761" w14:textId="77777777" w:rsidR="006D0CAC" w:rsidRPr="006D0CAC" w:rsidRDefault="006D0CAC" w:rsidP="006D0CAC">
            <w:pPr>
              <w:rPr>
                <w:rFonts w:ascii="Times New Roman" w:hAnsi="Times New Roman"/>
                <w:sz w:val="16"/>
                <w:szCs w:val="16"/>
                <w:lang w:eastAsia="en-GB"/>
              </w:rPr>
            </w:pPr>
          </w:p>
        </w:tc>
        <w:tc>
          <w:tcPr>
            <w:tcW w:w="3459" w:type="dxa"/>
            <w:gridSpan w:val="2"/>
            <w:tcBorders>
              <w:top w:val="nil"/>
              <w:left w:val="nil"/>
              <w:bottom w:val="nil"/>
              <w:right w:val="nil"/>
            </w:tcBorders>
            <w:shd w:val="clear" w:color="auto" w:fill="auto"/>
            <w:noWrap/>
            <w:vAlign w:val="bottom"/>
            <w:hideMark/>
          </w:tcPr>
          <w:p w14:paraId="44E69B28" w14:textId="77777777" w:rsidR="006D0CAC" w:rsidRPr="006D0CAC" w:rsidRDefault="006D0CAC" w:rsidP="006D0CAC">
            <w:pPr>
              <w:rPr>
                <w:rFonts w:ascii="Times New Roman" w:hAnsi="Times New Roman"/>
                <w:sz w:val="16"/>
                <w:szCs w:val="16"/>
                <w:lang w:eastAsia="en-GB"/>
              </w:rPr>
            </w:pPr>
          </w:p>
        </w:tc>
        <w:tc>
          <w:tcPr>
            <w:tcW w:w="1267" w:type="dxa"/>
            <w:tcBorders>
              <w:top w:val="nil"/>
              <w:left w:val="nil"/>
              <w:bottom w:val="nil"/>
              <w:right w:val="nil"/>
            </w:tcBorders>
            <w:shd w:val="clear" w:color="auto" w:fill="auto"/>
            <w:noWrap/>
            <w:vAlign w:val="bottom"/>
            <w:hideMark/>
          </w:tcPr>
          <w:p w14:paraId="5DDB1BFB"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9CD4CD7" w14:textId="77777777" w:rsidR="006D0CAC" w:rsidRPr="006D0CAC" w:rsidRDefault="006D0CAC" w:rsidP="006D0CAC">
            <w:pPr>
              <w:rPr>
                <w:rFonts w:ascii="Times New Roman" w:hAnsi="Times New Roman"/>
                <w:sz w:val="16"/>
                <w:szCs w:val="16"/>
                <w:lang w:eastAsia="en-GB"/>
              </w:rPr>
            </w:pPr>
          </w:p>
        </w:tc>
        <w:tc>
          <w:tcPr>
            <w:tcW w:w="1107" w:type="dxa"/>
            <w:tcBorders>
              <w:top w:val="nil"/>
              <w:left w:val="nil"/>
              <w:bottom w:val="nil"/>
              <w:right w:val="nil"/>
            </w:tcBorders>
            <w:shd w:val="clear" w:color="auto" w:fill="auto"/>
            <w:noWrap/>
            <w:vAlign w:val="bottom"/>
            <w:hideMark/>
          </w:tcPr>
          <w:p w14:paraId="1409BA16"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543499A2" w14:textId="77777777" w:rsidR="006D0CAC" w:rsidRPr="006D0CAC" w:rsidRDefault="006D0CAC" w:rsidP="006D0CAC">
            <w:pPr>
              <w:rPr>
                <w:rFonts w:ascii="Times New Roman" w:hAnsi="Times New Roman"/>
                <w:sz w:val="16"/>
                <w:szCs w:val="16"/>
                <w:lang w:eastAsia="en-GB"/>
              </w:rPr>
            </w:pPr>
          </w:p>
        </w:tc>
        <w:tc>
          <w:tcPr>
            <w:tcW w:w="1018" w:type="dxa"/>
            <w:tcBorders>
              <w:top w:val="nil"/>
              <w:left w:val="nil"/>
              <w:bottom w:val="nil"/>
              <w:right w:val="nil"/>
            </w:tcBorders>
            <w:shd w:val="clear" w:color="auto" w:fill="auto"/>
            <w:noWrap/>
            <w:vAlign w:val="bottom"/>
            <w:hideMark/>
          </w:tcPr>
          <w:p w14:paraId="00F6CC2C"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703722D" w14:textId="77777777" w:rsidR="006D0CAC" w:rsidRPr="006D0CAC" w:rsidRDefault="006D0CAC" w:rsidP="006D0CAC">
            <w:pPr>
              <w:rPr>
                <w:rFonts w:ascii="Times New Roman" w:hAnsi="Times New Roman"/>
                <w:sz w:val="16"/>
                <w:szCs w:val="16"/>
                <w:lang w:eastAsia="en-GB"/>
              </w:rPr>
            </w:pPr>
          </w:p>
        </w:tc>
      </w:tr>
      <w:tr w:rsidR="006D0CAC" w:rsidRPr="006D0CAC" w14:paraId="19AE7A17" w14:textId="77777777" w:rsidTr="003A1F09">
        <w:trPr>
          <w:trHeight w:val="70"/>
        </w:trPr>
        <w:tc>
          <w:tcPr>
            <w:tcW w:w="10326" w:type="dxa"/>
            <w:gridSpan w:val="12"/>
            <w:tcBorders>
              <w:top w:val="single" w:sz="4" w:space="0" w:color="auto"/>
              <w:left w:val="single" w:sz="4" w:space="0" w:color="auto"/>
              <w:bottom w:val="single" w:sz="4" w:space="0" w:color="auto"/>
              <w:right w:val="single" w:sz="4" w:space="0" w:color="auto"/>
            </w:tcBorders>
            <w:shd w:val="clear" w:color="000000" w:fill="DAF2D0"/>
            <w:vAlign w:val="bottom"/>
            <w:hideMark/>
          </w:tcPr>
          <w:p w14:paraId="03421865"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Petty Cash at Sites</w:t>
            </w:r>
          </w:p>
        </w:tc>
      </w:tr>
      <w:tr w:rsidR="006D0CAC" w:rsidRPr="006D0CAC" w14:paraId="7C1175CB"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58E7BF4"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NO</w:t>
            </w:r>
          </w:p>
        </w:tc>
        <w:tc>
          <w:tcPr>
            <w:tcW w:w="1200" w:type="dxa"/>
            <w:tcBorders>
              <w:top w:val="nil"/>
              <w:left w:val="nil"/>
              <w:bottom w:val="single" w:sz="4" w:space="0" w:color="auto"/>
              <w:right w:val="single" w:sz="4" w:space="0" w:color="auto"/>
            </w:tcBorders>
            <w:shd w:val="clear" w:color="auto" w:fill="auto"/>
            <w:noWrap/>
            <w:vAlign w:val="bottom"/>
            <w:hideMark/>
          </w:tcPr>
          <w:p w14:paraId="563627F1"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DATE</w:t>
            </w:r>
          </w:p>
        </w:tc>
        <w:tc>
          <w:tcPr>
            <w:tcW w:w="510" w:type="dxa"/>
            <w:tcBorders>
              <w:top w:val="nil"/>
              <w:left w:val="nil"/>
              <w:bottom w:val="single" w:sz="4" w:space="0" w:color="auto"/>
              <w:right w:val="single" w:sz="4" w:space="0" w:color="auto"/>
            </w:tcBorders>
            <w:shd w:val="clear" w:color="auto" w:fill="auto"/>
            <w:noWrap/>
            <w:vAlign w:val="bottom"/>
            <w:hideMark/>
          </w:tcPr>
          <w:p w14:paraId="76A71C64"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Ref</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03F9325A"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DETAILS</w:t>
            </w:r>
          </w:p>
        </w:tc>
        <w:tc>
          <w:tcPr>
            <w:tcW w:w="1267" w:type="dxa"/>
            <w:tcBorders>
              <w:top w:val="nil"/>
              <w:left w:val="nil"/>
              <w:bottom w:val="single" w:sz="4" w:space="0" w:color="auto"/>
              <w:right w:val="single" w:sz="4" w:space="0" w:color="auto"/>
            </w:tcBorders>
            <w:shd w:val="clear" w:color="auto" w:fill="auto"/>
            <w:noWrap/>
            <w:vAlign w:val="bottom"/>
            <w:hideMark/>
          </w:tcPr>
          <w:p w14:paraId="0A0D4A4A"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AE7B713"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c>
          <w:tcPr>
            <w:tcW w:w="1107" w:type="dxa"/>
            <w:tcBorders>
              <w:top w:val="nil"/>
              <w:left w:val="nil"/>
              <w:bottom w:val="single" w:sz="4" w:space="0" w:color="auto"/>
              <w:right w:val="single" w:sz="4" w:space="0" w:color="auto"/>
            </w:tcBorders>
            <w:shd w:val="clear" w:color="auto" w:fill="auto"/>
            <w:noWrap/>
            <w:vAlign w:val="bottom"/>
            <w:hideMark/>
          </w:tcPr>
          <w:p w14:paraId="66672499"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1DF3F37A"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018" w:type="dxa"/>
            <w:tcBorders>
              <w:top w:val="nil"/>
              <w:left w:val="nil"/>
              <w:bottom w:val="single" w:sz="4" w:space="0" w:color="auto"/>
              <w:right w:val="single" w:sz="4" w:space="0" w:color="auto"/>
            </w:tcBorders>
            <w:shd w:val="clear" w:color="auto" w:fill="auto"/>
            <w:noWrap/>
            <w:vAlign w:val="bottom"/>
            <w:hideMark/>
          </w:tcPr>
          <w:p w14:paraId="32D04665"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7B295792"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r>
      <w:tr w:rsidR="006D0CAC" w:rsidRPr="006D0CAC" w14:paraId="68BF174A" w14:textId="77777777" w:rsidTr="003A1F09">
        <w:trPr>
          <w:gridAfter w:val="1"/>
          <w:wAfter w:w="26" w:type="dxa"/>
          <w:trHeight w:val="70"/>
        </w:trPr>
        <w:tc>
          <w:tcPr>
            <w:tcW w:w="25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E0F364"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3445" w:type="dxa"/>
            <w:tcBorders>
              <w:top w:val="nil"/>
              <w:left w:val="nil"/>
              <w:bottom w:val="single" w:sz="4" w:space="0" w:color="auto"/>
              <w:right w:val="single" w:sz="4" w:space="0" w:color="auto"/>
            </w:tcBorders>
            <w:shd w:val="clear" w:color="auto" w:fill="auto"/>
            <w:noWrap/>
            <w:vAlign w:val="bottom"/>
            <w:hideMark/>
          </w:tcPr>
          <w:p w14:paraId="04E62CE8"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B/Fwd Balance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557123"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E20FAD"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78803005" w14:textId="77777777" w:rsidR="006D0CAC" w:rsidRPr="006D0CAC" w:rsidRDefault="006D0CAC" w:rsidP="006D0CAC">
            <w:pPr>
              <w:jc w:val="right"/>
              <w:rPr>
                <w:rFonts w:ascii="Tahoma" w:hAnsi="Tahoma" w:cs="Tahoma"/>
                <w:sz w:val="16"/>
                <w:szCs w:val="16"/>
                <w:lang w:eastAsia="en-GB"/>
              </w:rPr>
            </w:pPr>
            <w:r w:rsidRPr="006D0CAC">
              <w:rPr>
                <w:rFonts w:ascii="Tahoma" w:hAnsi="Tahoma" w:cs="Tahoma"/>
                <w:sz w:val="16"/>
                <w:szCs w:val="16"/>
                <w:lang w:eastAsia="en-GB"/>
              </w:rPr>
              <w:t>85.00</w:t>
            </w:r>
          </w:p>
        </w:tc>
      </w:tr>
      <w:tr w:rsidR="006D0CAC" w:rsidRPr="006D0CAC" w14:paraId="034CF70A" w14:textId="77777777" w:rsidTr="003A1F09">
        <w:trPr>
          <w:gridAfter w:val="1"/>
          <w:wAfter w:w="26" w:type="dxa"/>
          <w:trHeight w:val="70"/>
        </w:trPr>
        <w:tc>
          <w:tcPr>
            <w:tcW w:w="785" w:type="dxa"/>
            <w:tcBorders>
              <w:top w:val="nil"/>
              <w:left w:val="nil"/>
              <w:bottom w:val="nil"/>
              <w:right w:val="nil"/>
            </w:tcBorders>
            <w:shd w:val="clear" w:color="auto" w:fill="auto"/>
            <w:noWrap/>
            <w:vAlign w:val="bottom"/>
            <w:hideMark/>
          </w:tcPr>
          <w:p w14:paraId="05ED6C3F" w14:textId="77777777" w:rsidR="006D0CAC" w:rsidRPr="006D0CAC" w:rsidRDefault="006D0CAC" w:rsidP="006D0CAC">
            <w:pPr>
              <w:jc w:val="right"/>
              <w:rPr>
                <w:rFonts w:ascii="Tahoma" w:hAnsi="Tahoma" w:cs="Tahoma"/>
                <w:sz w:val="16"/>
                <w:szCs w:val="16"/>
                <w:lang w:eastAsia="en-GB"/>
              </w:rPr>
            </w:pPr>
          </w:p>
        </w:tc>
        <w:tc>
          <w:tcPr>
            <w:tcW w:w="1200" w:type="dxa"/>
            <w:tcBorders>
              <w:top w:val="nil"/>
              <w:left w:val="nil"/>
              <w:bottom w:val="nil"/>
              <w:right w:val="nil"/>
            </w:tcBorders>
            <w:shd w:val="clear" w:color="auto" w:fill="auto"/>
            <w:noWrap/>
            <w:vAlign w:val="bottom"/>
            <w:hideMark/>
          </w:tcPr>
          <w:p w14:paraId="005E51C1" w14:textId="77777777" w:rsidR="006D0CAC" w:rsidRPr="006D0CAC" w:rsidRDefault="006D0CAC" w:rsidP="006D0CAC">
            <w:pPr>
              <w:rPr>
                <w:rFonts w:ascii="Times New Roman" w:hAnsi="Times New Roman"/>
                <w:sz w:val="16"/>
                <w:szCs w:val="16"/>
                <w:lang w:eastAsia="en-GB"/>
              </w:rPr>
            </w:pPr>
          </w:p>
        </w:tc>
        <w:tc>
          <w:tcPr>
            <w:tcW w:w="510" w:type="dxa"/>
            <w:tcBorders>
              <w:top w:val="nil"/>
              <w:left w:val="nil"/>
              <w:bottom w:val="nil"/>
              <w:right w:val="nil"/>
            </w:tcBorders>
            <w:shd w:val="clear" w:color="auto" w:fill="auto"/>
            <w:noWrap/>
            <w:vAlign w:val="bottom"/>
            <w:hideMark/>
          </w:tcPr>
          <w:p w14:paraId="3D731AAD" w14:textId="77777777" w:rsidR="006D0CAC" w:rsidRPr="006D0CAC" w:rsidRDefault="006D0CAC" w:rsidP="006D0CAC">
            <w:pPr>
              <w:rPr>
                <w:rFonts w:ascii="Times New Roman" w:hAnsi="Times New Roman"/>
                <w:sz w:val="16"/>
                <w:szCs w:val="16"/>
                <w:lang w:eastAsia="en-GB"/>
              </w:rPr>
            </w:pPr>
          </w:p>
        </w:tc>
        <w:tc>
          <w:tcPr>
            <w:tcW w:w="3459" w:type="dxa"/>
            <w:gridSpan w:val="2"/>
            <w:tcBorders>
              <w:top w:val="nil"/>
              <w:left w:val="nil"/>
              <w:bottom w:val="nil"/>
              <w:right w:val="nil"/>
            </w:tcBorders>
            <w:shd w:val="clear" w:color="auto" w:fill="auto"/>
            <w:noWrap/>
            <w:vAlign w:val="bottom"/>
            <w:hideMark/>
          </w:tcPr>
          <w:p w14:paraId="03D33638" w14:textId="77777777" w:rsidR="006D0CAC" w:rsidRPr="006D0CAC" w:rsidRDefault="006D0CAC" w:rsidP="006D0CAC">
            <w:pPr>
              <w:rPr>
                <w:rFonts w:ascii="Times New Roman" w:hAnsi="Times New Roman"/>
                <w:sz w:val="16"/>
                <w:szCs w:val="16"/>
                <w:lang w:eastAsia="en-GB"/>
              </w:rPr>
            </w:pPr>
          </w:p>
        </w:tc>
        <w:tc>
          <w:tcPr>
            <w:tcW w:w="1267" w:type="dxa"/>
            <w:tcBorders>
              <w:top w:val="nil"/>
              <w:left w:val="nil"/>
              <w:bottom w:val="nil"/>
              <w:right w:val="nil"/>
            </w:tcBorders>
            <w:shd w:val="clear" w:color="auto" w:fill="auto"/>
            <w:noWrap/>
            <w:vAlign w:val="bottom"/>
            <w:hideMark/>
          </w:tcPr>
          <w:p w14:paraId="58D3BC43"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DEA3FD7" w14:textId="77777777" w:rsidR="006D0CAC" w:rsidRPr="006D0CAC" w:rsidRDefault="006D0CAC" w:rsidP="006D0CAC">
            <w:pPr>
              <w:rPr>
                <w:rFonts w:ascii="Times New Roman" w:hAnsi="Times New Roman"/>
                <w:sz w:val="16"/>
                <w:szCs w:val="16"/>
                <w:lang w:eastAsia="en-GB"/>
              </w:rPr>
            </w:pPr>
          </w:p>
        </w:tc>
        <w:tc>
          <w:tcPr>
            <w:tcW w:w="1107" w:type="dxa"/>
            <w:tcBorders>
              <w:top w:val="nil"/>
              <w:left w:val="nil"/>
              <w:bottom w:val="nil"/>
              <w:right w:val="nil"/>
            </w:tcBorders>
            <w:shd w:val="clear" w:color="auto" w:fill="auto"/>
            <w:noWrap/>
            <w:vAlign w:val="bottom"/>
            <w:hideMark/>
          </w:tcPr>
          <w:p w14:paraId="2E9FEB5B"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814CA24" w14:textId="77777777" w:rsidR="006D0CAC" w:rsidRPr="006D0CAC" w:rsidRDefault="006D0CAC" w:rsidP="006D0CAC">
            <w:pPr>
              <w:rPr>
                <w:rFonts w:ascii="Times New Roman" w:hAnsi="Times New Roman"/>
                <w:sz w:val="16"/>
                <w:szCs w:val="16"/>
                <w:lang w:eastAsia="en-GB"/>
              </w:rPr>
            </w:pPr>
          </w:p>
        </w:tc>
        <w:tc>
          <w:tcPr>
            <w:tcW w:w="1018" w:type="dxa"/>
            <w:tcBorders>
              <w:top w:val="nil"/>
              <w:left w:val="nil"/>
              <w:bottom w:val="nil"/>
              <w:right w:val="nil"/>
            </w:tcBorders>
            <w:shd w:val="clear" w:color="auto" w:fill="auto"/>
            <w:noWrap/>
            <w:vAlign w:val="bottom"/>
            <w:hideMark/>
          </w:tcPr>
          <w:p w14:paraId="609B96E0"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BF7FA5F" w14:textId="77777777" w:rsidR="006D0CAC" w:rsidRPr="006D0CAC" w:rsidRDefault="006D0CAC" w:rsidP="006D0CAC">
            <w:pPr>
              <w:rPr>
                <w:rFonts w:ascii="Times New Roman" w:hAnsi="Times New Roman"/>
                <w:sz w:val="16"/>
                <w:szCs w:val="16"/>
                <w:lang w:eastAsia="en-GB"/>
              </w:rPr>
            </w:pPr>
          </w:p>
        </w:tc>
      </w:tr>
      <w:tr w:rsidR="006D0CAC" w:rsidRPr="006D0CAC" w14:paraId="3FD0801C" w14:textId="77777777" w:rsidTr="003A1F09">
        <w:trPr>
          <w:trHeight w:val="70"/>
        </w:trPr>
        <w:tc>
          <w:tcPr>
            <w:tcW w:w="10326"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AADFD05"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Petty Cash - Deputy Town Clerk/Premises Manager</w:t>
            </w:r>
          </w:p>
        </w:tc>
      </w:tr>
      <w:tr w:rsidR="006D0CAC" w:rsidRPr="006D0CAC" w14:paraId="3A044CE4"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3CCF941B"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No</w:t>
            </w:r>
          </w:p>
        </w:tc>
        <w:tc>
          <w:tcPr>
            <w:tcW w:w="1200" w:type="dxa"/>
            <w:tcBorders>
              <w:top w:val="nil"/>
              <w:left w:val="nil"/>
              <w:bottom w:val="single" w:sz="4" w:space="0" w:color="auto"/>
              <w:right w:val="single" w:sz="4" w:space="0" w:color="auto"/>
            </w:tcBorders>
            <w:shd w:val="clear" w:color="auto" w:fill="auto"/>
            <w:noWrap/>
            <w:vAlign w:val="bottom"/>
            <w:hideMark/>
          </w:tcPr>
          <w:p w14:paraId="027192CC"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Date</w:t>
            </w:r>
          </w:p>
        </w:tc>
        <w:tc>
          <w:tcPr>
            <w:tcW w:w="510" w:type="dxa"/>
            <w:tcBorders>
              <w:top w:val="nil"/>
              <w:left w:val="nil"/>
              <w:bottom w:val="single" w:sz="4" w:space="0" w:color="auto"/>
              <w:right w:val="single" w:sz="4" w:space="0" w:color="auto"/>
            </w:tcBorders>
            <w:shd w:val="clear" w:color="auto" w:fill="auto"/>
            <w:noWrap/>
            <w:vAlign w:val="bottom"/>
            <w:hideMark/>
          </w:tcPr>
          <w:p w14:paraId="5A195E6B"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Ref</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1A482590"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Details</w:t>
            </w:r>
          </w:p>
        </w:tc>
        <w:tc>
          <w:tcPr>
            <w:tcW w:w="1267" w:type="dxa"/>
            <w:tcBorders>
              <w:top w:val="nil"/>
              <w:left w:val="nil"/>
              <w:bottom w:val="single" w:sz="4" w:space="0" w:color="auto"/>
              <w:right w:val="single" w:sz="4" w:space="0" w:color="auto"/>
            </w:tcBorders>
            <w:shd w:val="clear" w:color="auto" w:fill="auto"/>
            <w:noWrap/>
            <w:vAlign w:val="bottom"/>
            <w:hideMark/>
          </w:tcPr>
          <w:p w14:paraId="5CD5C500"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0FF379FA"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c>
          <w:tcPr>
            <w:tcW w:w="1107" w:type="dxa"/>
            <w:tcBorders>
              <w:top w:val="nil"/>
              <w:left w:val="nil"/>
              <w:bottom w:val="single" w:sz="4" w:space="0" w:color="auto"/>
              <w:right w:val="single" w:sz="4" w:space="0" w:color="auto"/>
            </w:tcBorders>
            <w:shd w:val="clear" w:color="auto" w:fill="auto"/>
            <w:noWrap/>
            <w:vAlign w:val="bottom"/>
            <w:hideMark/>
          </w:tcPr>
          <w:p w14:paraId="0A9B31A8"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7ECCB898"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018" w:type="dxa"/>
            <w:tcBorders>
              <w:top w:val="nil"/>
              <w:left w:val="nil"/>
              <w:bottom w:val="single" w:sz="4" w:space="0" w:color="auto"/>
              <w:right w:val="single" w:sz="4" w:space="0" w:color="auto"/>
            </w:tcBorders>
            <w:shd w:val="clear" w:color="auto" w:fill="auto"/>
            <w:noWrap/>
            <w:vAlign w:val="bottom"/>
            <w:hideMark/>
          </w:tcPr>
          <w:p w14:paraId="0ED292C3"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3F54F9EA"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r>
      <w:tr w:rsidR="006D0CAC" w:rsidRPr="006D0CAC" w14:paraId="785BCD6E" w14:textId="77777777" w:rsidTr="003A1F09">
        <w:trPr>
          <w:gridAfter w:val="1"/>
          <w:wAfter w:w="26" w:type="dxa"/>
          <w:trHeight w:val="70"/>
        </w:trPr>
        <w:tc>
          <w:tcPr>
            <w:tcW w:w="25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069A39" w14:textId="77777777" w:rsidR="006D0CAC" w:rsidRPr="006D0CAC" w:rsidRDefault="006D0CAC" w:rsidP="006D0CAC">
            <w:pPr>
              <w:jc w:val="center"/>
              <w:rPr>
                <w:rFonts w:ascii="Tahoma" w:hAnsi="Tahoma" w:cs="Tahoma"/>
                <w:sz w:val="16"/>
                <w:szCs w:val="16"/>
                <w:lang w:eastAsia="en-GB"/>
              </w:rPr>
            </w:pPr>
            <w:r w:rsidRPr="006D0CAC">
              <w:rPr>
                <w:rFonts w:ascii="Tahoma" w:hAnsi="Tahoma" w:cs="Tahoma"/>
                <w:sz w:val="16"/>
                <w:szCs w:val="16"/>
                <w:lang w:eastAsia="en-GB"/>
              </w:rPr>
              <w:t> </w:t>
            </w:r>
          </w:p>
        </w:tc>
        <w:tc>
          <w:tcPr>
            <w:tcW w:w="3445" w:type="dxa"/>
            <w:tcBorders>
              <w:top w:val="nil"/>
              <w:left w:val="nil"/>
              <w:bottom w:val="single" w:sz="4" w:space="0" w:color="auto"/>
              <w:right w:val="single" w:sz="4" w:space="0" w:color="auto"/>
            </w:tcBorders>
            <w:shd w:val="clear" w:color="auto" w:fill="auto"/>
            <w:noWrap/>
            <w:vAlign w:val="bottom"/>
            <w:hideMark/>
          </w:tcPr>
          <w:p w14:paraId="62575CEA"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B/Fwd Balance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945F8A"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220580"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7B39ED91"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38.35</w:t>
            </w:r>
          </w:p>
        </w:tc>
      </w:tr>
      <w:tr w:rsidR="006D0CAC" w:rsidRPr="006D0CAC" w14:paraId="21AB4FDE" w14:textId="77777777" w:rsidTr="003A1F09">
        <w:trPr>
          <w:gridAfter w:val="1"/>
          <w:wAfter w:w="26" w:type="dxa"/>
          <w:trHeight w:val="70"/>
        </w:trPr>
        <w:tc>
          <w:tcPr>
            <w:tcW w:w="785" w:type="dxa"/>
            <w:tcBorders>
              <w:top w:val="nil"/>
              <w:left w:val="nil"/>
              <w:bottom w:val="nil"/>
              <w:right w:val="nil"/>
            </w:tcBorders>
            <w:shd w:val="clear" w:color="auto" w:fill="auto"/>
            <w:noWrap/>
            <w:vAlign w:val="bottom"/>
            <w:hideMark/>
          </w:tcPr>
          <w:p w14:paraId="74E4FB9B" w14:textId="77777777" w:rsidR="006D0CAC" w:rsidRPr="006D0CAC" w:rsidRDefault="006D0CAC" w:rsidP="006D0CAC">
            <w:pPr>
              <w:jc w:val="right"/>
              <w:rPr>
                <w:rFonts w:ascii="Tahoma" w:hAnsi="Tahoma" w:cs="Tahoma"/>
                <w:color w:val="000000"/>
                <w:sz w:val="16"/>
                <w:szCs w:val="16"/>
                <w:lang w:eastAsia="en-GB"/>
              </w:rPr>
            </w:pPr>
          </w:p>
        </w:tc>
        <w:tc>
          <w:tcPr>
            <w:tcW w:w="1200" w:type="dxa"/>
            <w:tcBorders>
              <w:top w:val="nil"/>
              <w:left w:val="nil"/>
              <w:bottom w:val="nil"/>
              <w:right w:val="nil"/>
            </w:tcBorders>
            <w:shd w:val="clear" w:color="auto" w:fill="auto"/>
            <w:noWrap/>
            <w:vAlign w:val="bottom"/>
            <w:hideMark/>
          </w:tcPr>
          <w:p w14:paraId="0F9552E3" w14:textId="77777777" w:rsidR="006D0CAC" w:rsidRPr="006D0CAC" w:rsidRDefault="006D0CAC" w:rsidP="006D0CAC">
            <w:pPr>
              <w:rPr>
                <w:rFonts w:ascii="Times New Roman" w:hAnsi="Times New Roman"/>
                <w:sz w:val="16"/>
                <w:szCs w:val="16"/>
                <w:lang w:eastAsia="en-GB"/>
              </w:rPr>
            </w:pPr>
          </w:p>
        </w:tc>
        <w:tc>
          <w:tcPr>
            <w:tcW w:w="510" w:type="dxa"/>
            <w:tcBorders>
              <w:top w:val="nil"/>
              <w:left w:val="nil"/>
              <w:bottom w:val="nil"/>
              <w:right w:val="nil"/>
            </w:tcBorders>
            <w:shd w:val="clear" w:color="auto" w:fill="auto"/>
            <w:noWrap/>
            <w:vAlign w:val="bottom"/>
            <w:hideMark/>
          </w:tcPr>
          <w:p w14:paraId="6E997F64" w14:textId="77777777" w:rsidR="006D0CAC" w:rsidRPr="006D0CAC" w:rsidRDefault="006D0CAC" w:rsidP="006D0CAC">
            <w:pPr>
              <w:rPr>
                <w:rFonts w:ascii="Times New Roman" w:hAnsi="Times New Roman"/>
                <w:sz w:val="16"/>
                <w:szCs w:val="16"/>
                <w:lang w:eastAsia="en-GB"/>
              </w:rPr>
            </w:pPr>
          </w:p>
        </w:tc>
        <w:tc>
          <w:tcPr>
            <w:tcW w:w="3459" w:type="dxa"/>
            <w:gridSpan w:val="2"/>
            <w:tcBorders>
              <w:top w:val="nil"/>
              <w:left w:val="nil"/>
              <w:bottom w:val="nil"/>
              <w:right w:val="nil"/>
            </w:tcBorders>
            <w:shd w:val="clear" w:color="auto" w:fill="auto"/>
            <w:noWrap/>
            <w:vAlign w:val="bottom"/>
            <w:hideMark/>
          </w:tcPr>
          <w:p w14:paraId="11B9109F" w14:textId="77777777" w:rsidR="006D0CAC" w:rsidRPr="006D0CAC" w:rsidRDefault="006D0CAC" w:rsidP="006D0CAC">
            <w:pPr>
              <w:rPr>
                <w:rFonts w:ascii="Times New Roman" w:hAnsi="Times New Roman"/>
                <w:sz w:val="16"/>
                <w:szCs w:val="16"/>
                <w:lang w:eastAsia="en-GB"/>
              </w:rPr>
            </w:pPr>
          </w:p>
        </w:tc>
        <w:tc>
          <w:tcPr>
            <w:tcW w:w="1267" w:type="dxa"/>
            <w:tcBorders>
              <w:top w:val="nil"/>
              <w:left w:val="nil"/>
              <w:bottom w:val="nil"/>
              <w:right w:val="nil"/>
            </w:tcBorders>
            <w:shd w:val="clear" w:color="auto" w:fill="auto"/>
            <w:noWrap/>
            <w:vAlign w:val="bottom"/>
            <w:hideMark/>
          </w:tcPr>
          <w:p w14:paraId="03BF6FD1"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2316669" w14:textId="77777777" w:rsidR="006D0CAC" w:rsidRPr="006D0CAC" w:rsidRDefault="006D0CAC" w:rsidP="006D0CAC">
            <w:pPr>
              <w:rPr>
                <w:rFonts w:ascii="Times New Roman" w:hAnsi="Times New Roman"/>
                <w:sz w:val="16"/>
                <w:szCs w:val="16"/>
                <w:lang w:eastAsia="en-GB"/>
              </w:rPr>
            </w:pPr>
          </w:p>
        </w:tc>
        <w:tc>
          <w:tcPr>
            <w:tcW w:w="1107" w:type="dxa"/>
            <w:tcBorders>
              <w:top w:val="nil"/>
              <w:left w:val="nil"/>
              <w:bottom w:val="nil"/>
              <w:right w:val="nil"/>
            </w:tcBorders>
            <w:shd w:val="clear" w:color="auto" w:fill="auto"/>
            <w:noWrap/>
            <w:vAlign w:val="bottom"/>
            <w:hideMark/>
          </w:tcPr>
          <w:p w14:paraId="1C32C0E9"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21F5A4C" w14:textId="77777777" w:rsidR="006D0CAC" w:rsidRPr="006D0CAC" w:rsidRDefault="006D0CAC" w:rsidP="006D0CAC">
            <w:pPr>
              <w:rPr>
                <w:rFonts w:ascii="Times New Roman" w:hAnsi="Times New Roman"/>
                <w:sz w:val="16"/>
                <w:szCs w:val="16"/>
                <w:lang w:eastAsia="en-GB"/>
              </w:rPr>
            </w:pPr>
          </w:p>
        </w:tc>
        <w:tc>
          <w:tcPr>
            <w:tcW w:w="1018" w:type="dxa"/>
            <w:tcBorders>
              <w:top w:val="nil"/>
              <w:left w:val="nil"/>
              <w:bottom w:val="nil"/>
              <w:right w:val="nil"/>
            </w:tcBorders>
            <w:shd w:val="clear" w:color="auto" w:fill="auto"/>
            <w:noWrap/>
            <w:vAlign w:val="bottom"/>
            <w:hideMark/>
          </w:tcPr>
          <w:p w14:paraId="67D80387"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50C3DCA" w14:textId="77777777" w:rsidR="006D0CAC" w:rsidRPr="006D0CAC" w:rsidRDefault="006D0CAC" w:rsidP="006D0CAC">
            <w:pPr>
              <w:rPr>
                <w:rFonts w:ascii="Times New Roman" w:hAnsi="Times New Roman"/>
                <w:sz w:val="16"/>
                <w:szCs w:val="16"/>
                <w:lang w:eastAsia="en-GB"/>
              </w:rPr>
            </w:pPr>
          </w:p>
        </w:tc>
      </w:tr>
      <w:tr w:rsidR="006D0CAC" w:rsidRPr="006D0CAC" w14:paraId="2937877A" w14:textId="77777777" w:rsidTr="003A1F09">
        <w:trPr>
          <w:trHeight w:val="70"/>
        </w:trPr>
        <w:tc>
          <w:tcPr>
            <w:tcW w:w="10326"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423B730"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Petty Cash - Youth (1)</w:t>
            </w:r>
          </w:p>
        </w:tc>
      </w:tr>
      <w:tr w:rsidR="006D0CAC" w:rsidRPr="006D0CAC" w14:paraId="104B3128"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2552165"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No</w:t>
            </w:r>
          </w:p>
        </w:tc>
        <w:tc>
          <w:tcPr>
            <w:tcW w:w="1200" w:type="dxa"/>
            <w:tcBorders>
              <w:top w:val="nil"/>
              <w:left w:val="nil"/>
              <w:bottom w:val="single" w:sz="4" w:space="0" w:color="auto"/>
              <w:right w:val="single" w:sz="4" w:space="0" w:color="auto"/>
            </w:tcBorders>
            <w:shd w:val="clear" w:color="auto" w:fill="auto"/>
            <w:noWrap/>
            <w:vAlign w:val="bottom"/>
            <w:hideMark/>
          </w:tcPr>
          <w:p w14:paraId="26EF03DF"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Date</w:t>
            </w:r>
          </w:p>
        </w:tc>
        <w:tc>
          <w:tcPr>
            <w:tcW w:w="510" w:type="dxa"/>
            <w:tcBorders>
              <w:top w:val="nil"/>
              <w:left w:val="nil"/>
              <w:bottom w:val="single" w:sz="4" w:space="0" w:color="auto"/>
              <w:right w:val="single" w:sz="4" w:space="0" w:color="auto"/>
            </w:tcBorders>
            <w:shd w:val="clear" w:color="auto" w:fill="auto"/>
            <w:noWrap/>
            <w:vAlign w:val="bottom"/>
            <w:hideMark/>
          </w:tcPr>
          <w:p w14:paraId="3A74563B"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Ref</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1C1CF592"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Details</w:t>
            </w:r>
          </w:p>
        </w:tc>
        <w:tc>
          <w:tcPr>
            <w:tcW w:w="1267" w:type="dxa"/>
            <w:tcBorders>
              <w:top w:val="nil"/>
              <w:left w:val="nil"/>
              <w:bottom w:val="single" w:sz="4" w:space="0" w:color="auto"/>
              <w:right w:val="single" w:sz="4" w:space="0" w:color="auto"/>
            </w:tcBorders>
            <w:shd w:val="clear" w:color="auto" w:fill="auto"/>
            <w:noWrap/>
            <w:vAlign w:val="bottom"/>
            <w:hideMark/>
          </w:tcPr>
          <w:p w14:paraId="1E05973E"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5787D7A6"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c>
          <w:tcPr>
            <w:tcW w:w="1107" w:type="dxa"/>
            <w:tcBorders>
              <w:top w:val="nil"/>
              <w:left w:val="nil"/>
              <w:bottom w:val="single" w:sz="4" w:space="0" w:color="auto"/>
              <w:right w:val="single" w:sz="4" w:space="0" w:color="auto"/>
            </w:tcBorders>
            <w:shd w:val="clear" w:color="auto" w:fill="auto"/>
            <w:noWrap/>
            <w:vAlign w:val="bottom"/>
            <w:hideMark/>
          </w:tcPr>
          <w:p w14:paraId="1168E901"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00BF7BD9"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018" w:type="dxa"/>
            <w:tcBorders>
              <w:top w:val="nil"/>
              <w:left w:val="nil"/>
              <w:bottom w:val="single" w:sz="4" w:space="0" w:color="auto"/>
              <w:right w:val="single" w:sz="4" w:space="0" w:color="auto"/>
            </w:tcBorders>
            <w:shd w:val="clear" w:color="auto" w:fill="auto"/>
            <w:noWrap/>
            <w:vAlign w:val="bottom"/>
            <w:hideMark/>
          </w:tcPr>
          <w:p w14:paraId="4CFED4F3"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673C530E"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w:t>
            </w:r>
          </w:p>
        </w:tc>
      </w:tr>
      <w:tr w:rsidR="006D0CAC" w:rsidRPr="006D0CAC" w14:paraId="277AD046" w14:textId="77777777" w:rsidTr="003A1F09">
        <w:trPr>
          <w:gridAfter w:val="1"/>
          <w:wAfter w:w="26" w:type="dxa"/>
          <w:trHeight w:val="70"/>
        </w:trPr>
        <w:tc>
          <w:tcPr>
            <w:tcW w:w="25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A982AE" w14:textId="77777777" w:rsidR="006D0CAC" w:rsidRPr="006D0CAC" w:rsidRDefault="006D0CAC" w:rsidP="006D0CAC">
            <w:pPr>
              <w:jc w:val="center"/>
              <w:rPr>
                <w:rFonts w:ascii="Tahoma" w:hAnsi="Tahoma" w:cs="Tahoma"/>
                <w:sz w:val="16"/>
                <w:szCs w:val="16"/>
                <w:lang w:eastAsia="en-GB"/>
              </w:rPr>
            </w:pPr>
            <w:r w:rsidRPr="006D0CAC">
              <w:rPr>
                <w:rFonts w:ascii="Tahoma" w:hAnsi="Tahoma" w:cs="Tahoma"/>
                <w:sz w:val="16"/>
                <w:szCs w:val="16"/>
                <w:lang w:eastAsia="en-GB"/>
              </w:rPr>
              <w:t> </w:t>
            </w:r>
          </w:p>
        </w:tc>
        <w:tc>
          <w:tcPr>
            <w:tcW w:w="3445" w:type="dxa"/>
            <w:tcBorders>
              <w:top w:val="nil"/>
              <w:left w:val="nil"/>
              <w:bottom w:val="single" w:sz="4" w:space="0" w:color="auto"/>
              <w:right w:val="single" w:sz="4" w:space="0" w:color="auto"/>
            </w:tcBorders>
            <w:shd w:val="clear" w:color="auto" w:fill="auto"/>
            <w:noWrap/>
            <w:vAlign w:val="bottom"/>
            <w:hideMark/>
          </w:tcPr>
          <w:p w14:paraId="15071B10"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B/Fwd Balance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A60416"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F7A094"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D8066A"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240.04</w:t>
            </w:r>
          </w:p>
        </w:tc>
      </w:tr>
      <w:tr w:rsidR="006D0CAC" w:rsidRPr="006D0CAC" w14:paraId="1D082CF5"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2D94D703"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98775</w:t>
            </w:r>
          </w:p>
        </w:tc>
        <w:tc>
          <w:tcPr>
            <w:tcW w:w="1200" w:type="dxa"/>
            <w:tcBorders>
              <w:top w:val="nil"/>
              <w:left w:val="nil"/>
              <w:bottom w:val="single" w:sz="4" w:space="0" w:color="auto"/>
              <w:right w:val="single" w:sz="4" w:space="0" w:color="auto"/>
            </w:tcBorders>
            <w:shd w:val="clear" w:color="auto" w:fill="auto"/>
            <w:noWrap/>
            <w:vAlign w:val="bottom"/>
            <w:hideMark/>
          </w:tcPr>
          <w:p w14:paraId="42094FCD"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09/02/2026</w:t>
            </w:r>
          </w:p>
        </w:tc>
        <w:tc>
          <w:tcPr>
            <w:tcW w:w="510" w:type="dxa"/>
            <w:tcBorders>
              <w:top w:val="nil"/>
              <w:left w:val="nil"/>
              <w:bottom w:val="single" w:sz="4" w:space="0" w:color="auto"/>
              <w:right w:val="single" w:sz="4" w:space="0" w:color="auto"/>
            </w:tcBorders>
            <w:shd w:val="clear" w:color="auto" w:fill="auto"/>
            <w:noWrap/>
            <w:vAlign w:val="bottom"/>
            <w:hideMark/>
          </w:tcPr>
          <w:p w14:paraId="7A4750C6"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TFR</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1CF2ABF3"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Transfer Barclays PC to Youth 1 P/C</w:t>
            </w:r>
          </w:p>
        </w:tc>
        <w:tc>
          <w:tcPr>
            <w:tcW w:w="158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4BB5209" w14:textId="77777777" w:rsidR="006D0CAC" w:rsidRPr="006D0CAC" w:rsidRDefault="006D0CAC" w:rsidP="006D0CAC">
            <w:pPr>
              <w:jc w:val="center"/>
              <w:rPr>
                <w:rFonts w:ascii="Tahoma" w:hAnsi="Tahoma" w:cs="Tahoma"/>
                <w:color w:val="000000"/>
                <w:sz w:val="16"/>
                <w:szCs w:val="16"/>
                <w:lang w:eastAsia="en-GB"/>
              </w:rPr>
            </w:pPr>
            <w:r w:rsidRPr="006D0CAC">
              <w:rPr>
                <w:rFonts w:ascii="Tahoma" w:hAnsi="Tahoma" w:cs="Tahoma"/>
                <w:color w:val="000000"/>
                <w:sz w:val="16"/>
                <w:szCs w:val="16"/>
                <w:lang w:eastAsia="en-GB"/>
              </w:rPr>
              <w:t> </w:t>
            </w:r>
          </w:p>
        </w:tc>
        <w:tc>
          <w:tcPr>
            <w:tcW w:w="142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146E50F"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50.00</w:t>
            </w:r>
          </w:p>
        </w:tc>
        <w:tc>
          <w:tcPr>
            <w:tcW w:w="1336"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57CE365B" w14:textId="77777777" w:rsidR="006D0CAC" w:rsidRPr="006D0CAC" w:rsidRDefault="006D0CAC" w:rsidP="006D0CAC">
            <w:pPr>
              <w:jc w:val="right"/>
              <w:rPr>
                <w:rFonts w:ascii="Tahoma" w:hAnsi="Tahoma" w:cs="Tahoma"/>
                <w:color w:val="000000"/>
                <w:sz w:val="16"/>
                <w:szCs w:val="16"/>
                <w:lang w:eastAsia="en-GB"/>
              </w:rPr>
            </w:pPr>
            <w:r w:rsidRPr="006D0CAC">
              <w:rPr>
                <w:rFonts w:ascii="Tahoma" w:hAnsi="Tahoma" w:cs="Tahoma"/>
                <w:color w:val="000000"/>
                <w:sz w:val="16"/>
                <w:szCs w:val="16"/>
                <w:lang w:eastAsia="en-GB"/>
              </w:rPr>
              <w:t>290.04</w:t>
            </w:r>
          </w:p>
        </w:tc>
      </w:tr>
      <w:tr w:rsidR="006D0CAC" w:rsidRPr="006D0CAC" w14:paraId="5988E2FA" w14:textId="77777777" w:rsidTr="003A1F09">
        <w:trPr>
          <w:gridAfter w:val="1"/>
          <w:wAfter w:w="26" w:type="dxa"/>
          <w:trHeight w:val="151"/>
        </w:trPr>
        <w:tc>
          <w:tcPr>
            <w:tcW w:w="785" w:type="dxa"/>
            <w:tcBorders>
              <w:top w:val="nil"/>
              <w:left w:val="nil"/>
              <w:bottom w:val="nil"/>
              <w:right w:val="nil"/>
            </w:tcBorders>
            <w:shd w:val="clear" w:color="auto" w:fill="auto"/>
            <w:noWrap/>
            <w:vAlign w:val="bottom"/>
            <w:hideMark/>
          </w:tcPr>
          <w:p w14:paraId="5DB17C0F" w14:textId="77777777" w:rsidR="006D0CAC" w:rsidRPr="006D0CAC" w:rsidRDefault="006D0CAC" w:rsidP="006D0CAC">
            <w:pPr>
              <w:jc w:val="right"/>
              <w:rPr>
                <w:rFonts w:ascii="Tahoma" w:hAnsi="Tahoma" w:cs="Tahoma"/>
                <w:color w:val="000000"/>
                <w:sz w:val="16"/>
                <w:szCs w:val="16"/>
                <w:lang w:eastAsia="en-GB"/>
              </w:rPr>
            </w:pPr>
          </w:p>
        </w:tc>
        <w:tc>
          <w:tcPr>
            <w:tcW w:w="1200" w:type="dxa"/>
            <w:tcBorders>
              <w:top w:val="nil"/>
              <w:left w:val="nil"/>
              <w:bottom w:val="nil"/>
              <w:right w:val="nil"/>
            </w:tcBorders>
            <w:shd w:val="clear" w:color="auto" w:fill="auto"/>
            <w:noWrap/>
            <w:vAlign w:val="bottom"/>
            <w:hideMark/>
          </w:tcPr>
          <w:p w14:paraId="7CF1291B" w14:textId="77777777" w:rsidR="006D0CAC" w:rsidRPr="006D0CAC" w:rsidRDefault="006D0CAC" w:rsidP="006D0CAC">
            <w:pPr>
              <w:rPr>
                <w:rFonts w:ascii="Times New Roman" w:hAnsi="Times New Roman"/>
                <w:sz w:val="16"/>
                <w:szCs w:val="16"/>
                <w:lang w:eastAsia="en-GB"/>
              </w:rPr>
            </w:pPr>
          </w:p>
        </w:tc>
        <w:tc>
          <w:tcPr>
            <w:tcW w:w="510" w:type="dxa"/>
            <w:tcBorders>
              <w:top w:val="nil"/>
              <w:left w:val="nil"/>
              <w:bottom w:val="nil"/>
              <w:right w:val="nil"/>
            </w:tcBorders>
            <w:shd w:val="clear" w:color="auto" w:fill="auto"/>
            <w:noWrap/>
            <w:vAlign w:val="bottom"/>
            <w:hideMark/>
          </w:tcPr>
          <w:p w14:paraId="4AC2F2F5" w14:textId="77777777" w:rsidR="006D0CAC" w:rsidRPr="006D0CAC" w:rsidRDefault="006D0CAC" w:rsidP="006D0CAC">
            <w:pPr>
              <w:rPr>
                <w:rFonts w:ascii="Times New Roman" w:hAnsi="Times New Roman"/>
                <w:sz w:val="16"/>
                <w:szCs w:val="16"/>
                <w:lang w:eastAsia="en-GB"/>
              </w:rPr>
            </w:pPr>
          </w:p>
        </w:tc>
        <w:tc>
          <w:tcPr>
            <w:tcW w:w="3459" w:type="dxa"/>
            <w:gridSpan w:val="2"/>
            <w:tcBorders>
              <w:top w:val="nil"/>
              <w:left w:val="nil"/>
              <w:bottom w:val="nil"/>
              <w:right w:val="nil"/>
            </w:tcBorders>
            <w:shd w:val="clear" w:color="auto" w:fill="auto"/>
            <w:noWrap/>
            <w:vAlign w:val="bottom"/>
            <w:hideMark/>
          </w:tcPr>
          <w:p w14:paraId="33EF8E7A" w14:textId="77777777" w:rsidR="006D0CAC" w:rsidRPr="006D0CAC" w:rsidRDefault="006D0CAC" w:rsidP="006D0CAC">
            <w:pPr>
              <w:rPr>
                <w:rFonts w:ascii="Times New Roman" w:hAnsi="Times New Roman"/>
                <w:sz w:val="16"/>
                <w:szCs w:val="16"/>
                <w:lang w:eastAsia="en-GB"/>
              </w:rPr>
            </w:pPr>
          </w:p>
        </w:tc>
        <w:tc>
          <w:tcPr>
            <w:tcW w:w="1267" w:type="dxa"/>
            <w:tcBorders>
              <w:top w:val="nil"/>
              <w:left w:val="nil"/>
              <w:bottom w:val="nil"/>
              <w:right w:val="nil"/>
            </w:tcBorders>
            <w:shd w:val="clear" w:color="auto" w:fill="auto"/>
            <w:noWrap/>
            <w:vAlign w:val="bottom"/>
            <w:hideMark/>
          </w:tcPr>
          <w:p w14:paraId="0839A043"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25C5D7D3" w14:textId="77777777" w:rsidR="006D0CAC" w:rsidRPr="006D0CAC" w:rsidRDefault="006D0CAC" w:rsidP="006D0CAC">
            <w:pPr>
              <w:rPr>
                <w:rFonts w:ascii="Times New Roman" w:hAnsi="Times New Roman"/>
                <w:sz w:val="16"/>
                <w:szCs w:val="16"/>
                <w:lang w:eastAsia="en-GB"/>
              </w:rPr>
            </w:pPr>
          </w:p>
        </w:tc>
        <w:tc>
          <w:tcPr>
            <w:tcW w:w="1107" w:type="dxa"/>
            <w:tcBorders>
              <w:top w:val="nil"/>
              <w:left w:val="nil"/>
              <w:bottom w:val="nil"/>
              <w:right w:val="nil"/>
            </w:tcBorders>
            <w:shd w:val="clear" w:color="auto" w:fill="auto"/>
            <w:noWrap/>
            <w:vAlign w:val="bottom"/>
            <w:hideMark/>
          </w:tcPr>
          <w:p w14:paraId="31F576F2"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0E0EBB8" w14:textId="77777777" w:rsidR="006D0CAC" w:rsidRPr="006D0CAC" w:rsidRDefault="006D0CAC" w:rsidP="006D0CAC">
            <w:pPr>
              <w:rPr>
                <w:rFonts w:ascii="Times New Roman" w:hAnsi="Times New Roman"/>
                <w:sz w:val="16"/>
                <w:szCs w:val="16"/>
                <w:lang w:eastAsia="en-GB"/>
              </w:rPr>
            </w:pPr>
          </w:p>
        </w:tc>
        <w:tc>
          <w:tcPr>
            <w:tcW w:w="1018" w:type="dxa"/>
            <w:tcBorders>
              <w:top w:val="nil"/>
              <w:left w:val="nil"/>
              <w:bottom w:val="nil"/>
              <w:right w:val="nil"/>
            </w:tcBorders>
            <w:shd w:val="clear" w:color="auto" w:fill="auto"/>
            <w:noWrap/>
            <w:vAlign w:val="bottom"/>
            <w:hideMark/>
          </w:tcPr>
          <w:p w14:paraId="3FBFC876" w14:textId="77777777" w:rsidR="006D0CAC" w:rsidRPr="006D0CAC" w:rsidRDefault="006D0CAC" w:rsidP="006D0CAC">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B7A2FCF" w14:textId="77777777" w:rsidR="006D0CAC" w:rsidRPr="006D0CAC" w:rsidRDefault="006D0CAC" w:rsidP="006D0CAC">
            <w:pPr>
              <w:rPr>
                <w:rFonts w:ascii="Times New Roman" w:hAnsi="Times New Roman"/>
                <w:sz w:val="16"/>
                <w:szCs w:val="16"/>
                <w:lang w:eastAsia="en-GB"/>
              </w:rPr>
            </w:pPr>
          </w:p>
        </w:tc>
      </w:tr>
      <w:tr w:rsidR="006D0CAC" w:rsidRPr="006D0CAC" w14:paraId="6F38D4B3" w14:textId="77777777" w:rsidTr="003A1F09">
        <w:trPr>
          <w:trHeight w:val="70"/>
        </w:trPr>
        <w:tc>
          <w:tcPr>
            <w:tcW w:w="10326"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378754C"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Petty Cash - Youth (2) Residentials</w:t>
            </w:r>
          </w:p>
        </w:tc>
      </w:tr>
      <w:tr w:rsidR="006D0CAC" w:rsidRPr="006D0CAC" w14:paraId="7428DC57" w14:textId="77777777" w:rsidTr="003A1F09">
        <w:trPr>
          <w:gridAfter w:val="1"/>
          <w:wAfter w:w="26" w:type="dxa"/>
          <w:trHeight w:val="70"/>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7244CD09"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No</w:t>
            </w:r>
          </w:p>
        </w:tc>
        <w:tc>
          <w:tcPr>
            <w:tcW w:w="1200" w:type="dxa"/>
            <w:tcBorders>
              <w:top w:val="nil"/>
              <w:left w:val="nil"/>
              <w:bottom w:val="single" w:sz="4" w:space="0" w:color="auto"/>
              <w:right w:val="single" w:sz="4" w:space="0" w:color="auto"/>
            </w:tcBorders>
            <w:shd w:val="clear" w:color="auto" w:fill="auto"/>
            <w:noWrap/>
            <w:vAlign w:val="bottom"/>
            <w:hideMark/>
          </w:tcPr>
          <w:p w14:paraId="547AD5C5"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Date</w:t>
            </w:r>
          </w:p>
        </w:tc>
        <w:tc>
          <w:tcPr>
            <w:tcW w:w="510" w:type="dxa"/>
            <w:tcBorders>
              <w:top w:val="nil"/>
              <w:left w:val="nil"/>
              <w:bottom w:val="single" w:sz="4" w:space="0" w:color="auto"/>
              <w:right w:val="single" w:sz="4" w:space="0" w:color="auto"/>
            </w:tcBorders>
            <w:shd w:val="clear" w:color="auto" w:fill="auto"/>
            <w:noWrap/>
            <w:vAlign w:val="bottom"/>
            <w:hideMark/>
          </w:tcPr>
          <w:p w14:paraId="0767B804"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Ref</w:t>
            </w:r>
          </w:p>
        </w:tc>
        <w:tc>
          <w:tcPr>
            <w:tcW w:w="3459" w:type="dxa"/>
            <w:gridSpan w:val="2"/>
            <w:tcBorders>
              <w:top w:val="nil"/>
              <w:left w:val="nil"/>
              <w:bottom w:val="single" w:sz="4" w:space="0" w:color="auto"/>
              <w:right w:val="single" w:sz="4" w:space="0" w:color="auto"/>
            </w:tcBorders>
            <w:shd w:val="clear" w:color="auto" w:fill="auto"/>
            <w:noWrap/>
            <w:vAlign w:val="bottom"/>
            <w:hideMark/>
          </w:tcPr>
          <w:p w14:paraId="310B35F0" w14:textId="77777777" w:rsidR="006D0CAC" w:rsidRPr="006D0CAC" w:rsidRDefault="006D0CAC" w:rsidP="006D0CAC">
            <w:pPr>
              <w:rPr>
                <w:rFonts w:ascii="Tahoma" w:hAnsi="Tahoma" w:cs="Tahoma"/>
                <w:b/>
                <w:bCs/>
                <w:color w:val="000000"/>
                <w:sz w:val="16"/>
                <w:szCs w:val="16"/>
                <w:lang w:eastAsia="en-GB"/>
              </w:rPr>
            </w:pPr>
            <w:r w:rsidRPr="006D0CAC">
              <w:rPr>
                <w:rFonts w:ascii="Tahoma" w:hAnsi="Tahoma" w:cs="Tahoma"/>
                <w:b/>
                <w:bCs/>
                <w:color w:val="000000"/>
                <w:sz w:val="16"/>
                <w:szCs w:val="16"/>
                <w:lang w:eastAsia="en-GB"/>
              </w:rPr>
              <w:t>Details</w:t>
            </w:r>
          </w:p>
        </w:tc>
        <w:tc>
          <w:tcPr>
            <w:tcW w:w="1267" w:type="dxa"/>
            <w:tcBorders>
              <w:top w:val="nil"/>
              <w:left w:val="nil"/>
              <w:bottom w:val="single" w:sz="4" w:space="0" w:color="auto"/>
              <w:right w:val="single" w:sz="4" w:space="0" w:color="auto"/>
            </w:tcBorders>
            <w:shd w:val="clear" w:color="auto" w:fill="auto"/>
            <w:noWrap/>
            <w:vAlign w:val="bottom"/>
            <w:hideMark/>
          </w:tcPr>
          <w:p w14:paraId="162112C7"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0DDA26ED"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107" w:type="dxa"/>
            <w:tcBorders>
              <w:top w:val="nil"/>
              <w:left w:val="nil"/>
              <w:bottom w:val="single" w:sz="4" w:space="0" w:color="auto"/>
              <w:right w:val="single" w:sz="4" w:space="0" w:color="auto"/>
            </w:tcBorders>
            <w:shd w:val="clear" w:color="auto" w:fill="auto"/>
            <w:noWrap/>
            <w:vAlign w:val="bottom"/>
            <w:hideMark/>
          </w:tcPr>
          <w:p w14:paraId="05140248"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6BA82FC3"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c>
          <w:tcPr>
            <w:tcW w:w="1018" w:type="dxa"/>
            <w:tcBorders>
              <w:top w:val="nil"/>
              <w:left w:val="nil"/>
              <w:bottom w:val="single" w:sz="4" w:space="0" w:color="auto"/>
              <w:right w:val="single" w:sz="4" w:space="0" w:color="auto"/>
            </w:tcBorders>
            <w:shd w:val="clear" w:color="auto" w:fill="auto"/>
            <w:noWrap/>
            <w:vAlign w:val="bottom"/>
            <w:hideMark/>
          </w:tcPr>
          <w:p w14:paraId="2E3D411B" w14:textId="77777777" w:rsidR="006D0CAC" w:rsidRPr="006D0CAC" w:rsidRDefault="006D0CAC" w:rsidP="006D0CAC">
            <w:pPr>
              <w:jc w:val="right"/>
              <w:rPr>
                <w:rFonts w:ascii="Tahoma" w:hAnsi="Tahoma" w:cs="Tahoma"/>
                <w:b/>
                <w:bCs/>
                <w:color w:val="000000"/>
                <w:sz w:val="16"/>
                <w:szCs w:val="16"/>
                <w:lang w:eastAsia="en-GB"/>
              </w:rPr>
            </w:pPr>
            <w:r w:rsidRPr="006D0CAC">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7EF7669F" w14:textId="77777777" w:rsidR="006D0CAC" w:rsidRPr="006D0CAC" w:rsidRDefault="006D0CAC" w:rsidP="006D0CAC">
            <w:pPr>
              <w:rPr>
                <w:rFonts w:ascii="Tahoma" w:hAnsi="Tahoma" w:cs="Tahoma"/>
                <w:b/>
                <w:bCs/>
                <w:sz w:val="16"/>
                <w:szCs w:val="16"/>
                <w:lang w:eastAsia="en-GB"/>
              </w:rPr>
            </w:pPr>
            <w:r w:rsidRPr="006D0CAC">
              <w:rPr>
                <w:rFonts w:ascii="Tahoma" w:hAnsi="Tahoma" w:cs="Tahoma"/>
                <w:b/>
                <w:bCs/>
                <w:sz w:val="16"/>
                <w:szCs w:val="16"/>
                <w:lang w:eastAsia="en-GB"/>
              </w:rPr>
              <w:t>£</w:t>
            </w:r>
          </w:p>
        </w:tc>
      </w:tr>
      <w:tr w:rsidR="006D0CAC" w:rsidRPr="006D0CAC" w14:paraId="6C495526" w14:textId="77777777" w:rsidTr="003A1F09">
        <w:trPr>
          <w:gridAfter w:val="1"/>
          <w:wAfter w:w="26" w:type="dxa"/>
          <w:trHeight w:val="70"/>
        </w:trPr>
        <w:tc>
          <w:tcPr>
            <w:tcW w:w="250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FC1A" w14:textId="77777777" w:rsidR="006D0CAC" w:rsidRPr="006D0CAC" w:rsidRDefault="006D0CAC" w:rsidP="006D0CAC">
            <w:pPr>
              <w:jc w:val="center"/>
              <w:rPr>
                <w:rFonts w:ascii="Tahoma" w:hAnsi="Tahoma" w:cs="Tahoma"/>
                <w:sz w:val="16"/>
                <w:szCs w:val="16"/>
                <w:lang w:eastAsia="en-GB"/>
              </w:rPr>
            </w:pPr>
            <w:r w:rsidRPr="006D0CAC">
              <w:rPr>
                <w:rFonts w:ascii="Tahoma" w:hAnsi="Tahoma" w:cs="Tahoma"/>
                <w:sz w:val="16"/>
                <w:szCs w:val="16"/>
                <w:lang w:eastAsia="en-GB"/>
              </w:rPr>
              <w:t> </w:t>
            </w:r>
          </w:p>
        </w:tc>
        <w:tc>
          <w:tcPr>
            <w:tcW w:w="3445" w:type="dxa"/>
            <w:tcBorders>
              <w:top w:val="nil"/>
              <w:left w:val="nil"/>
              <w:bottom w:val="single" w:sz="4" w:space="0" w:color="auto"/>
              <w:right w:val="single" w:sz="4" w:space="0" w:color="auto"/>
            </w:tcBorders>
            <w:shd w:val="clear" w:color="auto" w:fill="auto"/>
            <w:noWrap/>
            <w:vAlign w:val="bottom"/>
            <w:hideMark/>
          </w:tcPr>
          <w:p w14:paraId="54694D15"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B/Fwd Balance</w:t>
            </w:r>
          </w:p>
        </w:tc>
        <w:tc>
          <w:tcPr>
            <w:tcW w:w="15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BEFE16" w14:textId="77777777" w:rsidR="006D0CAC" w:rsidRPr="006D0CAC" w:rsidRDefault="006D0CAC" w:rsidP="006D0CAC">
            <w:pPr>
              <w:rPr>
                <w:rFonts w:ascii="Tahoma" w:hAnsi="Tahoma" w:cs="Tahoma"/>
                <w:sz w:val="16"/>
                <w:szCs w:val="16"/>
                <w:lang w:eastAsia="en-GB"/>
              </w:rPr>
            </w:pPr>
            <w:r w:rsidRPr="006D0CAC">
              <w:rPr>
                <w:rFonts w:ascii="Tahoma" w:hAnsi="Tahoma" w:cs="Tahoma"/>
                <w:sz w:val="16"/>
                <w:szCs w:val="16"/>
                <w:lang w:eastAsia="en-GB"/>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267B91" w14:textId="77777777" w:rsidR="006D0CAC" w:rsidRPr="006D0CAC" w:rsidRDefault="006D0CAC" w:rsidP="006D0CAC">
            <w:pPr>
              <w:rPr>
                <w:rFonts w:ascii="Tahoma" w:hAnsi="Tahoma" w:cs="Tahoma"/>
                <w:color w:val="000000"/>
                <w:sz w:val="16"/>
                <w:szCs w:val="16"/>
                <w:lang w:eastAsia="en-GB"/>
              </w:rPr>
            </w:pPr>
            <w:r w:rsidRPr="006D0CAC">
              <w:rPr>
                <w:rFonts w:ascii="Tahoma" w:hAnsi="Tahoma" w:cs="Tahoma"/>
                <w:color w:val="000000"/>
                <w:sz w:val="16"/>
                <w:szCs w:val="16"/>
                <w:lang w:eastAsia="en-GB"/>
              </w:rPr>
              <w:t> </w:t>
            </w:r>
          </w:p>
        </w:tc>
        <w:tc>
          <w:tcPr>
            <w:tcW w:w="1336"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075F40E5" w14:textId="77777777" w:rsidR="006D0CAC" w:rsidRPr="006D0CAC" w:rsidRDefault="006D0CAC" w:rsidP="006D0CAC">
            <w:pPr>
              <w:jc w:val="right"/>
              <w:rPr>
                <w:rFonts w:ascii="Tahoma" w:hAnsi="Tahoma" w:cs="Tahoma"/>
                <w:sz w:val="16"/>
                <w:szCs w:val="16"/>
                <w:lang w:eastAsia="en-GB"/>
              </w:rPr>
            </w:pPr>
            <w:r w:rsidRPr="006D0CAC">
              <w:rPr>
                <w:rFonts w:ascii="Tahoma" w:hAnsi="Tahoma" w:cs="Tahoma"/>
                <w:sz w:val="16"/>
                <w:szCs w:val="16"/>
                <w:lang w:eastAsia="en-GB"/>
              </w:rPr>
              <w:t>167.21</w:t>
            </w:r>
          </w:p>
        </w:tc>
      </w:tr>
    </w:tbl>
    <w:p w14:paraId="46A64C41" w14:textId="77777777" w:rsidR="006D0CAC" w:rsidRDefault="006D0CAC" w:rsidP="00E906F4">
      <w:pPr>
        <w:ind w:left="1440" w:hanging="720"/>
        <w:jc w:val="both"/>
        <w:rPr>
          <w:rFonts w:ascii="Times New Roman" w:hAnsi="Times New Roman"/>
          <w:sz w:val="16"/>
          <w:szCs w:val="16"/>
        </w:rPr>
      </w:pPr>
    </w:p>
    <w:p w14:paraId="2FA6ADCC" w14:textId="16D79F48" w:rsidR="000969AA" w:rsidRPr="00EA68E5" w:rsidRDefault="00EA68E5" w:rsidP="00EA68E5">
      <w:pPr>
        <w:ind w:left="1440"/>
        <w:jc w:val="both"/>
        <w:rPr>
          <w:rFonts w:ascii="Times New Roman" w:hAnsi="Times New Roman"/>
          <w:sz w:val="24"/>
          <w:szCs w:val="24"/>
        </w:rPr>
      </w:pPr>
      <w:r w:rsidRPr="00EA68E5">
        <w:rPr>
          <w:rFonts w:ascii="Times New Roman" w:hAnsi="Times New Roman"/>
          <w:bCs/>
          <w:color w:val="000000"/>
          <w:sz w:val="24"/>
          <w:szCs w:val="24"/>
        </w:rPr>
        <w:t xml:space="preserve">Councillor </w:t>
      </w:r>
      <w:r w:rsidR="00764B99">
        <w:rPr>
          <w:rFonts w:ascii="Times New Roman" w:hAnsi="Times New Roman"/>
          <w:bCs/>
          <w:color w:val="000000"/>
          <w:sz w:val="24"/>
          <w:szCs w:val="24"/>
        </w:rPr>
        <w:t xml:space="preserve">Jon Williams </w:t>
      </w:r>
      <w:r w:rsidRPr="00EA68E5">
        <w:rPr>
          <w:rFonts w:ascii="Times New Roman" w:hAnsi="Times New Roman"/>
          <w:bCs/>
          <w:color w:val="000000"/>
          <w:sz w:val="24"/>
          <w:szCs w:val="24"/>
        </w:rPr>
        <w:t>proposed acceptance of the petty cash statement, seconded by Councillor Dave Addison, carried unanimously. Petty cash statement was then signed by the Chair of Finance and Deputy Town Clerk.</w:t>
      </w:r>
    </w:p>
    <w:p w14:paraId="680CBD94" w14:textId="77777777" w:rsidR="00764B99" w:rsidRDefault="00764B99" w:rsidP="00764B99">
      <w:pPr>
        <w:jc w:val="both"/>
        <w:rPr>
          <w:rFonts w:ascii="Times New Roman" w:hAnsi="Times New Roman"/>
          <w:sz w:val="16"/>
          <w:szCs w:val="16"/>
        </w:rPr>
      </w:pPr>
    </w:p>
    <w:p w14:paraId="742C2F53" w14:textId="134563A7" w:rsidR="00EA68E5" w:rsidRPr="00764B99" w:rsidRDefault="00764B99" w:rsidP="00764B99">
      <w:pPr>
        <w:jc w:val="both"/>
        <w:rPr>
          <w:rFonts w:ascii="Times New Roman" w:hAnsi="Times New Roman"/>
          <w:i/>
          <w:iCs/>
          <w:sz w:val="24"/>
          <w:szCs w:val="24"/>
        </w:rPr>
      </w:pPr>
      <w:r w:rsidRPr="00764B99">
        <w:rPr>
          <w:rFonts w:ascii="Times New Roman" w:hAnsi="Times New Roman"/>
          <w:i/>
          <w:iCs/>
          <w:sz w:val="24"/>
          <w:szCs w:val="24"/>
        </w:rPr>
        <w:t xml:space="preserve">Councillor Dayley Lawrence left the meeting at this point </w:t>
      </w:r>
    </w:p>
    <w:p w14:paraId="3249D05A" w14:textId="77777777" w:rsidR="00764B99" w:rsidRPr="00EA68E5" w:rsidRDefault="00764B99" w:rsidP="00764B99">
      <w:pPr>
        <w:jc w:val="both"/>
        <w:rPr>
          <w:rFonts w:ascii="Times New Roman" w:hAnsi="Times New Roman"/>
          <w:sz w:val="16"/>
          <w:szCs w:val="16"/>
        </w:rPr>
      </w:pPr>
    </w:p>
    <w:p w14:paraId="5233562C" w14:textId="29BE7682" w:rsidR="00926ADB" w:rsidRPr="00B026AA" w:rsidRDefault="00926ADB" w:rsidP="00926ADB">
      <w:pPr>
        <w:ind w:left="1440" w:hanging="720"/>
        <w:jc w:val="both"/>
        <w:rPr>
          <w:rFonts w:ascii="Times New Roman" w:hAnsi="Times New Roman"/>
          <w:b/>
          <w:bCs/>
          <w:sz w:val="24"/>
          <w:szCs w:val="24"/>
        </w:rPr>
      </w:pPr>
      <w:r w:rsidRPr="00B026AA">
        <w:rPr>
          <w:rFonts w:ascii="Times New Roman" w:hAnsi="Times New Roman"/>
          <w:b/>
          <w:bCs/>
          <w:sz w:val="24"/>
          <w:szCs w:val="24"/>
        </w:rPr>
        <w:t>8.</w:t>
      </w:r>
      <w:r w:rsidR="00764B99">
        <w:rPr>
          <w:rFonts w:ascii="Times New Roman" w:hAnsi="Times New Roman"/>
          <w:b/>
          <w:bCs/>
          <w:sz w:val="24"/>
          <w:szCs w:val="24"/>
        </w:rPr>
        <w:t>3</w:t>
      </w:r>
      <w:r w:rsidRPr="00B026AA">
        <w:rPr>
          <w:rFonts w:ascii="Times New Roman" w:hAnsi="Times New Roman"/>
          <w:b/>
          <w:bCs/>
          <w:sz w:val="24"/>
          <w:szCs w:val="24"/>
        </w:rPr>
        <w:tab/>
        <w:t>To receive Direct Debit Schedule</w:t>
      </w:r>
    </w:p>
    <w:p w14:paraId="1C5F43D0" w14:textId="77777777" w:rsidR="00926ADB" w:rsidRDefault="00926ADB" w:rsidP="00926ADB">
      <w:pPr>
        <w:ind w:left="1440" w:hanging="720"/>
        <w:jc w:val="both"/>
        <w:rPr>
          <w:rFonts w:ascii="Times New Roman" w:hAnsi="Times New Roman"/>
          <w:sz w:val="16"/>
          <w:szCs w:val="16"/>
        </w:rPr>
      </w:pPr>
    </w:p>
    <w:tbl>
      <w:tblPr>
        <w:tblW w:w="12360" w:type="dxa"/>
        <w:tblLook w:val="04A0" w:firstRow="1" w:lastRow="0" w:firstColumn="1" w:lastColumn="0" w:noHBand="0" w:noVBand="1"/>
      </w:tblPr>
      <w:tblGrid>
        <w:gridCol w:w="846"/>
        <w:gridCol w:w="1134"/>
        <w:gridCol w:w="1023"/>
        <w:gridCol w:w="1439"/>
        <w:gridCol w:w="236"/>
        <w:gridCol w:w="2146"/>
        <w:gridCol w:w="263"/>
        <w:gridCol w:w="849"/>
        <w:gridCol w:w="815"/>
        <w:gridCol w:w="63"/>
        <w:gridCol w:w="572"/>
        <w:gridCol w:w="306"/>
        <w:gridCol w:w="457"/>
        <w:gridCol w:w="469"/>
        <w:gridCol w:w="112"/>
        <w:gridCol w:w="69"/>
        <w:gridCol w:w="189"/>
        <w:gridCol w:w="464"/>
        <w:gridCol w:w="236"/>
        <w:gridCol w:w="672"/>
      </w:tblGrid>
      <w:tr w:rsidR="00764B99" w:rsidRPr="00764B99" w14:paraId="000C3A4E" w14:textId="77777777" w:rsidTr="0045178F">
        <w:trPr>
          <w:gridAfter w:val="4"/>
          <w:wAfter w:w="1561" w:type="dxa"/>
          <w:trHeight w:val="70"/>
        </w:trPr>
        <w:tc>
          <w:tcPr>
            <w:tcW w:w="10799" w:type="dxa"/>
            <w:gridSpan w:val="16"/>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60CBA881" w14:textId="77777777" w:rsidR="00764B99" w:rsidRPr="00764B99" w:rsidRDefault="00764B99" w:rsidP="00764B99">
            <w:pPr>
              <w:jc w:val="center"/>
              <w:rPr>
                <w:rFonts w:ascii="Tahoma" w:hAnsi="Tahoma" w:cs="Tahoma"/>
                <w:b/>
                <w:bCs/>
                <w:color w:val="000000"/>
                <w:sz w:val="16"/>
                <w:szCs w:val="16"/>
                <w:lang w:eastAsia="en-GB"/>
              </w:rPr>
            </w:pPr>
            <w:r w:rsidRPr="00764B99">
              <w:rPr>
                <w:rFonts w:ascii="Tahoma" w:hAnsi="Tahoma" w:cs="Tahoma"/>
                <w:b/>
                <w:bCs/>
                <w:color w:val="000000"/>
                <w:sz w:val="16"/>
                <w:szCs w:val="16"/>
                <w:lang w:eastAsia="en-GB"/>
              </w:rPr>
              <w:t>BRADLEY STOKE TOWN COUNCIL</w:t>
            </w:r>
          </w:p>
        </w:tc>
      </w:tr>
      <w:tr w:rsidR="00764B99" w:rsidRPr="00764B99" w14:paraId="654E3EF4" w14:textId="77777777" w:rsidTr="0045178F">
        <w:trPr>
          <w:gridAfter w:val="4"/>
          <w:wAfter w:w="1561" w:type="dxa"/>
          <w:trHeight w:val="70"/>
        </w:trPr>
        <w:tc>
          <w:tcPr>
            <w:tcW w:w="10799" w:type="dxa"/>
            <w:gridSpan w:val="16"/>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702562DA" w14:textId="77777777" w:rsidR="00764B99" w:rsidRPr="00764B99" w:rsidRDefault="00764B99" w:rsidP="00764B99">
            <w:pPr>
              <w:jc w:val="center"/>
              <w:rPr>
                <w:rFonts w:ascii="Tahoma" w:hAnsi="Tahoma" w:cs="Tahoma"/>
                <w:b/>
                <w:bCs/>
                <w:sz w:val="16"/>
                <w:szCs w:val="16"/>
                <w:lang w:eastAsia="en-GB"/>
              </w:rPr>
            </w:pPr>
            <w:r w:rsidRPr="00764B99">
              <w:rPr>
                <w:rFonts w:ascii="Tahoma" w:hAnsi="Tahoma" w:cs="Tahoma"/>
                <w:b/>
                <w:bCs/>
                <w:sz w:val="16"/>
                <w:szCs w:val="16"/>
                <w:lang w:eastAsia="en-GB"/>
              </w:rPr>
              <w:t>DIRECT DEBITS PAID UP TO 6TH FEBUARY 2026</w:t>
            </w:r>
          </w:p>
        </w:tc>
      </w:tr>
      <w:tr w:rsidR="00764B99" w:rsidRPr="00764B99" w14:paraId="4B0CD825"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D9D9D9"/>
            <w:vAlign w:val="bottom"/>
            <w:hideMark/>
          </w:tcPr>
          <w:p w14:paraId="05D20490"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Tran No.</w:t>
            </w:r>
          </w:p>
        </w:tc>
        <w:tc>
          <w:tcPr>
            <w:tcW w:w="1134" w:type="dxa"/>
            <w:tcBorders>
              <w:top w:val="nil"/>
              <w:left w:val="nil"/>
              <w:bottom w:val="single" w:sz="4" w:space="0" w:color="auto"/>
              <w:right w:val="single" w:sz="4" w:space="0" w:color="auto"/>
            </w:tcBorders>
            <w:shd w:val="clear" w:color="000000" w:fill="D9D9D9"/>
            <w:noWrap/>
            <w:vAlign w:val="bottom"/>
            <w:hideMark/>
          </w:tcPr>
          <w:p w14:paraId="6505CDB2"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D9D9D9"/>
            <w:noWrap/>
            <w:vAlign w:val="bottom"/>
            <w:hideMark/>
          </w:tcPr>
          <w:p w14:paraId="2AB10726"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A/C  Ref</w:t>
            </w:r>
          </w:p>
        </w:tc>
        <w:tc>
          <w:tcPr>
            <w:tcW w:w="1439" w:type="dxa"/>
            <w:tcBorders>
              <w:top w:val="single" w:sz="4" w:space="0" w:color="auto"/>
              <w:left w:val="nil"/>
              <w:bottom w:val="single" w:sz="4" w:space="0" w:color="auto"/>
              <w:right w:val="single" w:sz="4" w:space="0" w:color="auto"/>
            </w:tcBorders>
            <w:shd w:val="clear" w:color="000000" w:fill="D9D9D9"/>
            <w:noWrap/>
            <w:vAlign w:val="bottom"/>
            <w:hideMark/>
          </w:tcPr>
          <w:p w14:paraId="646BFC58"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Inv Ref</w:t>
            </w:r>
          </w:p>
        </w:tc>
        <w:tc>
          <w:tcPr>
            <w:tcW w:w="2382"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DBC9702"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Details</w:t>
            </w:r>
          </w:p>
        </w:tc>
        <w:tc>
          <w:tcPr>
            <w:tcW w:w="1112" w:type="dxa"/>
            <w:gridSpan w:val="2"/>
            <w:tcBorders>
              <w:top w:val="single" w:sz="4" w:space="0" w:color="auto"/>
              <w:left w:val="nil"/>
              <w:bottom w:val="single" w:sz="4" w:space="0" w:color="auto"/>
              <w:right w:val="single" w:sz="4" w:space="0" w:color="auto"/>
            </w:tcBorders>
            <w:shd w:val="clear" w:color="000000" w:fill="D9D9D9"/>
            <w:vAlign w:val="bottom"/>
            <w:hideMark/>
          </w:tcPr>
          <w:p w14:paraId="66F9F5CD"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Net Amount</w:t>
            </w:r>
          </w:p>
        </w:tc>
        <w:tc>
          <w:tcPr>
            <w:tcW w:w="878" w:type="dxa"/>
            <w:gridSpan w:val="2"/>
            <w:tcBorders>
              <w:top w:val="nil"/>
              <w:left w:val="nil"/>
              <w:bottom w:val="single" w:sz="4" w:space="0" w:color="auto"/>
              <w:right w:val="single" w:sz="4" w:space="0" w:color="auto"/>
            </w:tcBorders>
            <w:shd w:val="clear" w:color="000000" w:fill="D9D9D9"/>
            <w:vAlign w:val="bottom"/>
            <w:hideMark/>
          </w:tcPr>
          <w:p w14:paraId="1E579DA7" w14:textId="77777777" w:rsidR="00764B99" w:rsidRPr="00764B99" w:rsidRDefault="00764B99" w:rsidP="00764B99">
            <w:pPr>
              <w:jc w:val="cente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Tax Amount</w:t>
            </w:r>
          </w:p>
        </w:tc>
        <w:tc>
          <w:tcPr>
            <w:tcW w:w="878" w:type="dxa"/>
            <w:gridSpan w:val="2"/>
            <w:tcBorders>
              <w:top w:val="single" w:sz="4" w:space="0" w:color="auto"/>
              <w:left w:val="nil"/>
              <w:bottom w:val="single" w:sz="4" w:space="0" w:color="auto"/>
              <w:right w:val="single" w:sz="4" w:space="0" w:color="auto"/>
            </w:tcBorders>
            <w:shd w:val="clear" w:color="000000" w:fill="D9D9D9"/>
            <w:vAlign w:val="bottom"/>
            <w:hideMark/>
          </w:tcPr>
          <w:p w14:paraId="2247E3E4"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Gross Amount</w:t>
            </w:r>
          </w:p>
        </w:tc>
        <w:tc>
          <w:tcPr>
            <w:tcW w:w="1038" w:type="dxa"/>
            <w:gridSpan w:val="3"/>
            <w:tcBorders>
              <w:top w:val="nil"/>
              <w:left w:val="nil"/>
              <w:bottom w:val="nil"/>
              <w:right w:val="single" w:sz="4" w:space="0" w:color="auto"/>
            </w:tcBorders>
            <w:shd w:val="clear" w:color="000000" w:fill="D9D9D9"/>
            <w:vAlign w:val="bottom"/>
            <w:hideMark/>
          </w:tcPr>
          <w:p w14:paraId="3AFE5B99" w14:textId="77777777" w:rsidR="00764B99" w:rsidRPr="00764B99" w:rsidRDefault="00764B99" w:rsidP="00764B99">
            <w:pPr>
              <w:rPr>
                <w:rFonts w:ascii="Tahoma" w:hAnsi="Tahoma" w:cs="Tahoma"/>
                <w:b/>
                <w:bCs/>
                <w:sz w:val="16"/>
                <w:szCs w:val="16"/>
                <w:u w:val="single"/>
                <w:lang w:eastAsia="en-GB"/>
              </w:rPr>
            </w:pPr>
            <w:r w:rsidRPr="00764B99">
              <w:rPr>
                <w:rFonts w:ascii="Tahoma" w:hAnsi="Tahoma" w:cs="Tahoma"/>
                <w:b/>
                <w:bCs/>
                <w:sz w:val="16"/>
                <w:szCs w:val="16"/>
                <w:u w:val="single"/>
                <w:lang w:eastAsia="en-GB"/>
              </w:rPr>
              <w:t>Payment Date</w:t>
            </w:r>
          </w:p>
        </w:tc>
      </w:tr>
      <w:tr w:rsidR="00764B99" w:rsidRPr="00764B99" w14:paraId="63D85062"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6CCDBE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98395</w:t>
            </w:r>
          </w:p>
        </w:tc>
        <w:tc>
          <w:tcPr>
            <w:tcW w:w="1134" w:type="dxa"/>
            <w:tcBorders>
              <w:top w:val="nil"/>
              <w:left w:val="nil"/>
              <w:bottom w:val="single" w:sz="4" w:space="0" w:color="auto"/>
              <w:right w:val="single" w:sz="4" w:space="0" w:color="auto"/>
            </w:tcBorders>
            <w:shd w:val="clear" w:color="000000" w:fill="FFFFFF"/>
            <w:noWrap/>
            <w:vAlign w:val="bottom"/>
            <w:hideMark/>
          </w:tcPr>
          <w:p w14:paraId="3C1E272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6BD1005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BRIGHTHR</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4C082A5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U003196024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4DC9F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Bright HR-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4ABC1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137.70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151E756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27.54</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8BC3E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165.24</w:t>
            </w:r>
          </w:p>
        </w:tc>
        <w:tc>
          <w:tcPr>
            <w:tcW w:w="103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8E7E8B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30/01/2026</w:t>
            </w:r>
          </w:p>
        </w:tc>
      </w:tr>
      <w:tr w:rsidR="00764B99" w:rsidRPr="00764B99" w14:paraId="6F62AB4C"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C90A28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98406</w:t>
            </w:r>
          </w:p>
        </w:tc>
        <w:tc>
          <w:tcPr>
            <w:tcW w:w="1134" w:type="dxa"/>
            <w:tcBorders>
              <w:top w:val="nil"/>
              <w:left w:val="nil"/>
              <w:bottom w:val="single" w:sz="4" w:space="0" w:color="auto"/>
              <w:right w:val="single" w:sz="4" w:space="0" w:color="auto"/>
            </w:tcBorders>
            <w:shd w:val="clear" w:color="000000" w:fill="FFFFFF"/>
            <w:noWrap/>
            <w:vAlign w:val="bottom"/>
            <w:hideMark/>
          </w:tcPr>
          <w:p w14:paraId="53B7261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12/01/2026</w:t>
            </w:r>
          </w:p>
        </w:tc>
        <w:tc>
          <w:tcPr>
            <w:tcW w:w="1023" w:type="dxa"/>
            <w:tcBorders>
              <w:top w:val="nil"/>
              <w:left w:val="nil"/>
              <w:bottom w:val="single" w:sz="4" w:space="0" w:color="auto"/>
              <w:right w:val="single" w:sz="4" w:space="0" w:color="auto"/>
            </w:tcBorders>
            <w:shd w:val="clear" w:color="000000" w:fill="FFFFFF"/>
            <w:noWrap/>
            <w:vAlign w:val="bottom"/>
            <w:hideMark/>
          </w:tcPr>
          <w:p w14:paraId="343C807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VODAFONE</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10184B3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691566353044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0A407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13 Mobile Phone Network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58EE8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137.31</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49C27E5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27.46</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75A14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164.77</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4CB8FA2F"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26/01/2026</w:t>
            </w:r>
          </w:p>
        </w:tc>
      </w:tr>
      <w:tr w:rsidR="00764B99" w:rsidRPr="00764B99" w14:paraId="00619FB6"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75274B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98177</w:t>
            </w:r>
          </w:p>
        </w:tc>
        <w:tc>
          <w:tcPr>
            <w:tcW w:w="1134" w:type="dxa"/>
            <w:tcBorders>
              <w:top w:val="nil"/>
              <w:left w:val="nil"/>
              <w:bottom w:val="single" w:sz="4" w:space="0" w:color="auto"/>
              <w:right w:val="single" w:sz="4" w:space="0" w:color="auto"/>
            </w:tcBorders>
            <w:shd w:val="clear" w:color="000000" w:fill="FFFFFF"/>
            <w:noWrap/>
            <w:vAlign w:val="bottom"/>
            <w:hideMark/>
          </w:tcPr>
          <w:p w14:paraId="7154CF9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05/01/2026</w:t>
            </w:r>
          </w:p>
        </w:tc>
        <w:tc>
          <w:tcPr>
            <w:tcW w:w="1023" w:type="dxa"/>
            <w:tcBorders>
              <w:top w:val="nil"/>
              <w:left w:val="nil"/>
              <w:bottom w:val="single" w:sz="4" w:space="0" w:color="auto"/>
              <w:right w:val="single" w:sz="4" w:space="0" w:color="auto"/>
            </w:tcBorders>
            <w:shd w:val="clear" w:color="000000" w:fill="FFFFFF"/>
            <w:noWrap/>
            <w:vAlign w:val="bottom"/>
            <w:hideMark/>
          </w:tcPr>
          <w:p w14:paraId="5DADEE9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BRITGAS</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74A7CD9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603938066</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86B11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Electricity 01/12-31/12/2025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44587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919.72</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3F02549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183.94</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735D9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1103.66</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7FDA9A6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19/01/2026</w:t>
            </w:r>
          </w:p>
        </w:tc>
      </w:tr>
      <w:tr w:rsidR="00764B99" w:rsidRPr="00764B99" w14:paraId="62DE566B"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C38B13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98247</w:t>
            </w:r>
          </w:p>
        </w:tc>
        <w:tc>
          <w:tcPr>
            <w:tcW w:w="1134" w:type="dxa"/>
            <w:tcBorders>
              <w:top w:val="nil"/>
              <w:left w:val="nil"/>
              <w:bottom w:val="single" w:sz="4" w:space="0" w:color="auto"/>
              <w:right w:val="single" w:sz="4" w:space="0" w:color="auto"/>
            </w:tcBorders>
            <w:shd w:val="clear" w:color="000000" w:fill="FFFFFF"/>
            <w:noWrap/>
            <w:vAlign w:val="bottom"/>
            <w:hideMark/>
          </w:tcPr>
          <w:p w14:paraId="65F2F88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01/09/2026</w:t>
            </w:r>
          </w:p>
        </w:tc>
        <w:tc>
          <w:tcPr>
            <w:tcW w:w="1023" w:type="dxa"/>
            <w:tcBorders>
              <w:top w:val="nil"/>
              <w:left w:val="nil"/>
              <w:bottom w:val="single" w:sz="4" w:space="0" w:color="auto"/>
              <w:right w:val="single" w:sz="4" w:space="0" w:color="auto"/>
            </w:tcBorders>
            <w:shd w:val="clear" w:color="000000" w:fill="FFFFFF"/>
            <w:noWrap/>
            <w:vAlign w:val="bottom"/>
            <w:hideMark/>
          </w:tcPr>
          <w:p w14:paraId="3536073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BRITGAS</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74BFF2E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603938134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D6F9B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 Electricity-08/12/07/01/2026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369AF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407.91</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25E3425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81.58</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74907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489.49</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04D7B8EF"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22/01/2026</w:t>
            </w:r>
          </w:p>
        </w:tc>
      </w:tr>
      <w:tr w:rsidR="00764B99" w:rsidRPr="00764B99" w14:paraId="495FD6E8"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6A621C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98238</w:t>
            </w:r>
          </w:p>
        </w:tc>
        <w:tc>
          <w:tcPr>
            <w:tcW w:w="1134" w:type="dxa"/>
            <w:tcBorders>
              <w:top w:val="nil"/>
              <w:left w:val="nil"/>
              <w:bottom w:val="single" w:sz="4" w:space="0" w:color="auto"/>
              <w:right w:val="single" w:sz="4" w:space="0" w:color="auto"/>
            </w:tcBorders>
            <w:shd w:val="clear" w:color="000000" w:fill="FFFFFF"/>
            <w:noWrap/>
            <w:vAlign w:val="bottom"/>
            <w:hideMark/>
          </w:tcPr>
          <w:p w14:paraId="2E6B65E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6930294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77AB652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260100199143</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54480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BW-Broadband  Band Charges Jan-2026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5C440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34.50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27AABAA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6.90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C85B8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41.40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306C64B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4AE787A0"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CC45EB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98239</w:t>
            </w:r>
          </w:p>
        </w:tc>
        <w:tc>
          <w:tcPr>
            <w:tcW w:w="1134" w:type="dxa"/>
            <w:tcBorders>
              <w:top w:val="nil"/>
              <w:left w:val="nil"/>
              <w:bottom w:val="single" w:sz="4" w:space="0" w:color="auto"/>
              <w:right w:val="single" w:sz="4" w:space="0" w:color="auto"/>
            </w:tcBorders>
            <w:shd w:val="clear" w:color="000000" w:fill="FFFFFF"/>
            <w:noWrap/>
            <w:vAlign w:val="bottom"/>
            <w:hideMark/>
          </w:tcPr>
          <w:p w14:paraId="14737E6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2DC53E7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2FA172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260100198764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57D8D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JC-Full Fibre Broadband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2577A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39.50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506B6B0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7.90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F6AC7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47.40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6943036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00C23D07"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F4AD7D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98240</w:t>
            </w:r>
          </w:p>
        </w:tc>
        <w:tc>
          <w:tcPr>
            <w:tcW w:w="1134" w:type="dxa"/>
            <w:tcBorders>
              <w:top w:val="nil"/>
              <w:left w:val="nil"/>
              <w:bottom w:val="single" w:sz="4" w:space="0" w:color="auto"/>
              <w:right w:val="single" w:sz="4" w:space="0" w:color="auto"/>
            </w:tcBorders>
            <w:shd w:val="clear" w:color="000000" w:fill="FFFFFF"/>
            <w:noWrap/>
            <w:vAlign w:val="bottom"/>
            <w:hideMark/>
          </w:tcPr>
          <w:p w14:paraId="654767B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7F61AC3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6117CB2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26100198865</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D9CB5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OFFICE -Full fibre Broadband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5BCF6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52.00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0B31999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10.40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DDD52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62.40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4147F65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41135D84"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6ABEBB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98241</w:t>
            </w:r>
          </w:p>
        </w:tc>
        <w:tc>
          <w:tcPr>
            <w:tcW w:w="1134" w:type="dxa"/>
            <w:tcBorders>
              <w:top w:val="nil"/>
              <w:left w:val="nil"/>
              <w:bottom w:val="single" w:sz="4" w:space="0" w:color="auto"/>
              <w:right w:val="single" w:sz="4" w:space="0" w:color="auto"/>
            </w:tcBorders>
            <w:shd w:val="clear" w:color="000000" w:fill="FFFFFF"/>
            <w:noWrap/>
            <w:vAlign w:val="bottom"/>
            <w:hideMark/>
          </w:tcPr>
          <w:p w14:paraId="7C7EB1D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2379225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7926C45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26100198865</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47E11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Office -4G-Router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92863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32.00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0733F6E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6.40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93A64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38.40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0E5DD72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6E7C307F"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EF757D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98242</w:t>
            </w:r>
          </w:p>
        </w:tc>
        <w:tc>
          <w:tcPr>
            <w:tcW w:w="1134" w:type="dxa"/>
            <w:tcBorders>
              <w:top w:val="nil"/>
              <w:left w:val="nil"/>
              <w:bottom w:val="single" w:sz="4" w:space="0" w:color="auto"/>
              <w:right w:val="single" w:sz="4" w:space="0" w:color="auto"/>
            </w:tcBorders>
            <w:shd w:val="clear" w:color="000000" w:fill="FFFFFF"/>
            <w:noWrap/>
            <w:vAlign w:val="bottom"/>
            <w:hideMark/>
          </w:tcPr>
          <w:p w14:paraId="11F1802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78CD9EE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356A64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26100198865</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35532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Office-9 Soft + Phone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C3A77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112.50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42FCE8E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22.50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7EFFB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135.00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5224F29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7DFC6A65"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D5D729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98243</w:t>
            </w:r>
          </w:p>
        </w:tc>
        <w:tc>
          <w:tcPr>
            <w:tcW w:w="1134" w:type="dxa"/>
            <w:tcBorders>
              <w:top w:val="nil"/>
              <w:left w:val="nil"/>
              <w:bottom w:val="single" w:sz="4" w:space="0" w:color="auto"/>
              <w:right w:val="single" w:sz="4" w:space="0" w:color="auto"/>
            </w:tcBorders>
            <w:shd w:val="clear" w:color="000000" w:fill="FFFFFF"/>
            <w:noWrap/>
            <w:vAlign w:val="bottom"/>
            <w:hideMark/>
          </w:tcPr>
          <w:p w14:paraId="75011D6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46D12A5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6152419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26100198865*</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AC277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JC-1 x Soft Phone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72A44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12.50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7714D31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2.50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F2118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15.00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05969C7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46524766"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78AB29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98244</w:t>
            </w:r>
          </w:p>
        </w:tc>
        <w:tc>
          <w:tcPr>
            <w:tcW w:w="1134" w:type="dxa"/>
            <w:tcBorders>
              <w:top w:val="nil"/>
              <w:left w:val="nil"/>
              <w:bottom w:val="single" w:sz="4" w:space="0" w:color="auto"/>
              <w:right w:val="single" w:sz="4" w:space="0" w:color="auto"/>
            </w:tcBorders>
            <w:shd w:val="clear" w:color="000000" w:fill="FFFFFF"/>
            <w:noWrap/>
            <w:vAlign w:val="bottom"/>
            <w:hideMark/>
          </w:tcPr>
          <w:p w14:paraId="7EF2BF5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41A3876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398E851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26100198865**</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95655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BW-1 x Soft Phone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5D1F6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12.50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188AB51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2.50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522B2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15.00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174ED51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720350FB"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D89DEA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98245</w:t>
            </w:r>
          </w:p>
        </w:tc>
        <w:tc>
          <w:tcPr>
            <w:tcW w:w="1134" w:type="dxa"/>
            <w:tcBorders>
              <w:top w:val="nil"/>
              <w:left w:val="nil"/>
              <w:bottom w:val="single" w:sz="4" w:space="0" w:color="auto"/>
              <w:right w:val="single" w:sz="4" w:space="0" w:color="auto"/>
            </w:tcBorders>
            <w:shd w:val="clear" w:color="000000" w:fill="FFFFFF"/>
            <w:noWrap/>
            <w:vAlign w:val="bottom"/>
            <w:hideMark/>
          </w:tcPr>
          <w:p w14:paraId="0D30B61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000000" w:fill="FFFFFF"/>
            <w:noWrap/>
            <w:vAlign w:val="bottom"/>
            <w:hideMark/>
          </w:tcPr>
          <w:p w14:paraId="20C76ED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MAINST</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1DF52FE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26100198865***</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3BE1B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BC-1 x Soft Phone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50500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12.50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5A19F44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2.50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BC3CC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15.00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4075607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r>
      <w:tr w:rsidR="00764B99" w:rsidRPr="00764B99" w14:paraId="59FFA6B5"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446A88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98179</w:t>
            </w:r>
          </w:p>
        </w:tc>
        <w:tc>
          <w:tcPr>
            <w:tcW w:w="1134" w:type="dxa"/>
            <w:tcBorders>
              <w:top w:val="nil"/>
              <w:left w:val="nil"/>
              <w:bottom w:val="single" w:sz="4" w:space="0" w:color="auto"/>
              <w:right w:val="single" w:sz="4" w:space="0" w:color="auto"/>
            </w:tcBorders>
            <w:shd w:val="clear" w:color="000000" w:fill="FFFFFF"/>
            <w:noWrap/>
            <w:vAlign w:val="bottom"/>
            <w:hideMark/>
          </w:tcPr>
          <w:p w14:paraId="25BBA93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31/12/2025</w:t>
            </w:r>
          </w:p>
        </w:tc>
        <w:tc>
          <w:tcPr>
            <w:tcW w:w="1023" w:type="dxa"/>
            <w:tcBorders>
              <w:top w:val="nil"/>
              <w:left w:val="nil"/>
              <w:bottom w:val="single" w:sz="4" w:space="0" w:color="auto"/>
              <w:right w:val="single" w:sz="4" w:space="0" w:color="auto"/>
            </w:tcBorders>
            <w:shd w:val="clear" w:color="000000" w:fill="FFFFFF"/>
            <w:noWrap/>
            <w:vAlign w:val="bottom"/>
            <w:hideMark/>
          </w:tcPr>
          <w:p w14:paraId="2B56A37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BRITGAS</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35C96D2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603931762</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6CA2F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BC Gas-29/11-28/12/2025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B3DF7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1234.16</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4C9122B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246.83</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EC8BD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1480.99</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6BBD58AC"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15/01/2026</w:t>
            </w:r>
          </w:p>
        </w:tc>
      </w:tr>
      <w:tr w:rsidR="00764B99" w:rsidRPr="00764B99" w14:paraId="366DE7C0"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FAB611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98178</w:t>
            </w:r>
          </w:p>
        </w:tc>
        <w:tc>
          <w:tcPr>
            <w:tcW w:w="1134" w:type="dxa"/>
            <w:tcBorders>
              <w:top w:val="nil"/>
              <w:left w:val="nil"/>
              <w:bottom w:val="single" w:sz="4" w:space="0" w:color="auto"/>
              <w:right w:val="single" w:sz="4" w:space="0" w:color="auto"/>
            </w:tcBorders>
            <w:shd w:val="clear" w:color="000000" w:fill="FFFFFF"/>
            <w:noWrap/>
            <w:vAlign w:val="bottom"/>
            <w:hideMark/>
          </w:tcPr>
          <w:p w14:paraId="2CB7B7E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30/12/2025</w:t>
            </w:r>
          </w:p>
        </w:tc>
        <w:tc>
          <w:tcPr>
            <w:tcW w:w="1023" w:type="dxa"/>
            <w:tcBorders>
              <w:top w:val="nil"/>
              <w:left w:val="nil"/>
              <w:bottom w:val="single" w:sz="4" w:space="0" w:color="auto"/>
              <w:right w:val="single" w:sz="4" w:space="0" w:color="auto"/>
            </w:tcBorders>
            <w:shd w:val="clear" w:color="000000" w:fill="FFFFFF"/>
            <w:noWrap/>
            <w:vAlign w:val="bottom"/>
            <w:hideMark/>
          </w:tcPr>
          <w:p w14:paraId="1F179E0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BRITGAS</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6816E68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603931701</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95F34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CR Gas-29/11-28/12/2025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A1B8E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213.36</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573FBA9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42.67</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E69EB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256.03</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246449BF"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14/01/2026</w:t>
            </w:r>
          </w:p>
        </w:tc>
      </w:tr>
      <w:tr w:rsidR="00764B99" w:rsidRPr="00764B99" w14:paraId="105550C9"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1606F8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98152</w:t>
            </w:r>
          </w:p>
        </w:tc>
        <w:tc>
          <w:tcPr>
            <w:tcW w:w="1134" w:type="dxa"/>
            <w:tcBorders>
              <w:top w:val="nil"/>
              <w:left w:val="nil"/>
              <w:bottom w:val="single" w:sz="4" w:space="0" w:color="auto"/>
              <w:right w:val="single" w:sz="4" w:space="0" w:color="auto"/>
            </w:tcBorders>
            <w:shd w:val="clear" w:color="000000" w:fill="FFFFFF"/>
            <w:noWrap/>
            <w:vAlign w:val="bottom"/>
            <w:hideMark/>
          </w:tcPr>
          <w:p w14:paraId="5BA3E33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12/12/2025</w:t>
            </w:r>
          </w:p>
        </w:tc>
        <w:tc>
          <w:tcPr>
            <w:tcW w:w="1023" w:type="dxa"/>
            <w:tcBorders>
              <w:top w:val="nil"/>
              <w:left w:val="nil"/>
              <w:bottom w:val="single" w:sz="4" w:space="0" w:color="auto"/>
              <w:right w:val="single" w:sz="4" w:space="0" w:color="auto"/>
            </w:tcBorders>
            <w:shd w:val="clear" w:color="000000" w:fill="FFFFFF"/>
            <w:noWrap/>
            <w:vAlign w:val="bottom"/>
            <w:hideMark/>
          </w:tcPr>
          <w:p w14:paraId="395085E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PIT002</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612DCF5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4100210800</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7880C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Franking Machine 1/4 lease +Maintenance</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F0CD9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57.60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330B493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11.52</w:t>
            </w:r>
          </w:p>
        </w:tc>
        <w:tc>
          <w:tcPr>
            <w:tcW w:w="87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3054B8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69.12</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0D304860"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15/01/2026</w:t>
            </w:r>
          </w:p>
        </w:tc>
      </w:tr>
      <w:tr w:rsidR="00764B99" w:rsidRPr="00764B99" w14:paraId="0090D344"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408F48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98181</w:t>
            </w:r>
          </w:p>
        </w:tc>
        <w:tc>
          <w:tcPr>
            <w:tcW w:w="1134" w:type="dxa"/>
            <w:tcBorders>
              <w:top w:val="nil"/>
              <w:left w:val="nil"/>
              <w:bottom w:val="single" w:sz="4" w:space="0" w:color="auto"/>
              <w:right w:val="single" w:sz="4" w:space="0" w:color="auto"/>
            </w:tcBorders>
            <w:shd w:val="clear" w:color="000000" w:fill="FFFFFF"/>
            <w:noWrap/>
            <w:vAlign w:val="bottom"/>
            <w:hideMark/>
          </w:tcPr>
          <w:p w14:paraId="569AB4A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30/12/2026</w:t>
            </w:r>
          </w:p>
        </w:tc>
        <w:tc>
          <w:tcPr>
            <w:tcW w:w="1023" w:type="dxa"/>
            <w:tcBorders>
              <w:top w:val="nil"/>
              <w:left w:val="nil"/>
              <w:bottom w:val="single" w:sz="4" w:space="0" w:color="auto"/>
              <w:right w:val="single" w:sz="4" w:space="0" w:color="auto"/>
            </w:tcBorders>
            <w:shd w:val="clear" w:color="000000" w:fill="FFFFFF"/>
            <w:noWrap/>
            <w:vAlign w:val="bottom"/>
            <w:hideMark/>
          </w:tcPr>
          <w:p w14:paraId="0810D53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BRITGAS</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8D160F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603938133</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81114F" w14:textId="77777777" w:rsidR="00764B99" w:rsidRPr="00764B99" w:rsidRDefault="00764B99" w:rsidP="00764B99">
            <w:pPr>
              <w:rPr>
                <w:rFonts w:ascii="Tahoma" w:hAnsi="Tahoma" w:cs="Tahoma"/>
                <w:color w:val="000000"/>
                <w:sz w:val="16"/>
                <w:szCs w:val="16"/>
                <w:lang w:eastAsia="en-GB"/>
              </w:rPr>
            </w:pPr>
            <w:proofErr w:type="spellStart"/>
            <w:r w:rsidRPr="00764B99">
              <w:rPr>
                <w:rFonts w:ascii="Tahoma" w:hAnsi="Tahoma" w:cs="Tahoma"/>
                <w:color w:val="000000"/>
                <w:sz w:val="16"/>
                <w:szCs w:val="16"/>
                <w:lang w:eastAsia="en-GB"/>
              </w:rPr>
              <w:t>Bc</w:t>
            </w:r>
            <w:proofErr w:type="spellEnd"/>
            <w:r w:rsidRPr="00764B99">
              <w:rPr>
                <w:rFonts w:ascii="Tahoma" w:hAnsi="Tahoma" w:cs="Tahoma"/>
                <w:color w:val="000000"/>
                <w:sz w:val="16"/>
                <w:szCs w:val="16"/>
                <w:lang w:eastAsia="en-GB"/>
              </w:rPr>
              <w:t xml:space="preserve"> Electricity26/11-26/12/2025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81E50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699.86</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373C3BD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139.97</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D1BD4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839.83</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3557B393"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14/01/2026</w:t>
            </w:r>
          </w:p>
        </w:tc>
      </w:tr>
      <w:tr w:rsidR="00764B99" w:rsidRPr="00764B99" w14:paraId="578A65DB"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F05886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98655</w:t>
            </w:r>
          </w:p>
        </w:tc>
        <w:tc>
          <w:tcPr>
            <w:tcW w:w="1134" w:type="dxa"/>
            <w:tcBorders>
              <w:top w:val="nil"/>
              <w:left w:val="nil"/>
              <w:bottom w:val="single" w:sz="4" w:space="0" w:color="auto"/>
              <w:right w:val="single" w:sz="4" w:space="0" w:color="auto"/>
            </w:tcBorders>
            <w:shd w:val="clear" w:color="000000" w:fill="FFFFFF"/>
            <w:noWrap/>
            <w:vAlign w:val="bottom"/>
            <w:hideMark/>
          </w:tcPr>
          <w:p w14:paraId="224EDA2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01/02/2026</w:t>
            </w:r>
          </w:p>
        </w:tc>
        <w:tc>
          <w:tcPr>
            <w:tcW w:w="1023" w:type="dxa"/>
            <w:tcBorders>
              <w:top w:val="nil"/>
              <w:left w:val="nil"/>
              <w:bottom w:val="single" w:sz="4" w:space="0" w:color="auto"/>
              <w:right w:val="single" w:sz="4" w:space="0" w:color="auto"/>
            </w:tcBorders>
            <w:shd w:val="clear" w:color="000000" w:fill="FFFFFF"/>
            <w:noWrap/>
            <w:vAlign w:val="bottom"/>
            <w:hideMark/>
          </w:tcPr>
          <w:p w14:paraId="4614878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SAGE001</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1C9F183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INV21990728</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7099E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Sage Account + Payroll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CBDA1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433.50</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0779F17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86.70</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1C8B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520.20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4CEDBD77"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16/01/2026</w:t>
            </w:r>
          </w:p>
        </w:tc>
      </w:tr>
      <w:tr w:rsidR="00764B99" w:rsidRPr="00764B99" w14:paraId="36A22646"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372646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98215</w:t>
            </w:r>
          </w:p>
        </w:tc>
        <w:tc>
          <w:tcPr>
            <w:tcW w:w="1134" w:type="dxa"/>
            <w:tcBorders>
              <w:top w:val="nil"/>
              <w:left w:val="nil"/>
              <w:bottom w:val="single" w:sz="4" w:space="0" w:color="auto"/>
              <w:right w:val="single" w:sz="4" w:space="0" w:color="auto"/>
            </w:tcBorders>
            <w:shd w:val="clear" w:color="000000" w:fill="FFFFFF"/>
            <w:noWrap/>
            <w:vAlign w:val="bottom"/>
            <w:hideMark/>
          </w:tcPr>
          <w:p w14:paraId="068318E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30/01/2026</w:t>
            </w:r>
          </w:p>
        </w:tc>
        <w:tc>
          <w:tcPr>
            <w:tcW w:w="1023" w:type="dxa"/>
            <w:tcBorders>
              <w:top w:val="nil"/>
              <w:left w:val="nil"/>
              <w:bottom w:val="single" w:sz="4" w:space="0" w:color="auto"/>
              <w:right w:val="single" w:sz="4" w:space="0" w:color="auto"/>
            </w:tcBorders>
            <w:shd w:val="clear" w:color="000000" w:fill="FFFFFF"/>
            <w:noWrap/>
            <w:vAlign w:val="bottom"/>
            <w:hideMark/>
          </w:tcPr>
          <w:p w14:paraId="6E5EA95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SUEZ001</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40931F2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33860074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1F365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BC- General Waste Collection Jan 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74AEA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272.35</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1E5C161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54.47</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C8C57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326.82</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2A4BBD19"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30/01/2026</w:t>
            </w:r>
          </w:p>
        </w:tc>
      </w:tr>
      <w:tr w:rsidR="00764B99" w:rsidRPr="00764B99" w14:paraId="20E5CD1C"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5A31C2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98216</w:t>
            </w:r>
          </w:p>
        </w:tc>
        <w:tc>
          <w:tcPr>
            <w:tcW w:w="1134" w:type="dxa"/>
            <w:tcBorders>
              <w:top w:val="nil"/>
              <w:left w:val="nil"/>
              <w:bottom w:val="single" w:sz="4" w:space="0" w:color="auto"/>
              <w:right w:val="single" w:sz="4" w:space="0" w:color="auto"/>
            </w:tcBorders>
            <w:shd w:val="clear" w:color="000000" w:fill="FFFFFF"/>
            <w:noWrap/>
            <w:vAlign w:val="bottom"/>
            <w:hideMark/>
          </w:tcPr>
          <w:p w14:paraId="5D7AE98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30/01/2026</w:t>
            </w:r>
          </w:p>
        </w:tc>
        <w:tc>
          <w:tcPr>
            <w:tcW w:w="1023" w:type="dxa"/>
            <w:tcBorders>
              <w:top w:val="nil"/>
              <w:left w:val="nil"/>
              <w:bottom w:val="single" w:sz="4" w:space="0" w:color="auto"/>
              <w:right w:val="single" w:sz="4" w:space="0" w:color="auto"/>
            </w:tcBorders>
            <w:shd w:val="clear" w:color="000000" w:fill="FFFFFF"/>
            <w:noWrap/>
            <w:vAlign w:val="bottom"/>
            <w:hideMark/>
          </w:tcPr>
          <w:p w14:paraId="4F5D4A6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SUEZ001</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48FBA53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33860074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FDDC0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BW-General Waste Collection Jan 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EE3F4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554.46</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77FF292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110.89</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DA1E7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665.35</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54CEE9A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30/01/2026</w:t>
            </w:r>
          </w:p>
        </w:tc>
      </w:tr>
      <w:tr w:rsidR="00764B99" w:rsidRPr="00764B99" w14:paraId="1AD39DDE"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AFA7C2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98218</w:t>
            </w:r>
          </w:p>
        </w:tc>
        <w:tc>
          <w:tcPr>
            <w:tcW w:w="1134" w:type="dxa"/>
            <w:tcBorders>
              <w:top w:val="nil"/>
              <w:left w:val="nil"/>
              <w:bottom w:val="single" w:sz="4" w:space="0" w:color="auto"/>
              <w:right w:val="single" w:sz="4" w:space="0" w:color="auto"/>
            </w:tcBorders>
            <w:shd w:val="clear" w:color="000000" w:fill="FFFFFF"/>
            <w:noWrap/>
            <w:vAlign w:val="bottom"/>
            <w:hideMark/>
          </w:tcPr>
          <w:p w14:paraId="667A650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30/01/2026</w:t>
            </w:r>
          </w:p>
        </w:tc>
        <w:tc>
          <w:tcPr>
            <w:tcW w:w="1023" w:type="dxa"/>
            <w:tcBorders>
              <w:top w:val="nil"/>
              <w:left w:val="nil"/>
              <w:bottom w:val="single" w:sz="4" w:space="0" w:color="auto"/>
              <w:right w:val="single" w:sz="4" w:space="0" w:color="auto"/>
            </w:tcBorders>
            <w:shd w:val="clear" w:color="000000" w:fill="FFFFFF"/>
            <w:noWrap/>
            <w:vAlign w:val="bottom"/>
            <w:hideMark/>
          </w:tcPr>
          <w:p w14:paraId="0082642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SUEZ001</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254834B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33860074</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1BD59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JC-General Waste Collection Jan 2026</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DE815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150.81</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2F141F6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30.16</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065D2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180.97</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3930A917"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30/01/2026</w:t>
            </w:r>
          </w:p>
        </w:tc>
      </w:tr>
      <w:tr w:rsidR="00764B99" w:rsidRPr="00764B99" w14:paraId="4099BAC3" w14:textId="77777777" w:rsidTr="00764B99">
        <w:trPr>
          <w:gridAfter w:val="5"/>
          <w:wAfter w:w="1630" w:type="dxa"/>
          <w:trHeight w:val="2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35BFE3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98201</w:t>
            </w:r>
          </w:p>
        </w:tc>
        <w:tc>
          <w:tcPr>
            <w:tcW w:w="1134" w:type="dxa"/>
            <w:tcBorders>
              <w:top w:val="nil"/>
              <w:left w:val="nil"/>
              <w:bottom w:val="single" w:sz="4" w:space="0" w:color="auto"/>
              <w:right w:val="single" w:sz="4" w:space="0" w:color="auto"/>
            </w:tcBorders>
            <w:shd w:val="clear" w:color="000000" w:fill="FFFFFF"/>
            <w:noWrap/>
            <w:vAlign w:val="bottom"/>
            <w:hideMark/>
          </w:tcPr>
          <w:p w14:paraId="3B33DF5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02/01/2026</w:t>
            </w:r>
          </w:p>
        </w:tc>
        <w:tc>
          <w:tcPr>
            <w:tcW w:w="1023" w:type="dxa"/>
            <w:tcBorders>
              <w:top w:val="nil"/>
              <w:left w:val="nil"/>
              <w:bottom w:val="single" w:sz="4" w:space="0" w:color="auto"/>
              <w:right w:val="single" w:sz="4" w:space="0" w:color="auto"/>
            </w:tcBorders>
            <w:shd w:val="clear" w:color="000000" w:fill="FFFFFF"/>
            <w:noWrap/>
            <w:vAlign w:val="bottom"/>
            <w:hideMark/>
          </w:tcPr>
          <w:p w14:paraId="500BED4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FUELG</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749A095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12482980</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644A6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WP22 WPO-Transit  Fuel  Dec -2025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884E4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79.75</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562FDE5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15.95</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71CD0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95.70</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79D3776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13/01/2026</w:t>
            </w:r>
          </w:p>
        </w:tc>
      </w:tr>
      <w:tr w:rsidR="00764B99" w:rsidRPr="00764B99" w14:paraId="08F8C5D6" w14:textId="77777777" w:rsidTr="0045178F">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49E91C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98180</w:t>
            </w:r>
          </w:p>
        </w:tc>
        <w:tc>
          <w:tcPr>
            <w:tcW w:w="1134" w:type="dxa"/>
            <w:tcBorders>
              <w:top w:val="nil"/>
              <w:left w:val="nil"/>
              <w:bottom w:val="single" w:sz="4" w:space="0" w:color="auto"/>
              <w:right w:val="single" w:sz="4" w:space="0" w:color="auto"/>
            </w:tcBorders>
            <w:shd w:val="clear" w:color="000000" w:fill="FFFFFF"/>
            <w:noWrap/>
            <w:vAlign w:val="bottom"/>
            <w:hideMark/>
          </w:tcPr>
          <w:p w14:paraId="324C197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29/12/2026</w:t>
            </w:r>
          </w:p>
        </w:tc>
        <w:tc>
          <w:tcPr>
            <w:tcW w:w="1023" w:type="dxa"/>
            <w:tcBorders>
              <w:top w:val="nil"/>
              <w:left w:val="nil"/>
              <w:bottom w:val="single" w:sz="4" w:space="0" w:color="auto"/>
              <w:right w:val="single" w:sz="4" w:space="0" w:color="auto"/>
            </w:tcBorders>
            <w:shd w:val="clear" w:color="000000" w:fill="FFFFFF"/>
            <w:noWrap/>
            <w:vAlign w:val="bottom"/>
            <w:hideMark/>
          </w:tcPr>
          <w:p w14:paraId="2C7A130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BRITGAS</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62396FE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60391793</w:t>
            </w:r>
          </w:p>
        </w:tc>
        <w:tc>
          <w:tcPr>
            <w:tcW w:w="238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86C1C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 Gas-22/11-13/12/2025</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C455A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721.68</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14:paraId="7317565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144.33</w:t>
            </w:r>
          </w:p>
        </w:tc>
        <w:tc>
          <w:tcPr>
            <w:tcW w:w="8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57290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866.01</w:t>
            </w:r>
          </w:p>
        </w:tc>
        <w:tc>
          <w:tcPr>
            <w:tcW w:w="1038" w:type="dxa"/>
            <w:gridSpan w:val="3"/>
            <w:tcBorders>
              <w:top w:val="nil"/>
              <w:left w:val="nil"/>
              <w:bottom w:val="single" w:sz="4" w:space="0" w:color="auto"/>
              <w:right w:val="single" w:sz="4" w:space="0" w:color="auto"/>
            </w:tcBorders>
            <w:shd w:val="clear" w:color="000000" w:fill="FFFFFF"/>
            <w:noWrap/>
            <w:vAlign w:val="bottom"/>
            <w:hideMark/>
          </w:tcPr>
          <w:p w14:paraId="67CEF0C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13/01/2026</w:t>
            </w:r>
          </w:p>
        </w:tc>
      </w:tr>
      <w:tr w:rsidR="00764B99" w:rsidRPr="00764B99" w14:paraId="1A2F8D5B" w14:textId="77777777" w:rsidTr="0045178F">
        <w:trPr>
          <w:gridAfter w:val="5"/>
          <w:wAfter w:w="1630" w:type="dxa"/>
          <w:trHeight w:val="70"/>
        </w:trPr>
        <w:tc>
          <w:tcPr>
            <w:tcW w:w="4442" w:type="dxa"/>
            <w:gridSpan w:val="4"/>
            <w:tcBorders>
              <w:top w:val="single" w:sz="4" w:space="0" w:color="auto"/>
              <w:left w:val="single" w:sz="4" w:space="0" w:color="auto"/>
              <w:bottom w:val="single" w:sz="4" w:space="0" w:color="auto"/>
              <w:right w:val="nil"/>
            </w:tcBorders>
            <w:shd w:val="clear" w:color="auto" w:fill="auto"/>
            <w:noWrap/>
            <w:vAlign w:val="bottom"/>
            <w:hideMark/>
          </w:tcPr>
          <w:p w14:paraId="4ACA62A8" w14:textId="77777777" w:rsidR="00764B99" w:rsidRPr="00764B99" w:rsidRDefault="00764B99" w:rsidP="00764B99">
            <w:pPr>
              <w:jc w:val="cente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 </w:t>
            </w:r>
          </w:p>
        </w:tc>
        <w:tc>
          <w:tcPr>
            <w:tcW w:w="2382" w:type="dxa"/>
            <w:gridSpan w:val="2"/>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51379E8C"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Totals:</w:t>
            </w:r>
          </w:p>
        </w:tc>
        <w:tc>
          <w:tcPr>
            <w:tcW w:w="1112" w:type="dxa"/>
            <w:gridSpan w:val="2"/>
            <w:tcBorders>
              <w:top w:val="single" w:sz="4" w:space="0" w:color="auto"/>
              <w:left w:val="nil"/>
              <w:bottom w:val="single" w:sz="4" w:space="0" w:color="auto"/>
              <w:right w:val="single" w:sz="4" w:space="0" w:color="auto"/>
            </w:tcBorders>
            <w:shd w:val="clear" w:color="000000" w:fill="94DCF8"/>
            <w:noWrap/>
            <w:vAlign w:val="bottom"/>
            <w:hideMark/>
          </w:tcPr>
          <w:p w14:paraId="5DCA40B1"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6328.17</w:t>
            </w:r>
          </w:p>
        </w:tc>
        <w:tc>
          <w:tcPr>
            <w:tcW w:w="878" w:type="dxa"/>
            <w:gridSpan w:val="2"/>
            <w:tcBorders>
              <w:top w:val="nil"/>
              <w:left w:val="nil"/>
              <w:bottom w:val="single" w:sz="4" w:space="0" w:color="auto"/>
              <w:right w:val="single" w:sz="4" w:space="0" w:color="auto"/>
            </w:tcBorders>
            <w:shd w:val="clear" w:color="000000" w:fill="94DCF8"/>
            <w:noWrap/>
            <w:vAlign w:val="bottom"/>
            <w:hideMark/>
          </w:tcPr>
          <w:p w14:paraId="3320AC5B"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1265.61</w:t>
            </w:r>
          </w:p>
        </w:tc>
        <w:tc>
          <w:tcPr>
            <w:tcW w:w="878" w:type="dxa"/>
            <w:gridSpan w:val="2"/>
            <w:tcBorders>
              <w:top w:val="single" w:sz="4" w:space="0" w:color="auto"/>
              <w:left w:val="nil"/>
              <w:bottom w:val="single" w:sz="4" w:space="0" w:color="auto"/>
              <w:right w:val="single" w:sz="4" w:space="0" w:color="auto"/>
            </w:tcBorders>
            <w:shd w:val="clear" w:color="000000" w:fill="94DCF8"/>
            <w:noWrap/>
            <w:vAlign w:val="bottom"/>
            <w:hideMark/>
          </w:tcPr>
          <w:p w14:paraId="0780E1AC"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7593.78</w:t>
            </w:r>
          </w:p>
        </w:tc>
        <w:tc>
          <w:tcPr>
            <w:tcW w:w="1038" w:type="dxa"/>
            <w:gridSpan w:val="3"/>
            <w:tcBorders>
              <w:top w:val="nil"/>
              <w:left w:val="nil"/>
              <w:bottom w:val="nil"/>
              <w:right w:val="nil"/>
            </w:tcBorders>
            <w:shd w:val="clear" w:color="auto" w:fill="auto"/>
            <w:noWrap/>
            <w:vAlign w:val="bottom"/>
            <w:hideMark/>
          </w:tcPr>
          <w:p w14:paraId="765E4951" w14:textId="77777777" w:rsidR="00764B99" w:rsidRPr="00764B99" w:rsidRDefault="00764B99" w:rsidP="00764B99">
            <w:pPr>
              <w:jc w:val="right"/>
              <w:rPr>
                <w:rFonts w:ascii="Tahoma" w:hAnsi="Tahoma" w:cs="Tahoma"/>
                <w:b/>
                <w:bCs/>
                <w:color w:val="000000"/>
                <w:sz w:val="16"/>
                <w:szCs w:val="16"/>
                <w:u w:val="single"/>
                <w:lang w:eastAsia="en-GB"/>
              </w:rPr>
            </w:pPr>
          </w:p>
        </w:tc>
      </w:tr>
      <w:tr w:rsidR="00764B99" w:rsidRPr="00764B99" w14:paraId="3DC21FF4" w14:textId="77777777" w:rsidTr="0045178F">
        <w:trPr>
          <w:gridAfter w:val="4"/>
          <w:wAfter w:w="1561" w:type="dxa"/>
          <w:trHeight w:val="70"/>
        </w:trPr>
        <w:tc>
          <w:tcPr>
            <w:tcW w:w="10799" w:type="dxa"/>
            <w:gridSpan w:val="16"/>
            <w:tcBorders>
              <w:top w:val="nil"/>
              <w:left w:val="nil"/>
              <w:bottom w:val="nil"/>
              <w:right w:val="nil"/>
            </w:tcBorders>
            <w:shd w:val="clear" w:color="000000" w:fill="94DCF8"/>
            <w:noWrap/>
            <w:vAlign w:val="bottom"/>
            <w:hideMark/>
          </w:tcPr>
          <w:p w14:paraId="2D4EA950" w14:textId="77777777" w:rsidR="00764B99" w:rsidRPr="00764B99" w:rsidRDefault="00764B99" w:rsidP="00764B99">
            <w:pPr>
              <w:jc w:val="center"/>
              <w:rPr>
                <w:rFonts w:ascii="Tahoma" w:hAnsi="Tahoma" w:cs="Tahoma"/>
                <w:b/>
                <w:bCs/>
                <w:sz w:val="16"/>
                <w:szCs w:val="16"/>
                <w:lang w:eastAsia="en-GB"/>
              </w:rPr>
            </w:pPr>
            <w:r w:rsidRPr="00764B99">
              <w:rPr>
                <w:rFonts w:ascii="Tahoma" w:hAnsi="Tahoma" w:cs="Tahoma"/>
                <w:b/>
                <w:bCs/>
                <w:sz w:val="16"/>
                <w:szCs w:val="16"/>
                <w:lang w:eastAsia="en-GB"/>
              </w:rPr>
              <w:t>BARCLAYS SELECT CARD PAYMENTS  - DD PAID 03/02/2026</w:t>
            </w:r>
          </w:p>
        </w:tc>
      </w:tr>
      <w:tr w:rsidR="00764B99" w:rsidRPr="00764B99" w14:paraId="719A290C" w14:textId="77777777" w:rsidTr="00764B99">
        <w:trPr>
          <w:gridAfter w:val="6"/>
          <w:wAfter w:w="1742" w:type="dxa"/>
          <w:trHeight w:val="70"/>
        </w:trPr>
        <w:tc>
          <w:tcPr>
            <w:tcW w:w="846" w:type="dxa"/>
            <w:tcBorders>
              <w:top w:val="single" w:sz="4" w:space="0" w:color="auto"/>
              <w:left w:val="single" w:sz="4" w:space="0" w:color="auto"/>
              <w:bottom w:val="nil"/>
              <w:right w:val="single" w:sz="4" w:space="0" w:color="auto"/>
            </w:tcBorders>
            <w:shd w:val="clear" w:color="000000" w:fill="D9D9D9"/>
            <w:vAlign w:val="bottom"/>
            <w:hideMark/>
          </w:tcPr>
          <w:p w14:paraId="5B50AED4"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Tran No.</w:t>
            </w:r>
          </w:p>
        </w:tc>
        <w:tc>
          <w:tcPr>
            <w:tcW w:w="1134" w:type="dxa"/>
            <w:tcBorders>
              <w:top w:val="single" w:sz="4" w:space="0" w:color="auto"/>
              <w:left w:val="nil"/>
              <w:bottom w:val="nil"/>
              <w:right w:val="single" w:sz="4" w:space="0" w:color="auto"/>
            </w:tcBorders>
            <w:shd w:val="clear" w:color="000000" w:fill="D9D9D9"/>
            <w:noWrap/>
            <w:vAlign w:val="bottom"/>
            <w:hideMark/>
          </w:tcPr>
          <w:p w14:paraId="414FD707"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Date</w:t>
            </w:r>
          </w:p>
        </w:tc>
        <w:tc>
          <w:tcPr>
            <w:tcW w:w="1023" w:type="dxa"/>
            <w:tcBorders>
              <w:top w:val="single" w:sz="4" w:space="0" w:color="auto"/>
              <w:left w:val="nil"/>
              <w:bottom w:val="nil"/>
              <w:right w:val="single" w:sz="4" w:space="0" w:color="auto"/>
            </w:tcBorders>
            <w:shd w:val="clear" w:color="000000" w:fill="D9D9D9"/>
            <w:noWrap/>
            <w:vAlign w:val="bottom"/>
            <w:hideMark/>
          </w:tcPr>
          <w:p w14:paraId="2EF9037B"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A/C  Ref</w:t>
            </w:r>
          </w:p>
        </w:tc>
        <w:tc>
          <w:tcPr>
            <w:tcW w:w="1439" w:type="dxa"/>
            <w:tcBorders>
              <w:top w:val="single" w:sz="4" w:space="0" w:color="auto"/>
              <w:left w:val="nil"/>
              <w:bottom w:val="single" w:sz="4" w:space="0" w:color="auto"/>
              <w:right w:val="single" w:sz="4" w:space="0" w:color="000000"/>
            </w:tcBorders>
            <w:shd w:val="clear" w:color="000000" w:fill="D9D9D9"/>
            <w:noWrap/>
            <w:vAlign w:val="bottom"/>
            <w:hideMark/>
          </w:tcPr>
          <w:p w14:paraId="22075AA8"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Inv Ref</w:t>
            </w:r>
          </w:p>
        </w:tc>
        <w:tc>
          <w:tcPr>
            <w:tcW w:w="2382" w:type="dxa"/>
            <w:gridSpan w:val="2"/>
            <w:tcBorders>
              <w:top w:val="single" w:sz="4" w:space="0" w:color="auto"/>
              <w:left w:val="nil"/>
              <w:bottom w:val="single" w:sz="4" w:space="0" w:color="auto"/>
              <w:right w:val="nil"/>
            </w:tcBorders>
            <w:shd w:val="clear" w:color="000000" w:fill="D9D9D9"/>
            <w:noWrap/>
            <w:vAlign w:val="bottom"/>
            <w:hideMark/>
          </w:tcPr>
          <w:p w14:paraId="0F2D91C3"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Details</w:t>
            </w:r>
          </w:p>
        </w:tc>
        <w:tc>
          <w:tcPr>
            <w:tcW w:w="263" w:type="dxa"/>
            <w:tcBorders>
              <w:top w:val="single" w:sz="4" w:space="0" w:color="auto"/>
              <w:left w:val="nil"/>
              <w:bottom w:val="single" w:sz="4" w:space="0" w:color="auto"/>
              <w:right w:val="nil"/>
            </w:tcBorders>
            <w:shd w:val="clear" w:color="000000" w:fill="D9D9D9"/>
            <w:noWrap/>
            <w:vAlign w:val="bottom"/>
            <w:hideMark/>
          </w:tcPr>
          <w:p w14:paraId="623D9831"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 </w:t>
            </w:r>
          </w:p>
        </w:tc>
        <w:tc>
          <w:tcPr>
            <w:tcW w:w="849" w:type="dxa"/>
            <w:tcBorders>
              <w:top w:val="single" w:sz="4" w:space="0" w:color="auto"/>
              <w:left w:val="nil"/>
              <w:bottom w:val="single" w:sz="4" w:space="0" w:color="auto"/>
              <w:right w:val="single" w:sz="4" w:space="0" w:color="000000"/>
            </w:tcBorders>
            <w:shd w:val="clear" w:color="000000" w:fill="D9D9D9"/>
            <w:noWrap/>
            <w:vAlign w:val="bottom"/>
            <w:hideMark/>
          </w:tcPr>
          <w:p w14:paraId="70046C09"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Net Amount</w:t>
            </w:r>
          </w:p>
        </w:tc>
        <w:tc>
          <w:tcPr>
            <w:tcW w:w="878" w:type="dxa"/>
            <w:gridSpan w:val="2"/>
            <w:tcBorders>
              <w:top w:val="single" w:sz="4" w:space="0" w:color="auto"/>
              <w:left w:val="nil"/>
              <w:bottom w:val="nil"/>
              <w:right w:val="single" w:sz="4" w:space="0" w:color="auto"/>
            </w:tcBorders>
            <w:shd w:val="clear" w:color="000000" w:fill="D9D9D9"/>
            <w:noWrap/>
            <w:vAlign w:val="bottom"/>
            <w:hideMark/>
          </w:tcPr>
          <w:p w14:paraId="74B1861C"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Tax Amount</w:t>
            </w:r>
          </w:p>
        </w:tc>
        <w:tc>
          <w:tcPr>
            <w:tcW w:w="878" w:type="dxa"/>
            <w:gridSpan w:val="2"/>
            <w:tcBorders>
              <w:top w:val="single" w:sz="4" w:space="0" w:color="auto"/>
              <w:left w:val="nil"/>
              <w:bottom w:val="single" w:sz="4" w:space="0" w:color="auto"/>
              <w:right w:val="nil"/>
            </w:tcBorders>
            <w:shd w:val="clear" w:color="000000" w:fill="D9D9D9"/>
            <w:vAlign w:val="bottom"/>
            <w:hideMark/>
          </w:tcPr>
          <w:p w14:paraId="5972CF4A"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Gross Amount</w:t>
            </w:r>
          </w:p>
        </w:tc>
        <w:tc>
          <w:tcPr>
            <w:tcW w:w="926" w:type="dxa"/>
            <w:gridSpan w:val="2"/>
            <w:tcBorders>
              <w:top w:val="nil"/>
              <w:left w:val="single" w:sz="4" w:space="0" w:color="auto"/>
              <w:bottom w:val="single" w:sz="4" w:space="0" w:color="auto"/>
              <w:right w:val="single" w:sz="4" w:space="0" w:color="auto"/>
            </w:tcBorders>
            <w:shd w:val="clear" w:color="000000" w:fill="D9D9D9"/>
            <w:vAlign w:val="bottom"/>
            <w:hideMark/>
          </w:tcPr>
          <w:p w14:paraId="2487321C" w14:textId="77777777" w:rsidR="00764B99" w:rsidRPr="00764B99" w:rsidRDefault="00764B99" w:rsidP="00764B99">
            <w:pPr>
              <w:rPr>
                <w:rFonts w:ascii="Tahoma" w:hAnsi="Tahoma" w:cs="Tahoma"/>
                <w:b/>
                <w:bCs/>
                <w:sz w:val="16"/>
                <w:szCs w:val="16"/>
                <w:u w:val="single"/>
                <w:lang w:eastAsia="en-GB"/>
              </w:rPr>
            </w:pPr>
            <w:r w:rsidRPr="00764B99">
              <w:rPr>
                <w:rFonts w:ascii="Tahoma" w:hAnsi="Tahoma" w:cs="Tahoma"/>
                <w:b/>
                <w:bCs/>
                <w:sz w:val="16"/>
                <w:szCs w:val="16"/>
                <w:u w:val="single"/>
                <w:lang w:eastAsia="en-GB"/>
              </w:rPr>
              <w:t>Payment Date</w:t>
            </w:r>
          </w:p>
        </w:tc>
      </w:tr>
      <w:tr w:rsidR="00764B99" w:rsidRPr="00764B99" w14:paraId="70004DB5" w14:textId="77777777" w:rsidTr="00764B99">
        <w:trPr>
          <w:gridAfter w:val="5"/>
          <w:wAfter w:w="1630"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5992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709D3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02/01/2026</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764C4E7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86A7B3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05433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MCO – Gloves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F19B0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2.84</w:t>
            </w:r>
          </w:p>
        </w:tc>
        <w:tc>
          <w:tcPr>
            <w:tcW w:w="878" w:type="dxa"/>
            <w:gridSpan w:val="2"/>
            <w:tcBorders>
              <w:top w:val="single" w:sz="4" w:space="0" w:color="auto"/>
              <w:left w:val="nil"/>
              <w:bottom w:val="single" w:sz="4" w:space="0" w:color="auto"/>
              <w:right w:val="nil"/>
            </w:tcBorders>
            <w:shd w:val="clear" w:color="auto" w:fill="auto"/>
            <w:noWrap/>
            <w:vAlign w:val="bottom"/>
            <w:hideMark/>
          </w:tcPr>
          <w:p w14:paraId="3BD659C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0.57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3E09A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3.41</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04D230"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F3D20E0"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6B2038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98664</w:t>
            </w:r>
          </w:p>
        </w:tc>
        <w:tc>
          <w:tcPr>
            <w:tcW w:w="1134" w:type="dxa"/>
            <w:tcBorders>
              <w:top w:val="nil"/>
              <w:left w:val="nil"/>
              <w:bottom w:val="single" w:sz="4" w:space="0" w:color="auto"/>
              <w:right w:val="single" w:sz="4" w:space="0" w:color="auto"/>
            </w:tcBorders>
            <w:shd w:val="clear" w:color="auto" w:fill="auto"/>
            <w:noWrap/>
            <w:vAlign w:val="bottom"/>
            <w:hideMark/>
          </w:tcPr>
          <w:p w14:paraId="063E25B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193A996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781AF04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80F66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Maintenance – Screwdriver / Plunger</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79141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47.83</w:t>
            </w:r>
          </w:p>
        </w:tc>
        <w:tc>
          <w:tcPr>
            <w:tcW w:w="878" w:type="dxa"/>
            <w:gridSpan w:val="2"/>
            <w:tcBorders>
              <w:top w:val="nil"/>
              <w:left w:val="nil"/>
              <w:bottom w:val="single" w:sz="4" w:space="0" w:color="auto"/>
              <w:right w:val="nil"/>
            </w:tcBorders>
            <w:shd w:val="clear" w:color="auto" w:fill="auto"/>
            <w:noWrap/>
            <w:vAlign w:val="bottom"/>
            <w:hideMark/>
          </w:tcPr>
          <w:p w14:paraId="5204DEA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9.57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FDE386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57.40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27C1A8"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5B25C60E"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722F8D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98665</w:t>
            </w:r>
          </w:p>
        </w:tc>
        <w:tc>
          <w:tcPr>
            <w:tcW w:w="1134" w:type="dxa"/>
            <w:tcBorders>
              <w:top w:val="nil"/>
              <w:left w:val="nil"/>
              <w:bottom w:val="single" w:sz="4" w:space="0" w:color="auto"/>
              <w:right w:val="single" w:sz="4" w:space="0" w:color="auto"/>
            </w:tcBorders>
            <w:shd w:val="clear" w:color="auto" w:fill="auto"/>
            <w:noWrap/>
            <w:vAlign w:val="bottom"/>
            <w:hideMark/>
          </w:tcPr>
          <w:p w14:paraId="73B1CE5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07459ED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4EBAA0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E57A3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BC-3 – Door Bolts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8DB2D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7.39</w:t>
            </w:r>
          </w:p>
        </w:tc>
        <w:tc>
          <w:tcPr>
            <w:tcW w:w="878" w:type="dxa"/>
            <w:gridSpan w:val="2"/>
            <w:tcBorders>
              <w:top w:val="nil"/>
              <w:left w:val="nil"/>
              <w:bottom w:val="single" w:sz="4" w:space="0" w:color="auto"/>
              <w:right w:val="nil"/>
            </w:tcBorders>
            <w:shd w:val="clear" w:color="auto" w:fill="auto"/>
            <w:noWrap/>
            <w:vAlign w:val="bottom"/>
            <w:hideMark/>
          </w:tcPr>
          <w:p w14:paraId="0412EAC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1.48</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C593C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8.87</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C24D8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D846BD5"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32BEAE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98666</w:t>
            </w:r>
          </w:p>
        </w:tc>
        <w:tc>
          <w:tcPr>
            <w:tcW w:w="1134" w:type="dxa"/>
            <w:tcBorders>
              <w:top w:val="nil"/>
              <w:left w:val="nil"/>
              <w:bottom w:val="single" w:sz="4" w:space="0" w:color="auto"/>
              <w:right w:val="single" w:sz="4" w:space="0" w:color="auto"/>
            </w:tcBorders>
            <w:shd w:val="clear" w:color="auto" w:fill="auto"/>
            <w:noWrap/>
            <w:vAlign w:val="bottom"/>
            <w:hideMark/>
          </w:tcPr>
          <w:p w14:paraId="56DF049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07/01/2026</w:t>
            </w:r>
          </w:p>
        </w:tc>
        <w:tc>
          <w:tcPr>
            <w:tcW w:w="1023" w:type="dxa"/>
            <w:tcBorders>
              <w:top w:val="nil"/>
              <w:left w:val="nil"/>
              <w:bottom w:val="single" w:sz="4" w:space="0" w:color="auto"/>
              <w:right w:val="single" w:sz="4" w:space="0" w:color="auto"/>
            </w:tcBorders>
            <w:shd w:val="clear" w:color="auto" w:fill="auto"/>
            <w:noWrap/>
            <w:vAlign w:val="bottom"/>
            <w:hideMark/>
          </w:tcPr>
          <w:p w14:paraId="44BF236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73BE733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562F4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Maintenance – Bucket</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5FFEF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0.83</w:t>
            </w:r>
          </w:p>
        </w:tc>
        <w:tc>
          <w:tcPr>
            <w:tcW w:w="878" w:type="dxa"/>
            <w:gridSpan w:val="2"/>
            <w:tcBorders>
              <w:top w:val="nil"/>
              <w:left w:val="nil"/>
              <w:bottom w:val="single" w:sz="4" w:space="0" w:color="auto"/>
              <w:right w:val="nil"/>
            </w:tcBorders>
            <w:shd w:val="clear" w:color="auto" w:fill="auto"/>
            <w:noWrap/>
            <w:vAlign w:val="bottom"/>
            <w:hideMark/>
          </w:tcPr>
          <w:p w14:paraId="1AC5640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0.17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9A7A7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59FE7A"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66D58DF2"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C29983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98667</w:t>
            </w:r>
          </w:p>
        </w:tc>
        <w:tc>
          <w:tcPr>
            <w:tcW w:w="1134" w:type="dxa"/>
            <w:tcBorders>
              <w:top w:val="nil"/>
              <w:left w:val="nil"/>
              <w:bottom w:val="single" w:sz="4" w:space="0" w:color="auto"/>
              <w:right w:val="single" w:sz="4" w:space="0" w:color="auto"/>
            </w:tcBorders>
            <w:shd w:val="clear" w:color="auto" w:fill="auto"/>
            <w:noWrap/>
            <w:vAlign w:val="bottom"/>
            <w:hideMark/>
          </w:tcPr>
          <w:p w14:paraId="62C1DEB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07/01/2026</w:t>
            </w:r>
          </w:p>
        </w:tc>
        <w:tc>
          <w:tcPr>
            <w:tcW w:w="1023" w:type="dxa"/>
            <w:tcBorders>
              <w:top w:val="nil"/>
              <w:left w:val="nil"/>
              <w:bottom w:val="single" w:sz="4" w:space="0" w:color="auto"/>
              <w:right w:val="single" w:sz="4" w:space="0" w:color="auto"/>
            </w:tcBorders>
            <w:shd w:val="clear" w:color="auto" w:fill="auto"/>
            <w:noWrap/>
            <w:vAlign w:val="bottom"/>
            <w:hideMark/>
          </w:tcPr>
          <w:p w14:paraId="4289A67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35C4CFF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6C212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 Skirting Board – Oak Hall</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40EC3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9.76</w:t>
            </w:r>
          </w:p>
        </w:tc>
        <w:tc>
          <w:tcPr>
            <w:tcW w:w="878" w:type="dxa"/>
            <w:gridSpan w:val="2"/>
            <w:tcBorders>
              <w:top w:val="nil"/>
              <w:left w:val="nil"/>
              <w:bottom w:val="single" w:sz="4" w:space="0" w:color="auto"/>
              <w:right w:val="nil"/>
            </w:tcBorders>
            <w:shd w:val="clear" w:color="auto" w:fill="auto"/>
            <w:noWrap/>
            <w:vAlign w:val="bottom"/>
            <w:hideMark/>
          </w:tcPr>
          <w:p w14:paraId="32B327B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1.95</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08601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11.71</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5C37C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5223BEF6"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B3769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98668</w:t>
            </w:r>
          </w:p>
        </w:tc>
        <w:tc>
          <w:tcPr>
            <w:tcW w:w="1134" w:type="dxa"/>
            <w:tcBorders>
              <w:top w:val="nil"/>
              <w:left w:val="nil"/>
              <w:bottom w:val="single" w:sz="4" w:space="0" w:color="auto"/>
              <w:right w:val="single" w:sz="4" w:space="0" w:color="auto"/>
            </w:tcBorders>
            <w:shd w:val="clear" w:color="auto" w:fill="auto"/>
            <w:noWrap/>
            <w:vAlign w:val="bottom"/>
            <w:hideMark/>
          </w:tcPr>
          <w:p w14:paraId="64D9A4D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08/01/2026</w:t>
            </w:r>
          </w:p>
        </w:tc>
        <w:tc>
          <w:tcPr>
            <w:tcW w:w="1023" w:type="dxa"/>
            <w:tcBorders>
              <w:top w:val="nil"/>
              <w:left w:val="nil"/>
              <w:bottom w:val="single" w:sz="4" w:space="0" w:color="auto"/>
              <w:right w:val="single" w:sz="4" w:space="0" w:color="auto"/>
            </w:tcBorders>
            <w:shd w:val="clear" w:color="auto" w:fill="auto"/>
            <w:noWrap/>
            <w:vAlign w:val="bottom"/>
            <w:hideMark/>
          </w:tcPr>
          <w:p w14:paraId="0C94F2F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4938DB8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4B551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Maintenance – Raw Plugs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0C14E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4.37</w:t>
            </w:r>
          </w:p>
        </w:tc>
        <w:tc>
          <w:tcPr>
            <w:tcW w:w="878" w:type="dxa"/>
            <w:gridSpan w:val="2"/>
            <w:tcBorders>
              <w:top w:val="nil"/>
              <w:left w:val="nil"/>
              <w:bottom w:val="single" w:sz="4" w:space="0" w:color="auto"/>
              <w:right w:val="nil"/>
            </w:tcBorders>
            <w:shd w:val="clear" w:color="auto" w:fill="auto"/>
            <w:noWrap/>
            <w:vAlign w:val="bottom"/>
            <w:hideMark/>
          </w:tcPr>
          <w:p w14:paraId="288B52B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0.87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F1EE9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5.24</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59ABE1"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0A682B17"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61D6A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98669</w:t>
            </w:r>
          </w:p>
        </w:tc>
        <w:tc>
          <w:tcPr>
            <w:tcW w:w="1134" w:type="dxa"/>
            <w:tcBorders>
              <w:top w:val="nil"/>
              <w:left w:val="nil"/>
              <w:bottom w:val="single" w:sz="4" w:space="0" w:color="auto"/>
              <w:right w:val="single" w:sz="4" w:space="0" w:color="auto"/>
            </w:tcBorders>
            <w:shd w:val="clear" w:color="auto" w:fill="auto"/>
            <w:noWrap/>
            <w:vAlign w:val="bottom"/>
            <w:hideMark/>
          </w:tcPr>
          <w:p w14:paraId="0475BFF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auto" w:fill="auto"/>
            <w:noWrap/>
            <w:vAlign w:val="bottom"/>
            <w:hideMark/>
          </w:tcPr>
          <w:p w14:paraId="3451DF5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43F0DA9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FE236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Maintenance – Drill Bits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A1E74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9.33</w:t>
            </w:r>
          </w:p>
        </w:tc>
        <w:tc>
          <w:tcPr>
            <w:tcW w:w="878" w:type="dxa"/>
            <w:gridSpan w:val="2"/>
            <w:tcBorders>
              <w:top w:val="nil"/>
              <w:left w:val="nil"/>
              <w:bottom w:val="single" w:sz="4" w:space="0" w:color="auto"/>
              <w:right w:val="nil"/>
            </w:tcBorders>
            <w:shd w:val="clear" w:color="auto" w:fill="auto"/>
            <w:noWrap/>
            <w:vAlign w:val="bottom"/>
            <w:hideMark/>
          </w:tcPr>
          <w:p w14:paraId="5F31C6E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1.87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A9B7B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11.20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F88DE3"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3A83A15"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49BAF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98670</w:t>
            </w:r>
          </w:p>
        </w:tc>
        <w:tc>
          <w:tcPr>
            <w:tcW w:w="1134" w:type="dxa"/>
            <w:tcBorders>
              <w:top w:val="nil"/>
              <w:left w:val="nil"/>
              <w:bottom w:val="single" w:sz="4" w:space="0" w:color="auto"/>
              <w:right w:val="single" w:sz="4" w:space="0" w:color="auto"/>
            </w:tcBorders>
            <w:shd w:val="clear" w:color="auto" w:fill="auto"/>
            <w:noWrap/>
            <w:vAlign w:val="bottom"/>
            <w:hideMark/>
          </w:tcPr>
          <w:p w14:paraId="7C95821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auto" w:fill="auto"/>
            <w:noWrap/>
            <w:vAlign w:val="bottom"/>
            <w:hideMark/>
          </w:tcPr>
          <w:p w14:paraId="0EADBF8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3A9A211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F386C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 Paintbrushes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85847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1.13</w:t>
            </w:r>
          </w:p>
        </w:tc>
        <w:tc>
          <w:tcPr>
            <w:tcW w:w="878" w:type="dxa"/>
            <w:gridSpan w:val="2"/>
            <w:tcBorders>
              <w:top w:val="nil"/>
              <w:left w:val="nil"/>
              <w:bottom w:val="single" w:sz="4" w:space="0" w:color="auto"/>
              <w:right w:val="nil"/>
            </w:tcBorders>
            <w:shd w:val="clear" w:color="auto" w:fill="auto"/>
            <w:noWrap/>
            <w:vAlign w:val="bottom"/>
            <w:hideMark/>
          </w:tcPr>
          <w:p w14:paraId="5F368CD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0.22</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C6BB6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1.35</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100BF9"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1DD4063"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7C8FD5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98671</w:t>
            </w:r>
          </w:p>
        </w:tc>
        <w:tc>
          <w:tcPr>
            <w:tcW w:w="1134" w:type="dxa"/>
            <w:tcBorders>
              <w:top w:val="nil"/>
              <w:left w:val="nil"/>
              <w:bottom w:val="single" w:sz="4" w:space="0" w:color="auto"/>
              <w:right w:val="single" w:sz="4" w:space="0" w:color="auto"/>
            </w:tcBorders>
            <w:shd w:val="clear" w:color="auto" w:fill="auto"/>
            <w:noWrap/>
            <w:vAlign w:val="bottom"/>
            <w:hideMark/>
          </w:tcPr>
          <w:p w14:paraId="34AABD0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09/01/2026</w:t>
            </w:r>
          </w:p>
        </w:tc>
        <w:tc>
          <w:tcPr>
            <w:tcW w:w="1023" w:type="dxa"/>
            <w:tcBorders>
              <w:top w:val="nil"/>
              <w:left w:val="nil"/>
              <w:bottom w:val="single" w:sz="4" w:space="0" w:color="auto"/>
              <w:right w:val="single" w:sz="4" w:space="0" w:color="auto"/>
            </w:tcBorders>
            <w:shd w:val="clear" w:color="auto" w:fill="auto"/>
            <w:noWrap/>
            <w:vAlign w:val="bottom"/>
            <w:hideMark/>
          </w:tcPr>
          <w:p w14:paraId="1523978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1780C6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808B6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 – Container Key</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70F34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8.33</w:t>
            </w:r>
          </w:p>
        </w:tc>
        <w:tc>
          <w:tcPr>
            <w:tcW w:w="878" w:type="dxa"/>
            <w:gridSpan w:val="2"/>
            <w:tcBorders>
              <w:top w:val="nil"/>
              <w:left w:val="nil"/>
              <w:bottom w:val="single" w:sz="4" w:space="0" w:color="auto"/>
              <w:right w:val="nil"/>
            </w:tcBorders>
            <w:shd w:val="clear" w:color="auto" w:fill="auto"/>
            <w:noWrap/>
            <w:vAlign w:val="bottom"/>
            <w:hideMark/>
          </w:tcPr>
          <w:p w14:paraId="5B31536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59EFF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568947"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01B474D"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FFBD66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98672</w:t>
            </w:r>
          </w:p>
        </w:tc>
        <w:tc>
          <w:tcPr>
            <w:tcW w:w="1134" w:type="dxa"/>
            <w:tcBorders>
              <w:top w:val="nil"/>
              <w:left w:val="nil"/>
              <w:bottom w:val="single" w:sz="4" w:space="0" w:color="auto"/>
              <w:right w:val="single" w:sz="4" w:space="0" w:color="auto"/>
            </w:tcBorders>
            <w:shd w:val="clear" w:color="auto" w:fill="auto"/>
            <w:noWrap/>
            <w:vAlign w:val="bottom"/>
            <w:hideMark/>
          </w:tcPr>
          <w:p w14:paraId="4B5D0F5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13/01/2026</w:t>
            </w:r>
          </w:p>
        </w:tc>
        <w:tc>
          <w:tcPr>
            <w:tcW w:w="1023" w:type="dxa"/>
            <w:tcBorders>
              <w:top w:val="nil"/>
              <w:left w:val="nil"/>
              <w:bottom w:val="single" w:sz="4" w:space="0" w:color="auto"/>
              <w:right w:val="single" w:sz="4" w:space="0" w:color="auto"/>
            </w:tcBorders>
            <w:shd w:val="clear" w:color="auto" w:fill="auto"/>
            <w:noWrap/>
            <w:vAlign w:val="bottom"/>
            <w:hideMark/>
          </w:tcPr>
          <w:p w14:paraId="4C22B2A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A2DA5E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41C5C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Office – Toilet Lever</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4DA56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2.37</w:t>
            </w:r>
          </w:p>
        </w:tc>
        <w:tc>
          <w:tcPr>
            <w:tcW w:w="878" w:type="dxa"/>
            <w:gridSpan w:val="2"/>
            <w:tcBorders>
              <w:top w:val="nil"/>
              <w:left w:val="nil"/>
              <w:bottom w:val="single" w:sz="4" w:space="0" w:color="auto"/>
              <w:right w:val="nil"/>
            </w:tcBorders>
            <w:shd w:val="clear" w:color="auto" w:fill="auto"/>
            <w:noWrap/>
            <w:vAlign w:val="bottom"/>
            <w:hideMark/>
          </w:tcPr>
          <w:p w14:paraId="2FD05F1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0.48</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DC4E3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2.85</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B28169"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1D03EE4"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18B2A9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98673</w:t>
            </w:r>
          </w:p>
        </w:tc>
        <w:tc>
          <w:tcPr>
            <w:tcW w:w="1134" w:type="dxa"/>
            <w:tcBorders>
              <w:top w:val="nil"/>
              <w:left w:val="nil"/>
              <w:bottom w:val="single" w:sz="4" w:space="0" w:color="auto"/>
              <w:right w:val="single" w:sz="4" w:space="0" w:color="auto"/>
            </w:tcBorders>
            <w:shd w:val="clear" w:color="auto" w:fill="auto"/>
            <w:noWrap/>
            <w:vAlign w:val="bottom"/>
            <w:hideMark/>
          </w:tcPr>
          <w:p w14:paraId="62EEBA7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14/01/2026</w:t>
            </w:r>
          </w:p>
        </w:tc>
        <w:tc>
          <w:tcPr>
            <w:tcW w:w="1023" w:type="dxa"/>
            <w:tcBorders>
              <w:top w:val="nil"/>
              <w:left w:val="nil"/>
              <w:bottom w:val="single" w:sz="4" w:space="0" w:color="auto"/>
              <w:right w:val="single" w:sz="4" w:space="0" w:color="auto"/>
            </w:tcBorders>
            <w:shd w:val="clear" w:color="auto" w:fill="auto"/>
            <w:noWrap/>
            <w:vAlign w:val="bottom"/>
            <w:hideMark/>
          </w:tcPr>
          <w:p w14:paraId="7B74B44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47361A4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9C19D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Play Areas – Timber for Bench Repair</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9868C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113.94</w:t>
            </w:r>
          </w:p>
        </w:tc>
        <w:tc>
          <w:tcPr>
            <w:tcW w:w="878" w:type="dxa"/>
            <w:gridSpan w:val="2"/>
            <w:tcBorders>
              <w:top w:val="nil"/>
              <w:left w:val="nil"/>
              <w:bottom w:val="single" w:sz="4" w:space="0" w:color="auto"/>
              <w:right w:val="nil"/>
            </w:tcBorders>
            <w:shd w:val="clear" w:color="auto" w:fill="auto"/>
            <w:noWrap/>
            <w:vAlign w:val="bottom"/>
            <w:hideMark/>
          </w:tcPr>
          <w:p w14:paraId="5DF991E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22.79</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5F6C3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136.73</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C83CC5"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456B864B"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0964D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98674</w:t>
            </w:r>
          </w:p>
        </w:tc>
        <w:tc>
          <w:tcPr>
            <w:tcW w:w="1134" w:type="dxa"/>
            <w:tcBorders>
              <w:top w:val="nil"/>
              <w:left w:val="nil"/>
              <w:bottom w:val="single" w:sz="4" w:space="0" w:color="auto"/>
              <w:right w:val="single" w:sz="4" w:space="0" w:color="auto"/>
            </w:tcBorders>
            <w:shd w:val="clear" w:color="auto" w:fill="auto"/>
            <w:noWrap/>
            <w:vAlign w:val="bottom"/>
            <w:hideMark/>
          </w:tcPr>
          <w:p w14:paraId="7C6DF51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14/01/2026</w:t>
            </w:r>
          </w:p>
        </w:tc>
        <w:tc>
          <w:tcPr>
            <w:tcW w:w="1023" w:type="dxa"/>
            <w:tcBorders>
              <w:top w:val="nil"/>
              <w:left w:val="nil"/>
              <w:bottom w:val="single" w:sz="4" w:space="0" w:color="auto"/>
              <w:right w:val="single" w:sz="4" w:space="0" w:color="auto"/>
            </w:tcBorders>
            <w:shd w:val="clear" w:color="auto" w:fill="auto"/>
            <w:noWrap/>
            <w:vAlign w:val="bottom"/>
            <w:hideMark/>
          </w:tcPr>
          <w:p w14:paraId="2160C95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919528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8077F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MCO – Workwear</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86ED9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65.74</w:t>
            </w:r>
          </w:p>
        </w:tc>
        <w:tc>
          <w:tcPr>
            <w:tcW w:w="878" w:type="dxa"/>
            <w:gridSpan w:val="2"/>
            <w:tcBorders>
              <w:top w:val="nil"/>
              <w:left w:val="nil"/>
              <w:bottom w:val="single" w:sz="4" w:space="0" w:color="auto"/>
              <w:right w:val="nil"/>
            </w:tcBorders>
            <w:shd w:val="clear" w:color="auto" w:fill="auto"/>
            <w:noWrap/>
            <w:vAlign w:val="bottom"/>
            <w:hideMark/>
          </w:tcPr>
          <w:p w14:paraId="7554750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13.15</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1A142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78.89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835BF5"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DFD2AB5"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90BBF3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98675</w:t>
            </w:r>
          </w:p>
        </w:tc>
        <w:tc>
          <w:tcPr>
            <w:tcW w:w="1134" w:type="dxa"/>
            <w:tcBorders>
              <w:top w:val="nil"/>
              <w:left w:val="nil"/>
              <w:bottom w:val="single" w:sz="4" w:space="0" w:color="auto"/>
              <w:right w:val="single" w:sz="4" w:space="0" w:color="auto"/>
            </w:tcBorders>
            <w:shd w:val="clear" w:color="auto" w:fill="auto"/>
            <w:noWrap/>
            <w:vAlign w:val="bottom"/>
            <w:hideMark/>
          </w:tcPr>
          <w:p w14:paraId="62B478C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19/01/2026</w:t>
            </w:r>
          </w:p>
        </w:tc>
        <w:tc>
          <w:tcPr>
            <w:tcW w:w="1023" w:type="dxa"/>
            <w:tcBorders>
              <w:top w:val="nil"/>
              <w:left w:val="nil"/>
              <w:bottom w:val="single" w:sz="4" w:space="0" w:color="auto"/>
              <w:right w:val="single" w:sz="4" w:space="0" w:color="auto"/>
            </w:tcBorders>
            <w:shd w:val="clear" w:color="auto" w:fill="auto"/>
            <w:noWrap/>
            <w:vAlign w:val="bottom"/>
            <w:hideMark/>
          </w:tcPr>
          <w:p w14:paraId="408945A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D42D53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FA70E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 – Maintenance Cement</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C92FB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9.49</w:t>
            </w:r>
          </w:p>
        </w:tc>
        <w:tc>
          <w:tcPr>
            <w:tcW w:w="878" w:type="dxa"/>
            <w:gridSpan w:val="2"/>
            <w:tcBorders>
              <w:top w:val="nil"/>
              <w:left w:val="nil"/>
              <w:bottom w:val="single" w:sz="4" w:space="0" w:color="auto"/>
              <w:right w:val="nil"/>
            </w:tcBorders>
            <w:shd w:val="clear" w:color="auto" w:fill="auto"/>
            <w:noWrap/>
            <w:vAlign w:val="bottom"/>
            <w:hideMark/>
          </w:tcPr>
          <w:p w14:paraId="4A397B3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1.90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A38DC1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11.39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60933C"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06643910"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45C274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98676</w:t>
            </w:r>
          </w:p>
        </w:tc>
        <w:tc>
          <w:tcPr>
            <w:tcW w:w="1134" w:type="dxa"/>
            <w:tcBorders>
              <w:top w:val="nil"/>
              <w:left w:val="nil"/>
              <w:bottom w:val="single" w:sz="4" w:space="0" w:color="auto"/>
              <w:right w:val="single" w:sz="4" w:space="0" w:color="auto"/>
            </w:tcBorders>
            <w:shd w:val="clear" w:color="auto" w:fill="auto"/>
            <w:noWrap/>
            <w:vAlign w:val="bottom"/>
            <w:hideMark/>
          </w:tcPr>
          <w:p w14:paraId="2E5C0AF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23/01/2026</w:t>
            </w:r>
          </w:p>
        </w:tc>
        <w:tc>
          <w:tcPr>
            <w:tcW w:w="1023" w:type="dxa"/>
            <w:tcBorders>
              <w:top w:val="nil"/>
              <w:left w:val="nil"/>
              <w:bottom w:val="single" w:sz="4" w:space="0" w:color="auto"/>
              <w:right w:val="single" w:sz="4" w:space="0" w:color="auto"/>
            </w:tcBorders>
            <w:shd w:val="clear" w:color="auto" w:fill="auto"/>
            <w:noWrap/>
            <w:vAlign w:val="bottom"/>
            <w:hideMark/>
          </w:tcPr>
          <w:p w14:paraId="1C1C76D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B083E9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5720C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 – Maintenance Material</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91ED1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12.41</w:t>
            </w:r>
          </w:p>
        </w:tc>
        <w:tc>
          <w:tcPr>
            <w:tcW w:w="878" w:type="dxa"/>
            <w:gridSpan w:val="2"/>
            <w:tcBorders>
              <w:top w:val="nil"/>
              <w:left w:val="nil"/>
              <w:bottom w:val="single" w:sz="4" w:space="0" w:color="auto"/>
              <w:right w:val="nil"/>
            </w:tcBorders>
            <w:shd w:val="clear" w:color="auto" w:fill="auto"/>
            <w:noWrap/>
            <w:vAlign w:val="bottom"/>
            <w:hideMark/>
          </w:tcPr>
          <w:p w14:paraId="6440F03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2.48</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4CEAB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14.89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D53BC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4083B780"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DEDCB8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98677</w:t>
            </w:r>
          </w:p>
        </w:tc>
        <w:tc>
          <w:tcPr>
            <w:tcW w:w="1134" w:type="dxa"/>
            <w:tcBorders>
              <w:top w:val="nil"/>
              <w:left w:val="nil"/>
              <w:bottom w:val="single" w:sz="4" w:space="0" w:color="auto"/>
              <w:right w:val="single" w:sz="4" w:space="0" w:color="auto"/>
            </w:tcBorders>
            <w:shd w:val="clear" w:color="auto" w:fill="auto"/>
            <w:noWrap/>
            <w:vAlign w:val="bottom"/>
            <w:hideMark/>
          </w:tcPr>
          <w:p w14:paraId="36A5635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23/01/2026</w:t>
            </w:r>
          </w:p>
        </w:tc>
        <w:tc>
          <w:tcPr>
            <w:tcW w:w="1023" w:type="dxa"/>
            <w:tcBorders>
              <w:top w:val="nil"/>
              <w:left w:val="nil"/>
              <w:bottom w:val="single" w:sz="4" w:space="0" w:color="auto"/>
              <w:right w:val="single" w:sz="4" w:space="0" w:color="auto"/>
            </w:tcBorders>
            <w:shd w:val="clear" w:color="auto" w:fill="auto"/>
            <w:noWrap/>
            <w:vAlign w:val="bottom"/>
            <w:hideMark/>
          </w:tcPr>
          <w:p w14:paraId="01E0D90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29F27B8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7A5E7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 Toilet Lever for External Toilet</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86B2F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2.37</w:t>
            </w:r>
          </w:p>
        </w:tc>
        <w:tc>
          <w:tcPr>
            <w:tcW w:w="878" w:type="dxa"/>
            <w:gridSpan w:val="2"/>
            <w:tcBorders>
              <w:top w:val="nil"/>
              <w:left w:val="nil"/>
              <w:bottom w:val="single" w:sz="4" w:space="0" w:color="auto"/>
              <w:right w:val="nil"/>
            </w:tcBorders>
            <w:shd w:val="clear" w:color="auto" w:fill="auto"/>
            <w:noWrap/>
            <w:vAlign w:val="bottom"/>
            <w:hideMark/>
          </w:tcPr>
          <w:p w14:paraId="5D8D000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0.48</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547EDC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2.85</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78E8B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40BBB3DD"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823843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98678</w:t>
            </w:r>
          </w:p>
        </w:tc>
        <w:tc>
          <w:tcPr>
            <w:tcW w:w="1134" w:type="dxa"/>
            <w:tcBorders>
              <w:top w:val="nil"/>
              <w:left w:val="nil"/>
              <w:bottom w:val="single" w:sz="4" w:space="0" w:color="auto"/>
              <w:right w:val="single" w:sz="4" w:space="0" w:color="auto"/>
            </w:tcBorders>
            <w:shd w:val="clear" w:color="auto" w:fill="auto"/>
            <w:noWrap/>
            <w:vAlign w:val="bottom"/>
            <w:hideMark/>
          </w:tcPr>
          <w:p w14:paraId="2594F0B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26/01/2026</w:t>
            </w:r>
          </w:p>
        </w:tc>
        <w:tc>
          <w:tcPr>
            <w:tcW w:w="1023" w:type="dxa"/>
            <w:tcBorders>
              <w:top w:val="nil"/>
              <w:left w:val="nil"/>
              <w:bottom w:val="single" w:sz="4" w:space="0" w:color="auto"/>
              <w:right w:val="single" w:sz="4" w:space="0" w:color="auto"/>
            </w:tcBorders>
            <w:shd w:val="clear" w:color="auto" w:fill="auto"/>
            <w:noWrap/>
            <w:vAlign w:val="bottom"/>
            <w:hideMark/>
          </w:tcPr>
          <w:p w14:paraId="5DE3DDD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9C386B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14A22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 – Maintenance Material</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9D936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5.93</w:t>
            </w:r>
          </w:p>
        </w:tc>
        <w:tc>
          <w:tcPr>
            <w:tcW w:w="878" w:type="dxa"/>
            <w:gridSpan w:val="2"/>
            <w:tcBorders>
              <w:top w:val="nil"/>
              <w:left w:val="nil"/>
              <w:bottom w:val="single" w:sz="4" w:space="0" w:color="auto"/>
              <w:right w:val="nil"/>
            </w:tcBorders>
            <w:shd w:val="clear" w:color="auto" w:fill="auto"/>
            <w:noWrap/>
            <w:vAlign w:val="bottom"/>
            <w:hideMark/>
          </w:tcPr>
          <w:p w14:paraId="372D8D9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1.18</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99DE79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7.11</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CB8BB6"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783FC36"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EFEA9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98679</w:t>
            </w:r>
          </w:p>
        </w:tc>
        <w:tc>
          <w:tcPr>
            <w:tcW w:w="1134" w:type="dxa"/>
            <w:tcBorders>
              <w:top w:val="nil"/>
              <w:left w:val="nil"/>
              <w:bottom w:val="single" w:sz="4" w:space="0" w:color="auto"/>
              <w:right w:val="single" w:sz="4" w:space="0" w:color="auto"/>
            </w:tcBorders>
            <w:shd w:val="clear" w:color="auto" w:fill="auto"/>
            <w:noWrap/>
            <w:vAlign w:val="bottom"/>
            <w:hideMark/>
          </w:tcPr>
          <w:p w14:paraId="3E07A3B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26/01/2026</w:t>
            </w:r>
          </w:p>
        </w:tc>
        <w:tc>
          <w:tcPr>
            <w:tcW w:w="1023" w:type="dxa"/>
            <w:tcBorders>
              <w:top w:val="nil"/>
              <w:left w:val="nil"/>
              <w:bottom w:val="single" w:sz="4" w:space="0" w:color="auto"/>
              <w:right w:val="single" w:sz="4" w:space="0" w:color="auto"/>
            </w:tcBorders>
            <w:shd w:val="clear" w:color="auto" w:fill="auto"/>
            <w:noWrap/>
            <w:vAlign w:val="bottom"/>
            <w:hideMark/>
          </w:tcPr>
          <w:p w14:paraId="462126F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0E05FA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10WD</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C2F4B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Maintenance – Minotaur Keys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33094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8.98</w:t>
            </w:r>
          </w:p>
        </w:tc>
        <w:tc>
          <w:tcPr>
            <w:tcW w:w="878" w:type="dxa"/>
            <w:gridSpan w:val="2"/>
            <w:tcBorders>
              <w:top w:val="nil"/>
              <w:left w:val="nil"/>
              <w:bottom w:val="single" w:sz="4" w:space="0" w:color="auto"/>
              <w:right w:val="nil"/>
            </w:tcBorders>
            <w:shd w:val="clear" w:color="auto" w:fill="auto"/>
            <w:noWrap/>
            <w:vAlign w:val="bottom"/>
            <w:hideMark/>
          </w:tcPr>
          <w:p w14:paraId="14F7538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1.80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4BB25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10.78</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048C37"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6B59A9A6"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D6F827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98680</w:t>
            </w:r>
          </w:p>
        </w:tc>
        <w:tc>
          <w:tcPr>
            <w:tcW w:w="1134" w:type="dxa"/>
            <w:tcBorders>
              <w:top w:val="nil"/>
              <w:left w:val="nil"/>
              <w:bottom w:val="single" w:sz="4" w:space="0" w:color="auto"/>
              <w:right w:val="single" w:sz="4" w:space="0" w:color="auto"/>
            </w:tcBorders>
            <w:shd w:val="clear" w:color="auto" w:fill="auto"/>
            <w:noWrap/>
            <w:vAlign w:val="bottom"/>
            <w:hideMark/>
          </w:tcPr>
          <w:p w14:paraId="19ED5A8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02/01/2026</w:t>
            </w:r>
          </w:p>
        </w:tc>
        <w:tc>
          <w:tcPr>
            <w:tcW w:w="1023" w:type="dxa"/>
            <w:tcBorders>
              <w:top w:val="nil"/>
              <w:left w:val="nil"/>
              <w:bottom w:val="single" w:sz="4" w:space="0" w:color="auto"/>
              <w:right w:val="single" w:sz="4" w:space="0" w:color="auto"/>
            </w:tcBorders>
            <w:shd w:val="clear" w:color="auto" w:fill="auto"/>
            <w:noWrap/>
            <w:vAlign w:val="bottom"/>
            <w:hideMark/>
          </w:tcPr>
          <w:p w14:paraId="41B6256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3C6147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0C2BF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Youth Skate Park Router</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FE890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13.33</w:t>
            </w:r>
          </w:p>
        </w:tc>
        <w:tc>
          <w:tcPr>
            <w:tcW w:w="878" w:type="dxa"/>
            <w:gridSpan w:val="2"/>
            <w:tcBorders>
              <w:top w:val="nil"/>
              <w:left w:val="nil"/>
              <w:bottom w:val="single" w:sz="4" w:space="0" w:color="auto"/>
              <w:right w:val="nil"/>
            </w:tcBorders>
            <w:shd w:val="clear" w:color="auto" w:fill="auto"/>
            <w:noWrap/>
            <w:vAlign w:val="bottom"/>
            <w:hideMark/>
          </w:tcPr>
          <w:p w14:paraId="01DCA30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866D4D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008776"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D8E34D2" w14:textId="77777777" w:rsidTr="00764B99">
        <w:trPr>
          <w:gridAfter w:val="5"/>
          <w:wAfter w:w="1630" w:type="dxa"/>
          <w:trHeight w:val="3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CE36A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98681</w:t>
            </w:r>
          </w:p>
        </w:tc>
        <w:tc>
          <w:tcPr>
            <w:tcW w:w="1134" w:type="dxa"/>
            <w:tcBorders>
              <w:top w:val="nil"/>
              <w:left w:val="nil"/>
              <w:bottom w:val="single" w:sz="4" w:space="0" w:color="auto"/>
              <w:right w:val="single" w:sz="4" w:space="0" w:color="auto"/>
            </w:tcBorders>
            <w:shd w:val="clear" w:color="auto" w:fill="auto"/>
            <w:noWrap/>
            <w:vAlign w:val="bottom"/>
            <w:hideMark/>
          </w:tcPr>
          <w:p w14:paraId="2714379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4DA5137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50E888E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D818F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The Works – Art Supplies for Youth Work Session</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42DE4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6.67</w:t>
            </w:r>
          </w:p>
        </w:tc>
        <w:tc>
          <w:tcPr>
            <w:tcW w:w="878" w:type="dxa"/>
            <w:gridSpan w:val="2"/>
            <w:tcBorders>
              <w:top w:val="nil"/>
              <w:left w:val="nil"/>
              <w:bottom w:val="single" w:sz="4" w:space="0" w:color="auto"/>
              <w:right w:val="nil"/>
            </w:tcBorders>
            <w:shd w:val="clear" w:color="auto" w:fill="auto"/>
            <w:noWrap/>
            <w:vAlign w:val="bottom"/>
            <w:hideMark/>
          </w:tcPr>
          <w:p w14:paraId="6455164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1.33</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F44007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D21C2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5412FCA"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38D286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98682</w:t>
            </w:r>
          </w:p>
        </w:tc>
        <w:tc>
          <w:tcPr>
            <w:tcW w:w="1134" w:type="dxa"/>
            <w:tcBorders>
              <w:top w:val="nil"/>
              <w:left w:val="nil"/>
              <w:bottom w:val="single" w:sz="4" w:space="0" w:color="auto"/>
              <w:right w:val="single" w:sz="4" w:space="0" w:color="auto"/>
            </w:tcBorders>
            <w:shd w:val="clear" w:color="auto" w:fill="auto"/>
            <w:noWrap/>
            <w:vAlign w:val="bottom"/>
            <w:hideMark/>
          </w:tcPr>
          <w:p w14:paraId="2954595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23F3B7C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57DEBD2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0AD21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2B79A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13.33</w:t>
            </w:r>
          </w:p>
        </w:tc>
        <w:tc>
          <w:tcPr>
            <w:tcW w:w="878" w:type="dxa"/>
            <w:gridSpan w:val="2"/>
            <w:tcBorders>
              <w:top w:val="nil"/>
              <w:left w:val="nil"/>
              <w:bottom w:val="single" w:sz="4" w:space="0" w:color="auto"/>
              <w:right w:val="nil"/>
            </w:tcBorders>
            <w:shd w:val="clear" w:color="auto" w:fill="auto"/>
            <w:noWrap/>
            <w:vAlign w:val="bottom"/>
            <w:hideMark/>
          </w:tcPr>
          <w:p w14:paraId="3FE7C53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985303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96622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4D195054"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0D3314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98683</w:t>
            </w:r>
          </w:p>
        </w:tc>
        <w:tc>
          <w:tcPr>
            <w:tcW w:w="1134" w:type="dxa"/>
            <w:tcBorders>
              <w:top w:val="nil"/>
              <w:left w:val="nil"/>
              <w:bottom w:val="single" w:sz="4" w:space="0" w:color="auto"/>
              <w:right w:val="single" w:sz="4" w:space="0" w:color="auto"/>
            </w:tcBorders>
            <w:shd w:val="clear" w:color="auto" w:fill="auto"/>
            <w:noWrap/>
            <w:vAlign w:val="bottom"/>
            <w:hideMark/>
          </w:tcPr>
          <w:p w14:paraId="6115280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03AEB00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5FA4AC1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6A4E7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4FE9F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20.93</w:t>
            </w:r>
          </w:p>
        </w:tc>
        <w:tc>
          <w:tcPr>
            <w:tcW w:w="878" w:type="dxa"/>
            <w:gridSpan w:val="2"/>
            <w:tcBorders>
              <w:top w:val="nil"/>
              <w:left w:val="nil"/>
              <w:bottom w:val="single" w:sz="4" w:space="0" w:color="auto"/>
              <w:right w:val="nil"/>
            </w:tcBorders>
            <w:shd w:val="clear" w:color="auto" w:fill="auto"/>
            <w:noWrap/>
            <w:vAlign w:val="bottom"/>
            <w:hideMark/>
          </w:tcPr>
          <w:p w14:paraId="3CD07DC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5771B1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20.93</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56C6E6"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DDE0090"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2B7A2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98684</w:t>
            </w:r>
          </w:p>
        </w:tc>
        <w:tc>
          <w:tcPr>
            <w:tcW w:w="1134" w:type="dxa"/>
            <w:tcBorders>
              <w:top w:val="nil"/>
              <w:left w:val="nil"/>
              <w:bottom w:val="single" w:sz="4" w:space="0" w:color="auto"/>
              <w:right w:val="single" w:sz="4" w:space="0" w:color="auto"/>
            </w:tcBorders>
            <w:shd w:val="clear" w:color="auto" w:fill="auto"/>
            <w:noWrap/>
            <w:vAlign w:val="bottom"/>
            <w:hideMark/>
          </w:tcPr>
          <w:p w14:paraId="21F95F7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76D02E6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2B90D48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36E27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99CBE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20.00</w:t>
            </w:r>
          </w:p>
        </w:tc>
        <w:tc>
          <w:tcPr>
            <w:tcW w:w="878" w:type="dxa"/>
            <w:gridSpan w:val="2"/>
            <w:tcBorders>
              <w:top w:val="nil"/>
              <w:left w:val="nil"/>
              <w:bottom w:val="single" w:sz="4" w:space="0" w:color="auto"/>
              <w:right w:val="nil"/>
            </w:tcBorders>
            <w:shd w:val="clear" w:color="auto" w:fill="auto"/>
            <w:noWrap/>
            <w:vAlign w:val="bottom"/>
            <w:hideMark/>
          </w:tcPr>
          <w:p w14:paraId="092F9E3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D5097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24.00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D89BC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C40B609"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8C84CC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98685</w:t>
            </w:r>
          </w:p>
        </w:tc>
        <w:tc>
          <w:tcPr>
            <w:tcW w:w="1134" w:type="dxa"/>
            <w:tcBorders>
              <w:top w:val="nil"/>
              <w:left w:val="nil"/>
              <w:bottom w:val="single" w:sz="4" w:space="0" w:color="auto"/>
              <w:right w:val="single" w:sz="4" w:space="0" w:color="auto"/>
            </w:tcBorders>
            <w:shd w:val="clear" w:color="auto" w:fill="auto"/>
            <w:noWrap/>
            <w:vAlign w:val="bottom"/>
            <w:hideMark/>
          </w:tcPr>
          <w:p w14:paraId="7737796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2638C32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AA3702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B118E5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8E45B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14.38</w:t>
            </w:r>
          </w:p>
        </w:tc>
        <w:tc>
          <w:tcPr>
            <w:tcW w:w="878" w:type="dxa"/>
            <w:gridSpan w:val="2"/>
            <w:tcBorders>
              <w:top w:val="nil"/>
              <w:left w:val="nil"/>
              <w:bottom w:val="single" w:sz="4" w:space="0" w:color="auto"/>
              <w:right w:val="nil"/>
            </w:tcBorders>
            <w:shd w:val="clear" w:color="auto" w:fill="auto"/>
            <w:noWrap/>
            <w:vAlign w:val="bottom"/>
            <w:hideMark/>
          </w:tcPr>
          <w:p w14:paraId="6C16755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49FA8D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14.38</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1C7EF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D3E8F05"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994302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98686</w:t>
            </w:r>
          </w:p>
        </w:tc>
        <w:tc>
          <w:tcPr>
            <w:tcW w:w="1134" w:type="dxa"/>
            <w:tcBorders>
              <w:top w:val="nil"/>
              <w:left w:val="nil"/>
              <w:bottom w:val="single" w:sz="4" w:space="0" w:color="auto"/>
              <w:right w:val="single" w:sz="4" w:space="0" w:color="auto"/>
            </w:tcBorders>
            <w:shd w:val="clear" w:color="auto" w:fill="auto"/>
            <w:noWrap/>
            <w:vAlign w:val="bottom"/>
            <w:hideMark/>
          </w:tcPr>
          <w:p w14:paraId="4507A9B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13/01/2026</w:t>
            </w:r>
          </w:p>
        </w:tc>
        <w:tc>
          <w:tcPr>
            <w:tcW w:w="1023" w:type="dxa"/>
            <w:tcBorders>
              <w:top w:val="nil"/>
              <w:left w:val="nil"/>
              <w:bottom w:val="single" w:sz="4" w:space="0" w:color="auto"/>
              <w:right w:val="single" w:sz="4" w:space="0" w:color="auto"/>
            </w:tcBorders>
            <w:shd w:val="clear" w:color="auto" w:fill="auto"/>
            <w:noWrap/>
            <w:vAlign w:val="bottom"/>
            <w:hideMark/>
          </w:tcPr>
          <w:p w14:paraId="5207E81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46097A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A773F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193D8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13.33</w:t>
            </w:r>
          </w:p>
        </w:tc>
        <w:tc>
          <w:tcPr>
            <w:tcW w:w="878" w:type="dxa"/>
            <w:gridSpan w:val="2"/>
            <w:tcBorders>
              <w:top w:val="nil"/>
              <w:left w:val="nil"/>
              <w:bottom w:val="single" w:sz="4" w:space="0" w:color="auto"/>
              <w:right w:val="nil"/>
            </w:tcBorders>
            <w:shd w:val="clear" w:color="auto" w:fill="auto"/>
            <w:noWrap/>
            <w:vAlign w:val="bottom"/>
            <w:hideMark/>
          </w:tcPr>
          <w:p w14:paraId="02591EC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FFDC85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FBF04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68461AC1"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4016C8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98687</w:t>
            </w:r>
          </w:p>
        </w:tc>
        <w:tc>
          <w:tcPr>
            <w:tcW w:w="1134" w:type="dxa"/>
            <w:tcBorders>
              <w:top w:val="nil"/>
              <w:left w:val="nil"/>
              <w:bottom w:val="single" w:sz="4" w:space="0" w:color="auto"/>
              <w:right w:val="single" w:sz="4" w:space="0" w:color="auto"/>
            </w:tcBorders>
            <w:shd w:val="clear" w:color="auto" w:fill="auto"/>
            <w:noWrap/>
            <w:vAlign w:val="bottom"/>
            <w:hideMark/>
          </w:tcPr>
          <w:p w14:paraId="45ACB22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13/01/2026</w:t>
            </w:r>
          </w:p>
        </w:tc>
        <w:tc>
          <w:tcPr>
            <w:tcW w:w="1023" w:type="dxa"/>
            <w:tcBorders>
              <w:top w:val="nil"/>
              <w:left w:val="nil"/>
              <w:bottom w:val="single" w:sz="4" w:space="0" w:color="auto"/>
              <w:right w:val="single" w:sz="4" w:space="0" w:color="auto"/>
            </w:tcBorders>
            <w:shd w:val="clear" w:color="auto" w:fill="auto"/>
            <w:noWrap/>
            <w:vAlign w:val="bottom"/>
            <w:hideMark/>
          </w:tcPr>
          <w:p w14:paraId="0D3C91B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7ADD3E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A6D28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E86DA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26.91</w:t>
            </w:r>
          </w:p>
        </w:tc>
        <w:tc>
          <w:tcPr>
            <w:tcW w:w="878" w:type="dxa"/>
            <w:gridSpan w:val="2"/>
            <w:tcBorders>
              <w:top w:val="nil"/>
              <w:left w:val="nil"/>
              <w:bottom w:val="single" w:sz="4" w:space="0" w:color="auto"/>
              <w:right w:val="nil"/>
            </w:tcBorders>
            <w:shd w:val="clear" w:color="auto" w:fill="auto"/>
            <w:noWrap/>
            <w:vAlign w:val="bottom"/>
            <w:hideMark/>
          </w:tcPr>
          <w:p w14:paraId="03C4426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B33C72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26.91</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6CE2D0"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8ED62B3"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47D4C1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98688</w:t>
            </w:r>
          </w:p>
        </w:tc>
        <w:tc>
          <w:tcPr>
            <w:tcW w:w="1134" w:type="dxa"/>
            <w:tcBorders>
              <w:top w:val="nil"/>
              <w:left w:val="nil"/>
              <w:bottom w:val="single" w:sz="4" w:space="0" w:color="auto"/>
              <w:right w:val="single" w:sz="4" w:space="0" w:color="auto"/>
            </w:tcBorders>
            <w:shd w:val="clear" w:color="auto" w:fill="auto"/>
            <w:noWrap/>
            <w:vAlign w:val="bottom"/>
            <w:hideMark/>
          </w:tcPr>
          <w:p w14:paraId="35DD9A8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15/01/2026</w:t>
            </w:r>
          </w:p>
        </w:tc>
        <w:tc>
          <w:tcPr>
            <w:tcW w:w="1023" w:type="dxa"/>
            <w:tcBorders>
              <w:top w:val="nil"/>
              <w:left w:val="nil"/>
              <w:bottom w:val="single" w:sz="4" w:space="0" w:color="auto"/>
              <w:right w:val="single" w:sz="4" w:space="0" w:color="auto"/>
            </w:tcBorders>
            <w:shd w:val="clear" w:color="auto" w:fill="auto"/>
            <w:noWrap/>
            <w:vAlign w:val="bottom"/>
            <w:hideMark/>
          </w:tcPr>
          <w:p w14:paraId="117DE40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25A239E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94772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AC3FB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31.60</w:t>
            </w:r>
          </w:p>
        </w:tc>
        <w:tc>
          <w:tcPr>
            <w:tcW w:w="878" w:type="dxa"/>
            <w:gridSpan w:val="2"/>
            <w:tcBorders>
              <w:top w:val="nil"/>
              <w:left w:val="nil"/>
              <w:bottom w:val="single" w:sz="4" w:space="0" w:color="auto"/>
              <w:right w:val="nil"/>
            </w:tcBorders>
            <w:shd w:val="clear" w:color="auto" w:fill="auto"/>
            <w:noWrap/>
            <w:vAlign w:val="bottom"/>
            <w:hideMark/>
          </w:tcPr>
          <w:p w14:paraId="1015A8A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F2C4B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31.60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724C7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5ACA619B"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F0609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98689</w:t>
            </w:r>
          </w:p>
        </w:tc>
        <w:tc>
          <w:tcPr>
            <w:tcW w:w="1134" w:type="dxa"/>
            <w:tcBorders>
              <w:top w:val="nil"/>
              <w:left w:val="nil"/>
              <w:bottom w:val="single" w:sz="4" w:space="0" w:color="auto"/>
              <w:right w:val="single" w:sz="4" w:space="0" w:color="auto"/>
            </w:tcBorders>
            <w:shd w:val="clear" w:color="auto" w:fill="auto"/>
            <w:noWrap/>
            <w:vAlign w:val="bottom"/>
            <w:hideMark/>
          </w:tcPr>
          <w:p w14:paraId="31B5781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15/01/2026</w:t>
            </w:r>
          </w:p>
        </w:tc>
        <w:tc>
          <w:tcPr>
            <w:tcW w:w="1023" w:type="dxa"/>
            <w:tcBorders>
              <w:top w:val="nil"/>
              <w:left w:val="nil"/>
              <w:bottom w:val="single" w:sz="4" w:space="0" w:color="auto"/>
              <w:right w:val="single" w:sz="4" w:space="0" w:color="auto"/>
            </w:tcBorders>
            <w:shd w:val="clear" w:color="auto" w:fill="auto"/>
            <w:noWrap/>
            <w:vAlign w:val="bottom"/>
            <w:hideMark/>
          </w:tcPr>
          <w:p w14:paraId="19CDB76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402574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DAABE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Amazon – Arts / Amp Fuse / Food Bags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01EC2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22.92</w:t>
            </w:r>
          </w:p>
        </w:tc>
        <w:tc>
          <w:tcPr>
            <w:tcW w:w="878" w:type="dxa"/>
            <w:gridSpan w:val="2"/>
            <w:tcBorders>
              <w:top w:val="nil"/>
              <w:left w:val="nil"/>
              <w:bottom w:val="single" w:sz="4" w:space="0" w:color="auto"/>
              <w:right w:val="nil"/>
            </w:tcBorders>
            <w:shd w:val="clear" w:color="auto" w:fill="auto"/>
            <w:noWrap/>
            <w:vAlign w:val="bottom"/>
            <w:hideMark/>
          </w:tcPr>
          <w:p w14:paraId="6CCE4EB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3.84</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1AEB08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26.76</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B7E49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9822B73"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0F59D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98690</w:t>
            </w:r>
          </w:p>
        </w:tc>
        <w:tc>
          <w:tcPr>
            <w:tcW w:w="1134" w:type="dxa"/>
            <w:tcBorders>
              <w:top w:val="nil"/>
              <w:left w:val="nil"/>
              <w:bottom w:val="single" w:sz="4" w:space="0" w:color="auto"/>
              <w:right w:val="single" w:sz="4" w:space="0" w:color="auto"/>
            </w:tcBorders>
            <w:shd w:val="clear" w:color="auto" w:fill="auto"/>
            <w:noWrap/>
            <w:vAlign w:val="bottom"/>
            <w:hideMark/>
          </w:tcPr>
          <w:p w14:paraId="64F6617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c>
          <w:tcPr>
            <w:tcW w:w="1023" w:type="dxa"/>
            <w:tcBorders>
              <w:top w:val="nil"/>
              <w:left w:val="nil"/>
              <w:bottom w:val="single" w:sz="4" w:space="0" w:color="auto"/>
              <w:right w:val="single" w:sz="4" w:space="0" w:color="auto"/>
            </w:tcBorders>
            <w:shd w:val="clear" w:color="auto" w:fill="auto"/>
            <w:noWrap/>
            <w:vAlign w:val="bottom"/>
            <w:hideMark/>
          </w:tcPr>
          <w:p w14:paraId="5B064D0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BC5D8D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1D6F8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Art Supplier for Youth Work Session</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4C4E5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17.50</w:t>
            </w:r>
          </w:p>
        </w:tc>
        <w:tc>
          <w:tcPr>
            <w:tcW w:w="878" w:type="dxa"/>
            <w:gridSpan w:val="2"/>
            <w:tcBorders>
              <w:top w:val="nil"/>
              <w:left w:val="nil"/>
              <w:bottom w:val="single" w:sz="4" w:space="0" w:color="auto"/>
              <w:right w:val="nil"/>
            </w:tcBorders>
            <w:shd w:val="clear" w:color="auto" w:fill="auto"/>
            <w:noWrap/>
            <w:vAlign w:val="bottom"/>
            <w:hideMark/>
          </w:tcPr>
          <w:p w14:paraId="0E65E6E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3.50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656EA9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21.00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72FDD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231DC3B"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1C9DA1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98691</w:t>
            </w:r>
          </w:p>
        </w:tc>
        <w:tc>
          <w:tcPr>
            <w:tcW w:w="1134" w:type="dxa"/>
            <w:tcBorders>
              <w:top w:val="nil"/>
              <w:left w:val="nil"/>
              <w:bottom w:val="single" w:sz="4" w:space="0" w:color="auto"/>
              <w:right w:val="single" w:sz="4" w:space="0" w:color="auto"/>
            </w:tcBorders>
            <w:shd w:val="clear" w:color="auto" w:fill="auto"/>
            <w:noWrap/>
            <w:vAlign w:val="bottom"/>
            <w:hideMark/>
          </w:tcPr>
          <w:p w14:paraId="07C0227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c>
          <w:tcPr>
            <w:tcW w:w="1023" w:type="dxa"/>
            <w:tcBorders>
              <w:top w:val="nil"/>
              <w:left w:val="nil"/>
              <w:bottom w:val="single" w:sz="4" w:space="0" w:color="auto"/>
              <w:right w:val="single" w:sz="4" w:space="0" w:color="auto"/>
            </w:tcBorders>
            <w:shd w:val="clear" w:color="auto" w:fill="auto"/>
            <w:noWrap/>
            <w:vAlign w:val="bottom"/>
            <w:hideMark/>
          </w:tcPr>
          <w:p w14:paraId="70F7B42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9C641F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DD4A7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7E97B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13.33</w:t>
            </w:r>
          </w:p>
        </w:tc>
        <w:tc>
          <w:tcPr>
            <w:tcW w:w="878" w:type="dxa"/>
            <w:gridSpan w:val="2"/>
            <w:tcBorders>
              <w:top w:val="nil"/>
              <w:left w:val="nil"/>
              <w:bottom w:val="single" w:sz="4" w:space="0" w:color="auto"/>
              <w:right w:val="nil"/>
            </w:tcBorders>
            <w:shd w:val="clear" w:color="auto" w:fill="auto"/>
            <w:noWrap/>
            <w:vAlign w:val="bottom"/>
            <w:hideMark/>
          </w:tcPr>
          <w:p w14:paraId="249005B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2.67</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378E4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16.00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5A0300"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947F56C"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DDABD5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98692</w:t>
            </w:r>
          </w:p>
        </w:tc>
        <w:tc>
          <w:tcPr>
            <w:tcW w:w="1134" w:type="dxa"/>
            <w:tcBorders>
              <w:top w:val="nil"/>
              <w:left w:val="nil"/>
              <w:bottom w:val="single" w:sz="4" w:space="0" w:color="auto"/>
              <w:right w:val="single" w:sz="4" w:space="0" w:color="auto"/>
            </w:tcBorders>
            <w:shd w:val="clear" w:color="auto" w:fill="auto"/>
            <w:noWrap/>
            <w:vAlign w:val="bottom"/>
            <w:hideMark/>
          </w:tcPr>
          <w:p w14:paraId="4B9EA0D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20/01/2026</w:t>
            </w:r>
          </w:p>
        </w:tc>
        <w:tc>
          <w:tcPr>
            <w:tcW w:w="1023" w:type="dxa"/>
            <w:tcBorders>
              <w:top w:val="nil"/>
              <w:left w:val="nil"/>
              <w:bottom w:val="single" w:sz="4" w:space="0" w:color="auto"/>
              <w:right w:val="single" w:sz="4" w:space="0" w:color="auto"/>
            </w:tcBorders>
            <w:shd w:val="clear" w:color="auto" w:fill="auto"/>
            <w:noWrap/>
            <w:vAlign w:val="bottom"/>
            <w:hideMark/>
          </w:tcPr>
          <w:p w14:paraId="1F8C9FF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70E25E8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50AAD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B7FA6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18.29</w:t>
            </w:r>
          </w:p>
        </w:tc>
        <w:tc>
          <w:tcPr>
            <w:tcW w:w="878" w:type="dxa"/>
            <w:gridSpan w:val="2"/>
            <w:tcBorders>
              <w:top w:val="nil"/>
              <w:left w:val="nil"/>
              <w:bottom w:val="single" w:sz="4" w:space="0" w:color="auto"/>
              <w:right w:val="nil"/>
            </w:tcBorders>
            <w:shd w:val="clear" w:color="auto" w:fill="auto"/>
            <w:noWrap/>
            <w:vAlign w:val="bottom"/>
            <w:hideMark/>
          </w:tcPr>
          <w:p w14:paraId="290E805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5E363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18.29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51AC33"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ED81622"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9F025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98693</w:t>
            </w:r>
          </w:p>
        </w:tc>
        <w:tc>
          <w:tcPr>
            <w:tcW w:w="1134" w:type="dxa"/>
            <w:tcBorders>
              <w:top w:val="nil"/>
              <w:left w:val="nil"/>
              <w:bottom w:val="single" w:sz="4" w:space="0" w:color="auto"/>
              <w:right w:val="single" w:sz="4" w:space="0" w:color="auto"/>
            </w:tcBorders>
            <w:shd w:val="clear" w:color="auto" w:fill="auto"/>
            <w:noWrap/>
            <w:vAlign w:val="bottom"/>
            <w:hideMark/>
          </w:tcPr>
          <w:p w14:paraId="072A39E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22/01/2026</w:t>
            </w:r>
          </w:p>
        </w:tc>
        <w:tc>
          <w:tcPr>
            <w:tcW w:w="1023" w:type="dxa"/>
            <w:tcBorders>
              <w:top w:val="nil"/>
              <w:left w:val="nil"/>
              <w:bottom w:val="single" w:sz="4" w:space="0" w:color="auto"/>
              <w:right w:val="single" w:sz="4" w:space="0" w:color="auto"/>
            </w:tcBorders>
            <w:shd w:val="clear" w:color="auto" w:fill="auto"/>
            <w:noWrap/>
            <w:vAlign w:val="bottom"/>
            <w:hideMark/>
          </w:tcPr>
          <w:p w14:paraId="79FBE22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4F1EE0F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A8F03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15612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6.67</w:t>
            </w:r>
          </w:p>
        </w:tc>
        <w:tc>
          <w:tcPr>
            <w:tcW w:w="878" w:type="dxa"/>
            <w:gridSpan w:val="2"/>
            <w:tcBorders>
              <w:top w:val="nil"/>
              <w:left w:val="nil"/>
              <w:bottom w:val="single" w:sz="4" w:space="0" w:color="auto"/>
              <w:right w:val="nil"/>
            </w:tcBorders>
            <w:shd w:val="clear" w:color="auto" w:fill="auto"/>
            <w:noWrap/>
            <w:vAlign w:val="bottom"/>
            <w:hideMark/>
          </w:tcPr>
          <w:p w14:paraId="693DCF7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1.33</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4DEDF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ADEFDF"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F9E8844"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D5D1D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98694</w:t>
            </w:r>
          </w:p>
        </w:tc>
        <w:tc>
          <w:tcPr>
            <w:tcW w:w="1134" w:type="dxa"/>
            <w:tcBorders>
              <w:top w:val="nil"/>
              <w:left w:val="nil"/>
              <w:bottom w:val="single" w:sz="4" w:space="0" w:color="auto"/>
              <w:right w:val="single" w:sz="4" w:space="0" w:color="auto"/>
            </w:tcBorders>
            <w:shd w:val="clear" w:color="auto" w:fill="auto"/>
            <w:noWrap/>
            <w:vAlign w:val="bottom"/>
            <w:hideMark/>
          </w:tcPr>
          <w:p w14:paraId="4FE02DD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22/01/2026</w:t>
            </w:r>
          </w:p>
        </w:tc>
        <w:tc>
          <w:tcPr>
            <w:tcW w:w="1023" w:type="dxa"/>
            <w:tcBorders>
              <w:top w:val="nil"/>
              <w:left w:val="nil"/>
              <w:bottom w:val="single" w:sz="4" w:space="0" w:color="auto"/>
              <w:right w:val="single" w:sz="4" w:space="0" w:color="auto"/>
            </w:tcBorders>
            <w:shd w:val="clear" w:color="auto" w:fill="auto"/>
            <w:noWrap/>
            <w:vAlign w:val="bottom"/>
            <w:hideMark/>
          </w:tcPr>
          <w:p w14:paraId="664BCAA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4A9527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10GB</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CC654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Supplies for Youth Work Session – Tesco</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255754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10.45</w:t>
            </w:r>
          </w:p>
        </w:tc>
        <w:tc>
          <w:tcPr>
            <w:tcW w:w="878" w:type="dxa"/>
            <w:gridSpan w:val="2"/>
            <w:tcBorders>
              <w:top w:val="nil"/>
              <w:left w:val="nil"/>
              <w:bottom w:val="single" w:sz="4" w:space="0" w:color="auto"/>
              <w:right w:val="nil"/>
            </w:tcBorders>
            <w:shd w:val="clear" w:color="auto" w:fill="auto"/>
            <w:noWrap/>
            <w:vAlign w:val="bottom"/>
            <w:hideMark/>
          </w:tcPr>
          <w:p w14:paraId="13804E8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C524E7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10.45</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980903"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070F92D9"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DE59D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98695</w:t>
            </w:r>
          </w:p>
        </w:tc>
        <w:tc>
          <w:tcPr>
            <w:tcW w:w="1134" w:type="dxa"/>
            <w:tcBorders>
              <w:top w:val="nil"/>
              <w:left w:val="nil"/>
              <w:bottom w:val="single" w:sz="4" w:space="0" w:color="auto"/>
              <w:right w:val="single" w:sz="4" w:space="0" w:color="auto"/>
            </w:tcBorders>
            <w:shd w:val="clear" w:color="auto" w:fill="auto"/>
            <w:noWrap/>
            <w:vAlign w:val="bottom"/>
            <w:hideMark/>
          </w:tcPr>
          <w:p w14:paraId="40287AD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02/01/2026</w:t>
            </w:r>
          </w:p>
        </w:tc>
        <w:tc>
          <w:tcPr>
            <w:tcW w:w="1023" w:type="dxa"/>
            <w:tcBorders>
              <w:top w:val="nil"/>
              <w:left w:val="nil"/>
              <w:bottom w:val="single" w:sz="4" w:space="0" w:color="auto"/>
              <w:right w:val="single" w:sz="4" w:space="0" w:color="auto"/>
            </w:tcBorders>
            <w:shd w:val="clear" w:color="auto" w:fill="auto"/>
            <w:noWrap/>
            <w:vAlign w:val="bottom"/>
            <w:hideMark/>
          </w:tcPr>
          <w:p w14:paraId="6BFD9B1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7B33AD6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10SP</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8901F9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SLCC – Annual Membership</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17946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522.00</w:t>
            </w:r>
          </w:p>
        </w:tc>
        <w:tc>
          <w:tcPr>
            <w:tcW w:w="878" w:type="dxa"/>
            <w:gridSpan w:val="2"/>
            <w:tcBorders>
              <w:top w:val="nil"/>
              <w:left w:val="nil"/>
              <w:bottom w:val="single" w:sz="4" w:space="0" w:color="auto"/>
              <w:right w:val="nil"/>
            </w:tcBorders>
            <w:shd w:val="clear" w:color="auto" w:fill="auto"/>
            <w:noWrap/>
            <w:vAlign w:val="bottom"/>
            <w:hideMark/>
          </w:tcPr>
          <w:p w14:paraId="4FA4288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B2997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522.00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B6DB80"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65EC313" w14:textId="77777777" w:rsidTr="00026386">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B813E0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98696</w:t>
            </w:r>
          </w:p>
        </w:tc>
        <w:tc>
          <w:tcPr>
            <w:tcW w:w="1134" w:type="dxa"/>
            <w:tcBorders>
              <w:top w:val="nil"/>
              <w:left w:val="nil"/>
              <w:bottom w:val="single" w:sz="4" w:space="0" w:color="auto"/>
              <w:right w:val="single" w:sz="4" w:space="0" w:color="auto"/>
            </w:tcBorders>
            <w:shd w:val="clear" w:color="auto" w:fill="auto"/>
            <w:noWrap/>
            <w:vAlign w:val="bottom"/>
            <w:hideMark/>
          </w:tcPr>
          <w:p w14:paraId="2835C9B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13/01/2026</w:t>
            </w:r>
          </w:p>
        </w:tc>
        <w:tc>
          <w:tcPr>
            <w:tcW w:w="1023" w:type="dxa"/>
            <w:tcBorders>
              <w:top w:val="nil"/>
              <w:left w:val="nil"/>
              <w:bottom w:val="single" w:sz="4" w:space="0" w:color="auto"/>
              <w:right w:val="single" w:sz="4" w:space="0" w:color="auto"/>
            </w:tcBorders>
            <w:shd w:val="clear" w:color="auto" w:fill="auto"/>
            <w:noWrap/>
            <w:vAlign w:val="bottom"/>
            <w:hideMark/>
          </w:tcPr>
          <w:p w14:paraId="32895C3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5AA3437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10SP</w:t>
            </w:r>
          </w:p>
        </w:tc>
        <w:tc>
          <w:tcPr>
            <w:tcW w:w="2382" w:type="dxa"/>
            <w:gridSpan w:val="2"/>
            <w:tcBorders>
              <w:top w:val="single" w:sz="4" w:space="0" w:color="auto"/>
              <w:left w:val="nil"/>
              <w:bottom w:val="single" w:sz="4" w:space="0" w:color="auto"/>
              <w:right w:val="single" w:sz="4" w:space="0" w:color="000000"/>
            </w:tcBorders>
            <w:shd w:val="clear" w:color="auto" w:fill="auto"/>
            <w:vAlign w:val="bottom"/>
            <w:hideMark/>
          </w:tcPr>
          <w:p w14:paraId="445FB00D" w14:textId="4A05F314"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Staff Manual Handling Training for J. Shepperd(H&amp;S)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F1C6A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70.00</w:t>
            </w:r>
          </w:p>
        </w:tc>
        <w:tc>
          <w:tcPr>
            <w:tcW w:w="878" w:type="dxa"/>
            <w:gridSpan w:val="2"/>
            <w:tcBorders>
              <w:top w:val="nil"/>
              <w:left w:val="nil"/>
              <w:bottom w:val="single" w:sz="4" w:space="0" w:color="auto"/>
              <w:right w:val="nil"/>
            </w:tcBorders>
            <w:shd w:val="clear" w:color="auto" w:fill="auto"/>
            <w:noWrap/>
            <w:vAlign w:val="bottom"/>
            <w:hideMark/>
          </w:tcPr>
          <w:p w14:paraId="475FC08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69C12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84.00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24B5C9"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07480D89"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C6E8EA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98697</w:t>
            </w:r>
          </w:p>
        </w:tc>
        <w:tc>
          <w:tcPr>
            <w:tcW w:w="1134" w:type="dxa"/>
            <w:tcBorders>
              <w:top w:val="nil"/>
              <w:left w:val="nil"/>
              <w:bottom w:val="single" w:sz="4" w:space="0" w:color="auto"/>
              <w:right w:val="single" w:sz="4" w:space="0" w:color="auto"/>
            </w:tcBorders>
            <w:shd w:val="clear" w:color="auto" w:fill="auto"/>
            <w:noWrap/>
            <w:vAlign w:val="bottom"/>
            <w:hideMark/>
          </w:tcPr>
          <w:p w14:paraId="6864C72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12/01/2026</w:t>
            </w:r>
          </w:p>
        </w:tc>
        <w:tc>
          <w:tcPr>
            <w:tcW w:w="1023" w:type="dxa"/>
            <w:tcBorders>
              <w:top w:val="nil"/>
              <w:left w:val="nil"/>
              <w:bottom w:val="single" w:sz="4" w:space="0" w:color="auto"/>
              <w:right w:val="single" w:sz="4" w:space="0" w:color="auto"/>
            </w:tcBorders>
            <w:shd w:val="clear" w:color="auto" w:fill="auto"/>
            <w:noWrap/>
            <w:vAlign w:val="bottom"/>
            <w:hideMark/>
          </w:tcPr>
          <w:p w14:paraId="7D3945D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93909B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10SP</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35BB5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Nick Merrick – Manual Handling Training (H&amp;S)</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60017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70.00</w:t>
            </w:r>
          </w:p>
        </w:tc>
        <w:tc>
          <w:tcPr>
            <w:tcW w:w="878" w:type="dxa"/>
            <w:gridSpan w:val="2"/>
            <w:tcBorders>
              <w:top w:val="nil"/>
              <w:left w:val="nil"/>
              <w:bottom w:val="single" w:sz="4" w:space="0" w:color="auto"/>
              <w:right w:val="nil"/>
            </w:tcBorders>
            <w:shd w:val="clear" w:color="auto" w:fill="auto"/>
            <w:noWrap/>
            <w:vAlign w:val="bottom"/>
            <w:hideMark/>
          </w:tcPr>
          <w:p w14:paraId="222539C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26516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84.00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0D822F"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F1BDA78"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3BE6A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98698</w:t>
            </w:r>
          </w:p>
        </w:tc>
        <w:tc>
          <w:tcPr>
            <w:tcW w:w="1134" w:type="dxa"/>
            <w:tcBorders>
              <w:top w:val="nil"/>
              <w:left w:val="nil"/>
              <w:bottom w:val="single" w:sz="4" w:space="0" w:color="auto"/>
              <w:right w:val="single" w:sz="4" w:space="0" w:color="auto"/>
            </w:tcBorders>
            <w:shd w:val="clear" w:color="auto" w:fill="auto"/>
            <w:noWrap/>
            <w:vAlign w:val="bottom"/>
            <w:hideMark/>
          </w:tcPr>
          <w:p w14:paraId="7F0D9DF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06/01/2026</w:t>
            </w:r>
          </w:p>
        </w:tc>
        <w:tc>
          <w:tcPr>
            <w:tcW w:w="1023" w:type="dxa"/>
            <w:tcBorders>
              <w:top w:val="nil"/>
              <w:left w:val="nil"/>
              <w:bottom w:val="single" w:sz="4" w:space="0" w:color="auto"/>
              <w:right w:val="single" w:sz="4" w:space="0" w:color="auto"/>
            </w:tcBorders>
            <w:shd w:val="clear" w:color="auto" w:fill="auto"/>
            <w:noWrap/>
            <w:vAlign w:val="bottom"/>
            <w:hideMark/>
          </w:tcPr>
          <w:p w14:paraId="4871F73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5725641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07D131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Warm Space – Biscuits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52C35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4.54</w:t>
            </w:r>
          </w:p>
        </w:tc>
        <w:tc>
          <w:tcPr>
            <w:tcW w:w="878" w:type="dxa"/>
            <w:gridSpan w:val="2"/>
            <w:tcBorders>
              <w:top w:val="nil"/>
              <w:left w:val="nil"/>
              <w:bottom w:val="single" w:sz="4" w:space="0" w:color="auto"/>
              <w:right w:val="nil"/>
            </w:tcBorders>
            <w:shd w:val="clear" w:color="auto" w:fill="auto"/>
            <w:noWrap/>
            <w:vAlign w:val="bottom"/>
            <w:hideMark/>
          </w:tcPr>
          <w:p w14:paraId="271D5E0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AC7EC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4.54</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8811B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0C4CCCA"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98EA5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98699</w:t>
            </w:r>
          </w:p>
        </w:tc>
        <w:tc>
          <w:tcPr>
            <w:tcW w:w="1134" w:type="dxa"/>
            <w:tcBorders>
              <w:top w:val="nil"/>
              <w:left w:val="nil"/>
              <w:bottom w:val="single" w:sz="4" w:space="0" w:color="auto"/>
              <w:right w:val="single" w:sz="4" w:space="0" w:color="auto"/>
            </w:tcBorders>
            <w:shd w:val="clear" w:color="auto" w:fill="auto"/>
            <w:noWrap/>
            <w:vAlign w:val="bottom"/>
            <w:hideMark/>
          </w:tcPr>
          <w:p w14:paraId="3763B12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08/01/2026</w:t>
            </w:r>
          </w:p>
        </w:tc>
        <w:tc>
          <w:tcPr>
            <w:tcW w:w="1023" w:type="dxa"/>
            <w:tcBorders>
              <w:top w:val="nil"/>
              <w:left w:val="nil"/>
              <w:bottom w:val="single" w:sz="4" w:space="0" w:color="auto"/>
              <w:right w:val="single" w:sz="4" w:space="0" w:color="auto"/>
            </w:tcBorders>
            <w:shd w:val="clear" w:color="auto" w:fill="auto"/>
            <w:noWrap/>
            <w:vAlign w:val="bottom"/>
            <w:hideMark/>
          </w:tcPr>
          <w:p w14:paraId="0690D87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7DCC8A1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DA9E2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 Dishwasher Tablets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F1F325"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26.91</w:t>
            </w:r>
          </w:p>
        </w:tc>
        <w:tc>
          <w:tcPr>
            <w:tcW w:w="878" w:type="dxa"/>
            <w:gridSpan w:val="2"/>
            <w:tcBorders>
              <w:top w:val="nil"/>
              <w:left w:val="nil"/>
              <w:bottom w:val="single" w:sz="4" w:space="0" w:color="auto"/>
              <w:right w:val="nil"/>
            </w:tcBorders>
            <w:shd w:val="clear" w:color="auto" w:fill="auto"/>
            <w:noWrap/>
            <w:vAlign w:val="bottom"/>
            <w:hideMark/>
          </w:tcPr>
          <w:p w14:paraId="20099607"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5.38</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CD5E3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32.29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A51FE1"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CCD0B40"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8F110E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98700</w:t>
            </w:r>
          </w:p>
        </w:tc>
        <w:tc>
          <w:tcPr>
            <w:tcW w:w="1134" w:type="dxa"/>
            <w:tcBorders>
              <w:top w:val="nil"/>
              <w:left w:val="nil"/>
              <w:bottom w:val="single" w:sz="4" w:space="0" w:color="auto"/>
              <w:right w:val="single" w:sz="4" w:space="0" w:color="auto"/>
            </w:tcBorders>
            <w:shd w:val="clear" w:color="auto" w:fill="auto"/>
            <w:noWrap/>
            <w:vAlign w:val="bottom"/>
            <w:hideMark/>
          </w:tcPr>
          <w:p w14:paraId="0321B47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08/01/2026</w:t>
            </w:r>
          </w:p>
        </w:tc>
        <w:tc>
          <w:tcPr>
            <w:tcW w:w="1023" w:type="dxa"/>
            <w:tcBorders>
              <w:top w:val="nil"/>
              <w:left w:val="nil"/>
              <w:bottom w:val="single" w:sz="4" w:space="0" w:color="auto"/>
              <w:right w:val="single" w:sz="4" w:space="0" w:color="auto"/>
            </w:tcBorders>
            <w:shd w:val="clear" w:color="auto" w:fill="auto"/>
            <w:noWrap/>
            <w:vAlign w:val="bottom"/>
            <w:hideMark/>
          </w:tcPr>
          <w:p w14:paraId="3F146D6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DB5E92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BE5AC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Office – Kitchen Supplies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AC72E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4.19</w:t>
            </w:r>
          </w:p>
        </w:tc>
        <w:tc>
          <w:tcPr>
            <w:tcW w:w="878" w:type="dxa"/>
            <w:gridSpan w:val="2"/>
            <w:tcBorders>
              <w:top w:val="nil"/>
              <w:left w:val="nil"/>
              <w:bottom w:val="single" w:sz="4" w:space="0" w:color="auto"/>
              <w:right w:val="nil"/>
            </w:tcBorders>
            <w:shd w:val="clear" w:color="auto" w:fill="auto"/>
            <w:noWrap/>
            <w:vAlign w:val="bottom"/>
            <w:hideMark/>
          </w:tcPr>
          <w:p w14:paraId="35C205F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0.84</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6C28C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5.03</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6535C8"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17266C09" w14:textId="77777777" w:rsidTr="00026386">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1358F0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98701</w:t>
            </w:r>
          </w:p>
        </w:tc>
        <w:tc>
          <w:tcPr>
            <w:tcW w:w="1134" w:type="dxa"/>
            <w:tcBorders>
              <w:top w:val="nil"/>
              <w:left w:val="nil"/>
              <w:bottom w:val="single" w:sz="4" w:space="0" w:color="auto"/>
              <w:right w:val="single" w:sz="4" w:space="0" w:color="auto"/>
            </w:tcBorders>
            <w:shd w:val="clear" w:color="auto" w:fill="auto"/>
            <w:noWrap/>
            <w:vAlign w:val="bottom"/>
            <w:hideMark/>
          </w:tcPr>
          <w:p w14:paraId="5EBD1E9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03/01/2026</w:t>
            </w:r>
          </w:p>
        </w:tc>
        <w:tc>
          <w:tcPr>
            <w:tcW w:w="1023" w:type="dxa"/>
            <w:tcBorders>
              <w:top w:val="nil"/>
              <w:left w:val="nil"/>
              <w:bottom w:val="single" w:sz="4" w:space="0" w:color="auto"/>
              <w:right w:val="single" w:sz="4" w:space="0" w:color="auto"/>
            </w:tcBorders>
            <w:shd w:val="clear" w:color="auto" w:fill="auto"/>
            <w:noWrap/>
            <w:vAlign w:val="bottom"/>
            <w:hideMark/>
          </w:tcPr>
          <w:p w14:paraId="184C5EC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44DCC7C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E985D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 Phone Charger</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C18EA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11.66</w:t>
            </w:r>
          </w:p>
        </w:tc>
        <w:tc>
          <w:tcPr>
            <w:tcW w:w="878" w:type="dxa"/>
            <w:gridSpan w:val="2"/>
            <w:tcBorders>
              <w:top w:val="nil"/>
              <w:left w:val="nil"/>
              <w:bottom w:val="single" w:sz="4" w:space="0" w:color="auto"/>
              <w:right w:val="nil"/>
            </w:tcBorders>
            <w:shd w:val="clear" w:color="auto" w:fill="auto"/>
            <w:noWrap/>
            <w:vAlign w:val="bottom"/>
            <w:hideMark/>
          </w:tcPr>
          <w:p w14:paraId="358AAA49"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2.33</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B371B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13.99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1D252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5D95771"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80B5137"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98702</w:t>
            </w:r>
          </w:p>
        </w:tc>
        <w:tc>
          <w:tcPr>
            <w:tcW w:w="1134" w:type="dxa"/>
            <w:tcBorders>
              <w:top w:val="nil"/>
              <w:left w:val="nil"/>
              <w:bottom w:val="single" w:sz="4" w:space="0" w:color="auto"/>
              <w:right w:val="single" w:sz="4" w:space="0" w:color="auto"/>
            </w:tcBorders>
            <w:shd w:val="clear" w:color="auto" w:fill="auto"/>
            <w:noWrap/>
            <w:vAlign w:val="bottom"/>
            <w:hideMark/>
          </w:tcPr>
          <w:p w14:paraId="25376A7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14/01/2026</w:t>
            </w:r>
          </w:p>
        </w:tc>
        <w:tc>
          <w:tcPr>
            <w:tcW w:w="1023" w:type="dxa"/>
            <w:tcBorders>
              <w:top w:val="nil"/>
              <w:left w:val="nil"/>
              <w:bottom w:val="single" w:sz="4" w:space="0" w:color="auto"/>
              <w:right w:val="single" w:sz="4" w:space="0" w:color="auto"/>
            </w:tcBorders>
            <w:shd w:val="clear" w:color="auto" w:fill="auto"/>
            <w:noWrap/>
            <w:vAlign w:val="bottom"/>
            <w:hideMark/>
          </w:tcPr>
          <w:p w14:paraId="59FB6B7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D57463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82E9C5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Welcome Space – Supplies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301A4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3.80</w:t>
            </w:r>
          </w:p>
        </w:tc>
        <w:tc>
          <w:tcPr>
            <w:tcW w:w="878" w:type="dxa"/>
            <w:gridSpan w:val="2"/>
            <w:tcBorders>
              <w:top w:val="nil"/>
              <w:left w:val="nil"/>
              <w:bottom w:val="single" w:sz="4" w:space="0" w:color="auto"/>
              <w:right w:val="nil"/>
            </w:tcBorders>
            <w:shd w:val="clear" w:color="auto" w:fill="auto"/>
            <w:noWrap/>
            <w:vAlign w:val="bottom"/>
            <w:hideMark/>
          </w:tcPr>
          <w:p w14:paraId="236C245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BB6A8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3.80</w:t>
            </w:r>
          </w:p>
        </w:tc>
        <w:tc>
          <w:tcPr>
            <w:tcW w:w="1038" w:type="dxa"/>
            <w:gridSpan w:val="3"/>
            <w:tcBorders>
              <w:top w:val="nil"/>
              <w:left w:val="nil"/>
              <w:bottom w:val="single" w:sz="4" w:space="0" w:color="auto"/>
              <w:right w:val="single" w:sz="4" w:space="0" w:color="auto"/>
            </w:tcBorders>
            <w:shd w:val="clear" w:color="auto" w:fill="auto"/>
            <w:noWrap/>
            <w:vAlign w:val="bottom"/>
            <w:hideMark/>
          </w:tcPr>
          <w:p w14:paraId="5EF2DB71"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4D3678B" w14:textId="77777777" w:rsidTr="00764B99">
        <w:trPr>
          <w:gridAfter w:val="4"/>
          <w:wAfter w:w="1561" w:type="dxa"/>
          <w:trHeight w:val="70"/>
        </w:trPr>
        <w:tc>
          <w:tcPr>
            <w:tcW w:w="10799" w:type="dxa"/>
            <w:gridSpan w:val="16"/>
            <w:tcBorders>
              <w:top w:val="nil"/>
              <w:left w:val="nil"/>
              <w:bottom w:val="nil"/>
              <w:right w:val="nil"/>
            </w:tcBorders>
            <w:shd w:val="clear" w:color="000000" w:fill="94DCF8"/>
            <w:noWrap/>
            <w:vAlign w:val="bottom"/>
            <w:hideMark/>
          </w:tcPr>
          <w:p w14:paraId="1DFC5847" w14:textId="77777777" w:rsidR="00764B99" w:rsidRPr="00764B99" w:rsidRDefault="00764B99" w:rsidP="00764B99">
            <w:pPr>
              <w:jc w:val="center"/>
              <w:rPr>
                <w:rFonts w:ascii="Tahoma" w:hAnsi="Tahoma" w:cs="Tahoma"/>
                <w:b/>
                <w:bCs/>
                <w:sz w:val="16"/>
                <w:szCs w:val="16"/>
                <w:lang w:eastAsia="en-GB"/>
              </w:rPr>
            </w:pPr>
            <w:r w:rsidRPr="00764B99">
              <w:rPr>
                <w:rFonts w:ascii="Tahoma" w:hAnsi="Tahoma" w:cs="Tahoma"/>
                <w:b/>
                <w:bCs/>
                <w:sz w:val="16"/>
                <w:szCs w:val="16"/>
                <w:lang w:eastAsia="en-GB"/>
              </w:rPr>
              <w:t>BARCLAYS SELECT CARD PAYMENTS  - DD PAID 03/02/2026</w:t>
            </w:r>
          </w:p>
        </w:tc>
      </w:tr>
      <w:tr w:rsidR="00764B99" w:rsidRPr="00764B99" w14:paraId="5697012D" w14:textId="77777777" w:rsidTr="00764B99">
        <w:trPr>
          <w:gridAfter w:val="6"/>
          <w:wAfter w:w="1742" w:type="dxa"/>
          <w:trHeight w:val="136"/>
        </w:trPr>
        <w:tc>
          <w:tcPr>
            <w:tcW w:w="846" w:type="dxa"/>
            <w:tcBorders>
              <w:top w:val="single" w:sz="4" w:space="0" w:color="auto"/>
              <w:left w:val="single" w:sz="4" w:space="0" w:color="auto"/>
              <w:bottom w:val="nil"/>
              <w:right w:val="single" w:sz="4" w:space="0" w:color="auto"/>
            </w:tcBorders>
            <w:shd w:val="clear" w:color="000000" w:fill="D9D9D9"/>
            <w:vAlign w:val="bottom"/>
            <w:hideMark/>
          </w:tcPr>
          <w:p w14:paraId="6D3831D6"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Tran No.</w:t>
            </w:r>
          </w:p>
        </w:tc>
        <w:tc>
          <w:tcPr>
            <w:tcW w:w="1134" w:type="dxa"/>
            <w:tcBorders>
              <w:top w:val="single" w:sz="4" w:space="0" w:color="auto"/>
              <w:left w:val="nil"/>
              <w:bottom w:val="nil"/>
              <w:right w:val="single" w:sz="4" w:space="0" w:color="auto"/>
            </w:tcBorders>
            <w:shd w:val="clear" w:color="000000" w:fill="D9D9D9"/>
            <w:noWrap/>
            <w:vAlign w:val="bottom"/>
            <w:hideMark/>
          </w:tcPr>
          <w:p w14:paraId="1FDCBFC7"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Date</w:t>
            </w:r>
          </w:p>
        </w:tc>
        <w:tc>
          <w:tcPr>
            <w:tcW w:w="1023" w:type="dxa"/>
            <w:tcBorders>
              <w:top w:val="single" w:sz="4" w:space="0" w:color="auto"/>
              <w:left w:val="nil"/>
              <w:bottom w:val="nil"/>
              <w:right w:val="single" w:sz="4" w:space="0" w:color="auto"/>
            </w:tcBorders>
            <w:shd w:val="clear" w:color="000000" w:fill="D9D9D9"/>
            <w:noWrap/>
            <w:vAlign w:val="bottom"/>
            <w:hideMark/>
          </w:tcPr>
          <w:p w14:paraId="72B5F175"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A/C  Ref</w:t>
            </w:r>
          </w:p>
        </w:tc>
        <w:tc>
          <w:tcPr>
            <w:tcW w:w="1439" w:type="dxa"/>
            <w:tcBorders>
              <w:top w:val="single" w:sz="4" w:space="0" w:color="auto"/>
              <w:left w:val="nil"/>
              <w:bottom w:val="single" w:sz="4" w:space="0" w:color="auto"/>
              <w:right w:val="single" w:sz="4" w:space="0" w:color="000000"/>
            </w:tcBorders>
            <w:shd w:val="clear" w:color="000000" w:fill="D9D9D9"/>
            <w:noWrap/>
            <w:vAlign w:val="bottom"/>
            <w:hideMark/>
          </w:tcPr>
          <w:p w14:paraId="48FD103C"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Inv Ref</w:t>
            </w:r>
          </w:p>
        </w:tc>
        <w:tc>
          <w:tcPr>
            <w:tcW w:w="2382" w:type="dxa"/>
            <w:gridSpan w:val="2"/>
            <w:tcBorders>
              <w:top w:val="single" w:sz="4" w:space="0" w:color="auto"/>
              <w:left w:val="nil"/>
              <w:bottom w:val="single" w:sz="4" w:space="0" w:color="auto"/>
              <w:right w:val="nil"/>
            </w:tcBorders>
            <w:shd w:val="clear" w:color="000000" w:fill="D9D9D9"/>
            <w:noWrap/>
            <w:vAlign w:val="bottom"/>
            <w:hideMark/>
          </w:tcPr>
          <w:p w14:paraId="2F64BC05"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Details</w:t>
            </w:r>
          </w:p>
        </w:tc>
        <w:tc>
          <w:tcPr>
            <w:tcW w:w="263" w:type="dxa"/>
            <w:tcBorders>
              <w:top w:val="single" w:sz="4" w:space="0" w:color="auto"/>
              <w:left w:val="nil"/>
              <w:bottom w:val="single" w:sz="4" w:space="0" w:color="auto"/>
              <w:right w:val="nil"/>
            </w:tcBorders>
            <w:shd w:val="clear" w:color="000000" w:fill="D9D9D9"/>
            <w:noWrap/>
            <w:vAlign w:val="bottom"/>
            <w:hideMark/>
          </w:tcPr>
          <w:p w14:paraId="468DC6B6"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 </w:t>
            </w:r>
          </w:p>
        </w:tc>
        <w:tc>
          <w:tcPr>
            <w:tcW w:w="849" w:type="dxa"/>
            <w:tcBorders>
              <w:top w:val="single" w:sz="4" w:space="0" w:color="auto"/>
              <w:left w:val="nil"/>
              <w:bottom w:val="single" w:sz="4" w:space="0" w:color="auto"/>
              <w:right w:val="single" w:sz="4" w:space="0" w:color="000000"/>
            </w:tcBorders>
            <w:shd w:val="clear" w:color="000000" w:fill="D9D9D9"/>
            <w:noWrap/>
            <w:vAlign w:val="bottom"/>
            <w:hideMark/>
          </w:tcPr>
          <w:p w14:paraId="480D051D"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Net Amount</w:t>
            </w:r>
          </w:p>
        </w:tc>
        <w:tc>
          <w:tcPr>
            <w:tcW w:w="878" w:type="dxa"/>
            <w:gridSpan w:val="2"/>
            <w:tcBorders>
              <w:top w:val="single" w:sz="4" w:space="0" w:color="auto"/>
              <w:left w:val="nil"/>
              <w:bottom w:val="nil"/>
              <w:right w:val="single" w:sz="4" w:space="0" w:color="auto"/>
            </w:tcBorders>
            <w:shd w:val="clear" w:color="000000" w:fill="D9D9D9"/>
            <w:noWrap/>
            <w:vAlign w:val="bottom"/>
            <w:hideMark/>
          </w:tcPr>
          <w:p w14:paraId="368A10F0"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Tax Amount</w:t>
            </w:r>
          </w:p>
        </w:tc>
        <w:tc>
          <w:tcPr>
            <w:tcW w:w="878" w:type="dxa"/>
            <w:gridSpan w:val="2"/>
            <w:tcBorders>
              <w:top w:val="single" w:sz="4" w:space="0" w:color="auto"/>
              <w:left w:val="nil"/>
              <w:bottom w:val="single" w:sz="4" w:space="0" w:color="auto"/>
              <w:right w:val="nil"/>
            </w:tcBorders>
            <w:shd w:val="clear" w:color="000000" w:fill="D9D9D9"/>
            <w:vAlign w:val="bottom"/>
            <w:hideMark/>
          </w:tcPr>
          <w:p w14:paraId="69B89423"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Gross Amount</w:t>
            </w:r>
          </w:p>
        </w:tc>
        <w:tc>
          <w:tcPr>
            <w:tcW w:w="926" w:type="dxa"/>
            <w:gridSpan w:val="2"/>
            <w:tcBorders>
              <w:top w:val="nil"/>
              <w:left w:val="single" w:sz="4" w:space="0" w:color="auto"/>
              <w:bottom w:val="single" w:sz="4" w:space="0" w:color="auto"/>
              <w:right w:val="single" w:sz="4" w:space="0" w:color="auto"/>
            </w:tcBorders>
            <w:shd w:val="clear" w:color="000000" w:fill="D9D9D9"/>
            <w:vAlign w:val="bottom"/>
            <w:hideMark/>
          </w:tcPr>
          <w:p w14:paraId="6917F175" w14:textId="77777777" w:rsidR="00764B99" w:rsidRPr="00764B99" w:rsidRDefault="00764B99" w:rsidP="00764B99">
            <w:pPr>
              <w:rPr>
                <w:rFonts w:ascii="Tahoma" w:hAnsi="Tahoma" w:cs="Tahoma"/>
                <w:b/>
                <w:bCs/>
                <w:sz w:val="16"/>
                <w:szCs w:val="16"/>
                <w:u w:val="single"/>
                <w:lang w:eastAsia="en-GB"/>
              </w:rPr>
            </w:pPr>
            <w:r w:rsidRPr="00764B99">
              <w:rPr>
                <w:rFonts w:ascii="Tahoma" w:hAnsi="Tahoma" w:cs="Tahoma"/>
                <w:b/>
                <w:bCs/>
                <w:sz w:val="16"/>
                <w:szCs w:val="16"/>
                <w:u w:val="single"/>
                <w:lang w:eastAsia="en-GB"/>
              </w:rPr>
              <w:t>Payment Date</w:t>
            </w:r>
          </w:p>
        </w:tc>
      </w:tr>
      <w:tr w:rsidR="00764B99" w:rsidRPr="00764B99" w14:paraId="66C86A50" w14:textId="77777777" w:rsidTr="00764B99">
        <w:trPr>
          <w:gridAfter w:val="5"/>
          <w:wAfter w:w="1630" w:type="dxa"/>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4F5D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128E2F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14/01/2026</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689738A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0C65373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2204C71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Welcome Space – Supplies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56DCC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7.71</w:t>
            </w:r>
          </w:p>
        </w:tc>
        <w:tc>
          <w:tcPr>
            <w:tcW w:w="878" w:type="dxa"/>
            <w:gridSpan w:val="2"/>
            <w:tcBorders>
              <w:top w:val="single" w:sz="4" w:space="0" w:color="auto"/>
              <w:left w:val="nil"/>
              <w:bottom w:val="single" w:sz="4" w:space="0" w:color="auto"/>
              <w:right w:val="nil"/>
            </w:tcBorders>
            <w:shd w:val="clear" w:color="auto" w:fill="auto"/>
            <w:noWrap/>
            <w:vAlign w:val="bottom"/>
            <w:hideMark/>
          </w:tcPr>
          <w:p w14:paraId="1B6192B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1.54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457190"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9.25</w:t>
            </w:r>
          </w:p>
        </w:tc>
        <w:tc>
          <w:tcPr>
            <w:tcW w:w="1038" w:type="dxa"/>
            <w:gridSpan w:val="3"/>
            <w:tcBorders>
              <w:top w:val="nil"/>
              <w:left w:val="nil"/>
              <w:bottom w:val="single" w:sz="4" w:space="0" w:color="auto"/>
              <w:right w:val="single" w:sz="4" w:space="0" w:color="auto"/>
            </w:tcBorders>
            <w:shd w:val="clear" w:color="auto" w:fill="auto"/>
            <w:noWrap/>
            <w:vAlign w:val="bottom"/>
            <w:hideMark/>
          </w:tcPr>
          <w:p w14:paraId="48224BF2"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937CF59"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1A3726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98704</w:t>
            </w:r>
          </w:p>
        </w:tc>
        <w:tc>
          <w:tcPr>
            <w:tcW w:w="1134" w:type="dxa"/>
            <w:tcBorders>
              <w:top w:val="nil"/>
              <w:left w:val="nil"/>
              <w:bottom w:val="single" w:sz="4" w:space="0" w:color="auto"/>
              <w:right w:val="single" w:sz="4" w:space="0" w:color="auto"/>
            </w:tcBorders>
            <w:shd w:val="clear" w:color="auto" w:fill="auto"/>
            <w:noWrap/>
            <w:vAlign w:val="bottom"/>
            <w:hideMark/>
          </w:tcPr>
          <w:p w14:paraId="6667BB9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23/01/2026</w:t>
            </w:r>
          </w:p>
        </w:tc>
        <w:tc>
          <w:tcPr>
            <w:tcW w:w="1023" w:type="dxa"/>
            <w:tcBorders>
              <w:top w:val="nil"/>
              <w:left w:val="nil"/>
              <w:bottom w:val="single" w:sz="4" w:space="0" w:color="auto"/>
              <w:right w:val="single" w:sz="4" w:space="0" w:color="auto"/>
            </w:tcBorders>
            <w:shd w:val="clear" w:color="auto" w:fill="auto"/>
            <w:noWrap/>
            <w:vAlign w:val="bottom"/>
            <w:hideMark/>
          </w:tcPr>
          <w:p w14:paraId="3495881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791F50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572DDB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All Sites – Food Caddy Bags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B1C30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20.97</w:t>
            </w:r>
          </w:p>
        </w:tc>
        <w:tc>
          <w:tcPr>
            <w:tcW w:w="878" w:type="dxa"/>
            <w:gridSpan w:val="2"/>
            <w:tcBorders>
              <w:top w:val="nil"/>
              <w:left w:val="nil"/>
              <w:bottom w:val="single" w:sz="4" w:space="0" w:color="auto"/>
              <w:right w:val="nil"/>
            </w:tcBorders>
            <w:shd w:val="clear" w:color="auto" w:fill="auto"/>
            <w:noWrap/>
            <w:vAlign w:val="bottom"/>
            <w:hideMark/>
          </w:tcPr>
          <w:p w14:paraId="78949B5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4.19</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176B3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25.16</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78E00B"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4ABF36C7"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1A82DD"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98705</w:t>
            </w:r>
          </w:p>
        </w:tc>
        <w:tc>
          <w:tcPr>
            <w:tcW w:w="1134" w:type="dxa"/>
            <w:tcBorders>
              <w:top w:val="nil"/>
              <w:left w:val="nil"/>
              <w:bottom w:val="single" w:sz="4" w:space="0" w:color="auto"/>
              <w:right w:val="single" w:sz="4" w:space="0" w:color="auto"/>
            </w:tcBorders>
            <w:shd w:val="clear" w:color="auto" w:fill="auto"/>
            <w:noWrap/>
            <w:vAlign w:val="bottom"/>
            <w:hideMark/>
          </w:tcPr>
          <w:p w14:paraId="2D1B4A1A"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23/01/2026</w:t>
            </w:r>
          </w:p>
        </w:tc>
        <w:tc>
          <w:tcPr>
            <w:tcW w:w="1023" w:type="dxa"/>
            <w:tcBorders>
              <w:top w:val="nil"/>
              <w:left w:val="nil"/>
              <w:bottom w:val="single" w:sz="4" w:space="0" w:color="auto"/>
              <w:right w:val="single" w:sz="4" w:space="0" w:color="auto"/>
            </w:tcBorders>
            <w:shd w:val="clear" w:color="auto" w:fill="auto"/>
            <w:noWrap/>
            <w:vAlign w:val="bottom"/>
            <w:hideMark/>
          </w:tcPr>
          <w:p w14:paraId="0AF69DF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3217C4E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E8E10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Amazon – Art Recycle Bag</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0CA11C"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22.48</w:t>
            </w:r>
          </w:p>
        </w:tc>
        <w:tc>
          <w:tcPr>
            <w:tcW w:w="878" w:type="dxa"/>
            <w:gridSpan w:val="2"/>
            <w:tcBorders>
              <w:top w:val="nil"/>
              <w:left w:val="nil"/>
              <w:bottom w:val="single" w:sz="4" w:space="0" w:color="auto"/>
              <w:right w:val="nil"/>
            </w:tcBorders>
            <w:shd w:val="clear" w:color="auto" w:fill="auto"/>
            <w:noWrap/>
            <w:vAlign w:val="bottom"/>
            <w:hideMark/>
          </w:tcPr>
          <w:p w14:paraId="508D560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4.49</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592B61B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26.97</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501193"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8ECD4BD"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4A54C3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98706</w:t>
            </w:r>
          </w:p>
        </w:tc>
        <w:tc>
          <w:tcPr>
            <w:tcW w:w="1134" w:type="dxa"/>
            <w:tcBorders>
              <w:top w:val="nil"/>
              <w:left w:val="nil"/>
              <w:bottom w:val="single" w:sz="4" w:space="0" w:color="auto"/>
              <w:right w:val="single" w:sz="4" w:space="0" w:color="auto"/>
            </w:tcBorders>
            <w:shd w:val="clear" w:color="auto" w:fill="auto"/>
            <w:noWrap/>
            <w:vAlign w:val="bottom"/>
            <w:hideMark/>
          </w:tcPr>
          <w:p w14:paraId="746A486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23/01/2026</w:t>
            </w:r>
          </w:p>
        </w:tc>
        <w:tc>
          <w:tcPr>
            <w:tcW w:w="1023" w:type="dxa"/>
            <w:tcBorders>
              <w:top w:val="nil"/>
              <w:left w:val="nil"/>
              <w:bottom w:val="single" w:sz="4" w:space="0" w:color="auto"/>
              <w:right w:val="single" w:sz="4" w:space="0" w:color="auto"/>
            </w:tcBorders>
            <w:shd w:val="clear" w:color="auto" w:fill="auto"/>
            <w:noWrap/>
            <w:vAlign w:val="bottom"/>
            <w:hideMark/>
          </w:tcPr>
          <w:p w14:paraId="2C68708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3DB1040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F3F0A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Office – String</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6449C1"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3.74</w:t>
            </w:r>
          </w:p>
        </w:tc>
        <w:tc>
          <w:tcPr>
            <w:tcW w:w="878" w:type="dxa"/>
            <w:gridSpan w:val="2"/>
            <w:tcBorders>
              <w:top w:val="nil"/>
              <w:left w:val="nil"/>
              <w:bottom w:val="single" w:sz="4" w:space="0" w:color="auto"/>
              <w:right w:val="nil"/>
            </w:tcBorders>
            <w:shd w:val="clear" w:color="auto" w:fill="auto"/>
            <w:noWrap/>
            <w:vAlign w:val="bottom"/>
            <w:hideMark/>
          </w:tcPr>
          <w:p w14:paraId="216E3A1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0.75</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CB7816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4.49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EC790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30D2C10"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0AA61E1"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98707</w:t>
            </w:r>
          </w:p>
        </w:tc>
        <w:tc>
          <w:tcPr>
            <w:tcW w:w="1134" w:type="dxa"/>
            <w:tcBorders>
              <w:top w:val="nil"/>
              <w:left w:val="nil"/>
              <w:bottom w:val="single" w:sz="4" w:space="0" w:color="auto"/>
              <w:right w:val="single" w:sz="4" w:space="0" w:color="auto"/>
            </w:tcBorders>
            <w:shd w:val="clear" w:color="auto" w:fill="auto"/>
            <w:noWrap/>
            <w:vAlign w:val="bottom"/>
            <w:hideMark/>
          </w:tcPr>
          <w:p w14:paraId="1379BB19"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26/01/2026</w:t>
            </w:r>
          </w:p>
        </w:tc>
        <w:tc>
          <w:tcPr>
            <w:tcW w:w="1023" w:type="dxa"/>
            <w:tcBorders>
              <w:top w:val="nil"/>
              <w:left w:val="nil"/>
              <w:bottom w:val="single" w:sz="4" w:space="0" w:color="auto"/>
              <w:right w:val="single" w:sz="4" w:space="0" w:color="auto"/>
            </w:tcBorders>
            <w:shd w:val="clear" w:color="auto" w:fill="auto"/>
            <w:noWrap/>
            <w:vAlign w:val="bottom"/>
            <w:hideMark/>
          </w:tcPr>
          <w:p w14:paraId="400B771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12E3778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10GA</w:t>
            </w:r>
          </w:p>
        </w:tc>
        <w:tc>
          <w:tcPr>
            <w:tcW w:w="2382" w:type="dxa"/>
            <w:gridSpan w:val="2"/>
            <w:tcBorders>
              <w:top w:val="single" w:sz="4" w:space="0" w:color="auto"/>
              <w:left w:val="nil"/>
              <w:bottom w:val="single" w:sz="4" w:space="0" w:color="auto"/>
              <w:right w:val="single" w:sz="4" w:space="0" w:color="000000"/>
            </w:tcBorders>
            <w:shd w:val="clear" w:color="auto" w:fill="auto"/>
            <w:vAlign w:val="bottom"/>
            <w:hideMark/>
          </w:tcPr>
          <w:p w14:paraId="3B6C6FC6"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JC – Refreshments for Ground Workshop (Tree Planting)</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08C59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11.67</w:t>
            </w:r>
          </w:p>
        </w:tc>
        <w:tc>
          <w:tcPr>
            <w:tcW w:w="878" w:type="dxa"/>
            <w:gridSpan w:val="2"/>
            <w:tcBorders>
              <w:top w:val="nil"/>
              <w:left w:val="nil"/>
              <w:bottom w:val="single" w:sz="4" w:space="0" w:color="auto"/>
              <w:right w:val="nil"/>
            </w:tcBorders>
            <w:shd w:val="clear" w:color="auto" w:fill="auto"/>
            <w:noWrap/>
            <w:vAlign w:val="bottom"/>
            <w:hideMark/>
          </w:tcPr>
          <w:p w14:paraId="4D90F058"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2.33</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C614C8A"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C22B8A"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620387D5"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60675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98708</w:t>
            </w:r>
          </w:p>
        </w:tc>
        <w:tc>
          <w:tcPr>
            <w:tcW w:w="1134" w:type="dxa"/>
            <w:tcBorders>
              <w:top w:val="nil"/>
              <w:left w:val="nil"/>
              <w:bottom w:val="single" w:sz="4" w:space="0" w:color="auto"/>
              <w:right w:val="single" w:sz="4" w:space="0" w:color="auto"/>
            </w:tcBorders>
            <w:shd w:val="clear" w:color="auto" w:fill="auto"/>
            <w:noWrap/>
            <w:vAlign w:val="bottom"/>
            <w:hideMark/>
          </w:tcPr>
          <w:p w14:paraId="1C691C1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02/02/2026</w:t>
            </w:r>
          </w:p>
        </w:tc>
        <w:tc>
          <w:tcPr>
            <w:tcW w:w="1023" w:type="dxa"/>
            <w:tcBorders>
              <w:top w:val="nil"/>
              <w:left w:val="nil"/>
              <w:bottom w:val="single" w:sz="4" w:space="0" w:color="auto"/>
              <w:right w:val="single" w:sz="4" w:space="0" w:color="auto"/>
            </w:tcBorders>
            <w:shd w:val="clear" w:color="auto" w:fill="auto"/>
            <w:noWrap/>
            <w:vAlign w:val="bottom"/>
            <w:hideMark/>
          </w:tcPr>
          <w:p w14:paraId="076793FF"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2BA557D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10PF</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1284B92"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Indeed Advert – Youth Work Vacancies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E7DFCF"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105.37</w:t>
            </w:r>
          </w:p>
        </w:tc>
        <w:tc>
          <w:tcPr>
            <w:tcW w:w="878" w:type="dxa"/>
            <w:gridSpan w:val="2"/>
            <w:tcBorders>
              <w:top w:val="nil"/>
              <w:left w:val="nil"/>
              <w:bottom w:val="single" w:sz="4" w:space="0" w:color="auto"/>
              <w:right w:val="nil"/>
            </w:tcBorders>
            <w:shd w:val="clear" w:color="auto" w:fill="auto"/>
            <w:noWrap/>
            <w:vAlign w:val="bottom"/>
            <w:hideMark/>
          </w:tcPr>
          <w:p w14:paraId="3781AB6B"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499F51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105.37</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5C039E"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A2A01D3"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7EE280"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98709</w:t>
            </w:r>
          </w:p>
        </w:tc>
        <w:tc>
          <w:tcPr>
            <w:tcW w:w="1134" w:type="dxa"/>
            <w:tcBorders>
              <w:top w:val="nil"/>
              <w:left w:val="nil"/>
              <w:bottom w:val="single" w:sz="4" w:space="0" w:color="auto"/>
              <w:right w:val="single" w:sz="4" w:space="0" w:color="auto"/>
            </w:tcBorders>
            <w:shd w:val="clear" w:color="auto" w:fill="auto"/>
            <w:noWrap/>
            <w:vAlign w:val="bottom"/>
            <w:hideMark/>
          </w:tcPr>
          <w:p w14:paraId="6AC42675"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21/01/2026</w:t>
            </w:r>
          </w:p>
        </w:tc>
        <w:tc>
          <w:tcPr>
            <w:tcW w:w="1023" w:type="dxa"/>
            <w:tcBorders>
              <w:top w:val="nil"/>
              <w:left w:val="nil"/>
              <w:bottom w:val="single" w:sz="4" w:space="0" w:color="auto"/>
              <w:right w:val="single" w:sz="4" w:space="0" w:color="auto"/>
            </w:tcBorders>
            <w:shd w:val="clear" w:color="auto" w:fill="auto"/>
            <w:noWrap/>
            <w:vAlign w:val="bottom"/>
            <w:hideMark/>
          </w:tcPr>
          <w:p w14:paraId="02044E2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7A377E3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10PF</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F2FA5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Van – Repair Flat Battery</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7A1EF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88.02</w:t>
            </w:r>
          </w:p>
        </w:tc>
        <w:tc>
          <w:tcPr>
            <w:tcW w:w="878" w:type="dxa"/>
            <w:gridSpan w:val="2"/>
            <w:tcBorders>
              <w:top w:val="nil"/>
              <w:left w:val="nil"/>
              <w:bottom w:val="single" w:sz="4" w:space="0" w:color="auto"/>
              <w:right w:val="nil"/>
            </w:tcBorders>
            <w:shd w:val="clear" w:color="auto" w:fill="auto"/>
            <w:noWrap/>
            <w:vAlign w:val="bottom"/>
            <w:hideMark/>
          </w:tcPr>
          <w:p w14:paraId="4103ABC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17.60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E198EE"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105.62</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B4BFA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50045E6"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94DB68"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98710</w:t>
            </w:r>
          </w:p>
        </w:tc>
        <w:tc>
          <w:tcPr>
            <w:tcW w:w="1134" w:type="dxa"/>
            <w:tcBorders>
              <w:top w:val="nil"/>
              <w:left w:val="nil"/>
              <w:bottom w:val="single" w:sz="4" w:space="0" w:color="auto"/>
              <w:right w:val="single" w:sz="4" w:space="0" w:color="auto"/>
            </w:tcBorders>
            <w:shd w:val="clear" w:color="auto" w:fill="auto"/>
            <w:noWrap/>
            <w:vAlign w:val="bottom"/>
            <w:hideMark/>
          </w:tcPr>
          <w:p w14:paraId="01B22A3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08/01/2026</w:t>
            </w:r>
          </w:p>
        </w:tc>
        <w:tc>
          <w:tcPr>
            <w:tcW w:w="1023" w:type="dxa"/>
            <w:tcBorders>
              <w:top w:val="nil"/>
              <w:left w:val="nil"/>
              <w:bottom w:val="single" w:sz="4" w:space="0" w:color="auto"/>
              <w:right w:val="single" w:sz="4" w:space="0" w:color="auto"/>
            </w:tcBorders>
            <w:shd w:val="clear" w:color="auto" w:fill="auto"/>
            <w:noWrap/>
            <w:vAlign w:val="bottom"/>
            <w:hideMark/>
          </w:tcPr>
          <w:p w14:paraId="2B0AE03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5B4976F4"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10PF</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65439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SGC MUGA – Planning Application</w:t>
            </w:r>
          </w:p>
        </w:tc>
        <w:tc>
          <w:tcPr>
            <w:tcW w:w="11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DF90C3"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149.00</w:t>
            </w:r>
          </w:p>
        </w:tc>
        <w:tc>
          <w:tcPr>
            <w:tcW w:w="878" w:type="dxa"/>
            <w:gridSpan w:val="2"/>
            <w:tcBorders>
              <w:top w:val="nil"/>
              <w:left w:val="nil"/>
              <w:bottom w:val="single" w:sz="4" w:space="0" w:color="auto"/>
              <w:right w:val="nil"/>
            </w:tcBorders>
            <w:shd w:val="clear" w:color="auto" w:fill="auto"/>
            <w:noWrap/>
            <w:vAlign w:val="bottom"/>
            <w:hideMark/>
          </w:tcPr>
          <w:p w14:paraId="72C1618D"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FC860D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149.00</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374935"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77EE6BDF" w14:textId="77777777" w:rsidTr="00764B99">
        <w:trPr>
          <w:gridAfter w:val="5"/>
          <w:wAfter w:w="1630" w:type="dxa"/>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6868BF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98736</w:t>
            </w:r>
          </w:p>
        </w:tc>
        <w:tc>
          <w:tcPr>
            <w:tcW w:w="1134" w:type="dxa"/>
            <w:tcBorders>
              <w:top w:val="nil"/>
              <w:left w:val="nil"/>
              <w:bottom w:val="single" w:sz="4" w:space="0" w:color="auto"/>
              <w:right w:val="single" w:sz="4" w:space="0" w:color="auto"/>
            </w:tcBorders>
            <w:shd w:val="clear" w:color="auto" w:fill="auto"/>
            <w:noWrap/>
            <w:vAlign w:val="bottom"/>
            <w:hideMark/>
          </w:tcPr>
          <w:p w14:paraId="12B4E6BE"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21/01/2026</w:t>
            </w:r>
          </w:p>
        </w:tc>
        <w:tc>
          <w:tcPr>
            <w:tcW w:w="1023" w:type="dxa"/>
            <w:tcBorders>
              <w:top w:val="nil"/>
              <w:left w:val="nil"/>
              <w:bottom w:val="single" w:sz="4" w:space="0" w:color="auto"/>
              <w:right w:val="single" w:sz="4" w:space="0" w:color="auto"/>
            </w:tcBorders>
            <w:shd w:val="clear" w:color="auto" w:fill="auto"/>
            <w:noWrap/>
            <w:vAlign w:val="bottom"/>
            <w:hideMark/>
          </w:tcPr>
          <w:p w14:paraId="4104B03C"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BARCSEL</w:t>
            </w:r>
          </w:p>
        </w:tc>
        <w:tc>
          <w:tcPr>
            <w:tcW w:w="1439" w:type="dxa"/>
            <w:tcBorders>
              <w:top w:val="single" w:sz="4" w:space="0" w:color="auto"/>
              <w:left w:val="nil"/>
              <w:bottom w:val="single" w:sz="4" w:space="0" w:color="auto"/>
              <w:right w:val="single" w:sz="4" w:space="0" w:color="000000"/>
            </w:tcBorders>
            <w:shd w:val="clear" w:color="auto" w:fill="auto"/>
            <w:noWrap/>
            <w:vAlign w:val="bottom"/>
            <w:hideMark/>
          </w:tcPr>
          <w:p w14:paraId="6BE9C3E3"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10IB</w:t>
            </w:r>
          </w:p>
        </w:tc>
        <w:tc>
          <w:tcPr>
            <w:tcW w:w="23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0CD05B" w14:textId="77777777" w:rsidR="00764B99" w:rsidRPr="00764B99" w:rsidRDefault="00764B99" w:rsidP="00764B99">
            <w:pPr>
              <w:rPr>
                <w:rFonts w:ascii="Tahoma" w:hAnsi="Tahoma" w:cs="Tahoma"/>
                <w:color w:val="000000"/>
                <w:sz w:val="16"/>
                <w:szCs w:val="16"/>
                <w:lang w:eastAsia="en-GB"/>
              </w:rPr>
            </w:pPr>
            <w:r w:rsidRPr="00764B99">
              <w:rPr>
                <w:rFonts w:ascii="Tahoma" w:hAnsi="Tahoma" w:cs="Tahoma"/>
                <w:color w:val="000000"/>
                <w:sz w:val="16"/>
                <w:szCs w:val="16"/>
                <w:lang w:eastAsia="en-GB"/>
              </w:rPr>
              <w:t>BW-</w:t>
            </w:r>
            <w:proofErr w:type="spellStart"/>
            <w:r w:rsidRPr="00764B99">
              <w:rPr>
                <w:rFonts w:ascii="Tahoma" w:hAnsi="Tahoma" w:cs="Tahoma"/>
                <w:color w:val="000000"/>
                <w:sz w:val="16"/>
                <w:szCs w:val="16"/>
                <w:lang w:eastAsia="en-GB"/>
              </w:rPr>
              <w:t>Bendrey</w:t>
            </w:r>
            <w:proofErr w:type="spellEnd"/>
            <w:r w:rsidRPr="00764B99">
              <w:rPr>
                <w:rFonts w:ascii="Tahoma" w:hAnsi="Tahoma" w:cs="Tahoma"/>
                <w:color w:val="000000"/>
                <w:sz w:val="16"/>
                <w:szCs w:val="16"/>
                <w:lang w:eastAsia="en-GB"/>
              </w:rPr>
              <w:t xml:space="preserve"> Bros Wood for planters</w:t>
            </w:r>
          </w:p>
        </w:tc>
        <w:tc>
          <w:tcPr>
            <w:tcW w:w="11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A1F452"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297.15</w:t>
            </w:r>
          </w:p>
        </w:tc>
        <w:tc>
          <w:tcPr>
            <w:tcW w:w="878" w:type="dxa"/>
            <w:gridSpan w:val="2"/>
            <w:tcBorders>
              <w:top w:val="nil"/>
              <w:left w:val="nil"/>
              <w:bottom w:val="single" w:sz="4" w:space="0" w:color="auto"/>
              <w:right w:val="nil"/>
            </w:tcBorders>
            <w:shd w:val="clear" w:color="auto" w:fill="auto"/>
            <w:noWrap/>
            <w:vAlign w:val="bottom"/>
            <w:hideMark/>
          </w:tcPr>
          <w:p w14:paraId="2026CFA6"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59.43</w:t>
            </w:r>
          </w:p>
        </w:tc>
        <w:tc>
          <w:tcPr>
            <w:tcW w:w="87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BF8E654" w14:textId="77777777" w:rsidR="00764B99" w:rsidRPr="00764B99" w:rsidRDefault="00764B99" w:rsidP="00764B99">
            <w:pPr>
              <w:jc w:val="right"/>
              <w:rPr>
                <w:rFonts w:ascii="Tahoma" w:hAnsi="Tahoma" w:cs="Tahoma"/>
                <w:color w:val="000000"/>
                <w:sz w:val="16"/>
                <w:szCs w:val="16"/>
                <w:lang w:eastAsia="en-GB"/>
              </w:rPr>
            </w:pPr>
            <w:r w:rsidRPr="00764B99">
              <w:rPr>
                <w:rFonts w:ascii="Tahoma" w:hAnsi="Tahoma" w:cs="Tahoma"/>
                <w:color w:val="000000"/>
                <w:sz w:val="16"/>
                <w:szCs w:val="16"/>
                <w:lang w:eastAsia="en-GB"/>
              </w:rPr>
              <w:t>356.58</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A8E1E1"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26196B34" w14:textId="77777777" w:rsidTr="003A1F09">
        <w:trPr>
          <w:gridAfter w:val="5"/>
          <w:wAfter w:w="1630" w:type="dxa"/>
          <w:trHeight w:val="70"/>
        </w:trPr>
        <w:tc>
          <w:tcPr>
            <w:tcW w:w="444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0AD42E0" w14:textId="77777777" w:rsidR="00764B99" w:rsidRPr="00764B99" w:rsidRDefault="00764B99" w:rsidP="00764B99">
            <w:pPr>
              <w:jc w:val="center"/>
              <w:rPr>
                <w:rFonts w:ascii="Tahoma" w:hAnsi="Tahoma" w:cs="Tahoma"/>
                <w:sz w:val="16"/>
                <w:szCs w:val="16"/>
                <w:lang w:eastAsia="en-GB"/>
              </w:rPr>
            </w:pPr>
            <w:r w:rsidRPr="00764B99">
              <w:rPr>
                <w:rFonts w:ascii="Tahoma" w:hAnsi="Tahoma" w:cs="Tahoma"/>
                <w:sz w:val="16"/>
                <w:szCs w:val="16"/>
                <w:lang w:eastAsia="en-GB"/>
              </w:rPr>
              <w:t> </w:t>
            </w:r>
          </w:p>
        </w:tc>
        <w:tc>
          <w:tcPr>
            <w:tcW w:w="2382" w:type="dxa"/>
            <w:gridSpan w:val="2"/>
            <w:tcBorders>
              <w:top w:val="single" w:sz="4" w:space="0" w:color="auto"/>
              <w:left w:val="nil"/>
              <w:bottom w:val="single" w:sz="4" w:space="0" w:color="auto"/>
              <w:right w:val="single" w:sz="4" w:space="0" w:color="000000"/>
            </w:tcBorders>
            <w:shd w:val="clear" w:color="000000" w:fill="94DCF8"/>
            <w:noWrap/>
            <w:vAlign w:val="bottom"/>
            <w:hideMark/>
          </w:tcPr>
          <w:p w14:paraId="61EB3E66"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Totals:</w:t>
            </w:r>
          </w:p>
        </w:tc>
        <w:tc>
          <w:tcPr>
            <w:tcW w:w="1112" w:type="dxa"/>
            <w:gridSpan w:val="2"/>
            <w:tcBorders>
              <w:top w:val="single" w:sz="4" w:space="0" w:color="auto"/>
              <w:left w:val="nil"/>
              <w:bottom w:val="single" w:sz="4" w:space="0" w:color="auto"/>
              <w:right w:val="single" w:sz="4" w:space="0" w:color="000000"/>
            </w:tcBorders>
            <w:shd w:val="clear" w:color="000000" w:fill="94DCF8"/>
            <w:noWrap/>
            <w:vAlign w:val="bottom"/>
            <w:hideMark/>
          </w:tcPr>
          <w:p w14:paraId="18C5C3A5" w14:textId="77777777" w:rsidR="00764B99" w:rsidRPr="00764B99" w:rsidRDefault="00764B99" w:rsidP="00764B99">
            <w:pPr>
              <w:jc w:val="right"/>
              <w:rPr>
                <w:rFonts w:ascii="Tahoma" w:hAnsi="Tahoma" w:cs="Tahoma"/>
                <w:b/>
                <w:bCs/>
                <w:sz w:val="16"/>
                <w:szCs w:val="16"/>
                <w:u w:val="single"/>
                <w:lang w:eastAsia="en-GB"/>
              </w:rPr>
            </w:pPr>
            <w:r w:rsidRPr="00764B99">
              <w:rPr>
                <w:rFonts w:ascii="Tahoma" w:hAnsi="Tahoma" w:cs="Tahoma"/>
                <w:b/>
                <w:bCs/>
                <w:sz w:val="16"/>
                <w:szCs w:val="16"/>
                <w:u w:val="single"/>
                <w:lang w:eastAsia="en-GB"/>
              </w:rPr>
              <w:t>1981.89</w:t>
            </w:r>
          </w:p>
        </w:tc>
        <w:tc>
          <w:tcPr>
            <w:tcW w:w="878" w:type="dxa"/>
            <w:gridSpan w:val="2"/>
            <w:tcBorders>
              <w:top w:val="nil"/>
              <w:left w:val="nil"/>
              <w:bottom w:val="single" w:sz="4" w:space="0" w:color="auto"/>
              <w:right w:val="nil"/>
            </w:tcBorders>
            <w:shd w:val="clear" w:color="000000" w:fill="94DCF8"/>
            <w:noWrap/>
            <w:vAlign w:val="bottom"/>
            <w:hideMark/>
          </w:tcPr>
          <w:p w14:paraId="75EF5CB1"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214.19</w:t>
            </w:r>
          </w:p>
        </w:tc>
        <w:tc>
          <w:tcPr>
            <w:tcW w:w="878" w:type="dxa"/>
            <w:gridSpan w:val="2"/>
            <w:tcBorders>
              <w:top w:val="single" w:sz="4" w:space="0" w:color="auto"/>
              <w:left w:val="single" w:sz="4" w:space="0" w:color="auto"/>
              <w:bottom w:val="single" w:sz="4" w:space="0" w:color="auto"/>
              <w:right w:val="nil"/>
            </w:tcBorders>
            <w:shd w:val="clear" w:color="000000" w:fill="94DCF8"/>
            <w:noWrap/>
            <w:vAlign w:val="bottom"/>
            <w:hideMark/>
          </w:tcPr>
          <w:p w14:paraId="7AC3E4A3"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2196.08</w:t>
            </w:r>
          </w:p>
        </w:tc>
        <w:tc>
          <w:tcPr>
            <w:tcW w:w="1038" w:type="dxa"/>
            <w:gridSpan w:val="3"/>
            <w:tcBorders>
              <w:top w:val="nil"/>
              <w:left w:val="nil"/>
              <w:bottom w:val="nil"/>
              <w:right w:val="nil"/>
            </w:tcBorders>
            <w:shd w:val="clear" w:color="000000" w:fill="FFFFFF"/>
            <w:noWrap/>
            <w:vAlign w:val="bottom"/>
            <w:hideMark/>
          </w:tcPr>
          <w:p w14:paraId="4827489C" w14:textId="77777777" w:rsidR="00764B99" w:rsidRPr="00764B99" w:rsidRDefault="00764B99" w:rsidP="00764B99">
            <w:pPr>
              <w:jc w:val="right"/>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 </w:t>
            </w:r>
          </w:p>
        </w:tc>
      </w:tr>
      <w:tr w:rsidR="00764B99" w:rsidRPr="00764B99" w14:paraId="37F8A9A4" w14:textId="77777777" w:rsidTr="00764B99">
        <w:trPr>
          <w:trHeight w:val="255"/>
        </w:trPr>
        <w:tc>
          <w:tcPr>
            <w:tcW w:w="846" w:type="dxa"/>
            <w:tcBorders>
              <w:top w:val="nil"/>
              <w:left w:val="nil"/>
              <w:bottom w:val="nil"/>
              <w:right w:val="nil"/>
            </w:tcBorders>
            <w:shd w:val="clear" w:color="auto" w:fill="auto"/>
            <w:noWrap/>
            <w:vAlign w:val="bottom"/>
            <w:hideMark/>
          </w:tcPr>
          <w:p w14:paraId="38327E43" w14:textId="77777777" w:rsidR="00764B99" w:rsidRPr="00764B99" w:rsidRDefault="00764B99" w:rsidP="00764B99">
            <w:pPr>
              <w:jc w:val="right"/>
              <w:rPr>
                <w:rFonts w:ascii="Tahoma" w:hAnsi="Tahoma" w:cs="Tahoma"/>
                <w:b/>
                <w:bCs/>
                <w:color w:val="000000"/>
                <w:sz w:val="16"/>
                <w:szCs w:val="16"/>
                <w:u w:val="single"/>
                <w:lang w:eastAsia="en-GB"/>
              </w:rPr>
            </w:pPr>
          </w:p>
        </w:tc>
        <w:tc>
          <w:tcPr>
            <w:tcW w:w="1134" w:type="dxa"/>
            <w:tcBorders>
              <w:top w:val="nil"/>
              <w:left w:val="nil"/>
              <w:bottom w:val="nil"/>
              <w:right w:val="nil"/>
            </w:tcBorders>
            <w:shd w:val="clear" w:color="auto" w:fill="auto"/>
            <w:noWrap/>
            <w:vAlign w:val="bottom"/>
            <w:hideMark/>
          </w:tcPr>
          <w:p w14:paraId="0422980D" w14:textId="77777777" w:rsidR="00764B99" w:rsidRPr="00764B99" w:rsidRDefault="00764B99" w:rsidP="00764B99">
            <w:pPr>
              <w:rPr>
                <w:rFonts w:ascii="Times New Roman" w:hAnsi="Times New Roman"/>
                <w:sz w:val="16"/>
                <w:szCs w:val="16"/>
                <w:lang w:eastAsia="en-GB"/>
              </w:rPr>
            </w:pPr>
          </w:p>
        </w:tc>
        <w:tc>
          <w:tcPr>
            <w:tcW w:w="1023" w:type="dxa"/>
            <w:tcBorders>
              <w:top w:val="nil"/>
              <w:left w:val="nil"/>
              <w:bottom w:val="nil"/>
              <w:right w:val="nil"/>
            </w:tcBorders>
            <w:shd w:val="clear" w:color="auto" w:fill="auto"/>
            <w:noWrap/>
            <w:vAlign w:val="bottom"/>
            <w:hideMark/>
          </w:tcPr>
          <w:p w14:paraId="3E2FD7AE" w14:textId="77777777" w:rsidR="00764B99" w:rsidRPr="00764B99" w:rsidRDefault="00764B99" w:rsidP="00764B99">
            <w:pPr>
              <w:rPr>
                <w:rFonts w:ascii="Times New Roman" w:hAnsi="Times New Roman"/>
                <w:sz w:val="16"/>
                <w:szCs w:val="16"/>
                <w:lang w:eastAsia="en-GB"/>
              </w:rPr>
            </w:pPr>
          </w:p>
        </w:tc>
        <w:tc>
          <w:tcPr>
            <w:tcW w:w="1439" w:type="dxa"/>
            <w:tcBorders>
              <w:top w:val="nil"/>
              <w:left w:val="nil"/>
              <w:bottom w:val="nil"/>
              <w:right w:val="nil"/>
            </w:tcBorders>
            <w:shd w:val="clear" w:color="auto" w:fill="auto"/>
            <w:noWrap/>
            <w:vAlign w:val="bottom"/>
            <w:hideMark/>
          </w:tcPr>
          <w:p w14:paraId="4C720773" w14:textId="77777777" w:rsidR="00764B99" w:rsidRPr="00764B99" w:rsidRDefault="00764B99" w:rsidP="00764B99">
            <w:pPr>
              <w:rPr>
                <w:rFonts w:ascii="Times New Roman" w:hAnsi="Times New Roman"/>
                <w:sz w:val="16"/>
                <w:szCs w:val="16"/>
                <w:lang w:eastAsia="en-GB"/>
              </w:rPr>
            </w:pPr>
          </w:p>
        </w:tc>
        <w:tc>
          <w:tcPr>
            <w:tcW w:w="236" w:type="dxa"/>
            <w:tcBorders>
              <w:top w:val="nil"/>
              <w:left w:val="nil"/>
              <w:bottom w:val="nil"/>
              <w:right w:val="nil"/>
            </w:tcBorders>
            <w:shd w:val="clear" w:color="auto" w:fill="auto"/>
            <w:noWrap/>
            <w:vAlign w:val="bottom"/>
            <w:hideMark/>
          </w:tcPr>
          <w:p w14:paraId="4D94AD6E" w14:textId="77777777" w:rsidR="00764B99" w:rsidRPr="00764B99" w:rsidRDefault="00764B99" w:rsidP="00764B99">
            <w:pPr>
              <w:rPr>
                <w:rFonts w:ascii="Times New Roman" w:hAnsi="Times New Roman"/>
                <w:sz w:val="16"/>
                <w:szCs w:val="16"/>
                <w:lang w:eastAsia="en-GB"/>
              </w:rPr>
            </w:pPr>
          </w:p>
        </w:tc>
        <w:tc>
          <w:tcPr>
            <w:tcW w:w="2409" w:type="dxa"/>
            <w:gridSpan w:val="2"/>
            <w:tcBorders>
              <w:top w:val="nil"/>
              <w:left w:val="nil"/>
              <w:bottom w:val="nil"/>
              <w:right w:val="nil"/>
            </w:tcBorders>
            <w:shd w:val="clear" w:color="auto" w:fill="auto"/>
            <w:noWrap/>
            <w:vAlign w:val="bottom"/>
            <w:hideMark/>
          </w:tcPr>
          <w:p w14:paraId="5BCE28F4" w14:textId="77777777" w:rsidR="00764B99" w:rsidRPr="00764B99" w:rsidRDefault="00764B99" w:rsidP="00764B99">
            <w:pPr>
              <w:rPr>
                <w:rFonts w:ascii="Times New Roman" w:hAnsi="Times New Roman"/>
                <w:sz w:val="16"/>
                <w:szCs w:val="16"/>
                <w:lang w:eastAsia="en-GB"/>
              </w:rPr>
            </w:pPr>
          </w:p>
        </w:tc>
        <w:tc>
          <w:tcPr>
            <w:tcW w:w="1664" w:type="dxa"/>
            <w:gridSpan w:val="2"/>
            <w:tcBorders>
              <w:top w:val="nil"/>
              <w:left w:val="nil"/>
              <w:bottom w:val="nil"/>
              <w:right w:val="nil"/>
            </w:tcBorders>
            <w:shd w:val="clear" w:color="auto" w:fill="auto"/>
            <w:noWrap/>
            <w:vAlign w:val="bottom"/>
            <w:hideMark/>
          </w:tcPr>
          <w:p w14:paraId="0F060A3C" w14:textId="77777777" w:rsidR="00764B99" w:rsidRPr="00764B99" w:rsidRDefault="00764B99" w:rsidP="00764B99">
            <w:pPr>
              <w:rPr>
                <w:rFonts w:ascii="Times New Roman" w:hAnsi="Times New Roman"/>
                <w:sz w:val="16"/>
                <w:szCs w:val="16"/>
                <w:lang w:eastAsia="en-GB"/>
              </w:rPr>
            </w:pPr>
          </w:p>
        </w:tc>
        <w:tc>
          <w:tcPr>
            <w:tcW w:w="635" w:type="dxa"/>
            <w:gridSpan w:val="2"/>
            <w:tcBorders>
              <w:top w:val="nil"/>
              <w:left w:val="nil"/>
              <w:bottom w:val="nil"/>
              <w:right w:val="nil"/>
            </w:tcBorders>
            <w:shd w:val="clear" w:color="auto" w:fill="auto"/>
            <w:noWrap/>
            <w:vAlign w:val="bottom"/>
            <w:hideMark/>
          </w:tcPr>
          <w:p w14:paraId="75C3615B" w14:textId="77777777" w:rsidR="00764B99" w:rsidRPr="00764B99" w:rsidRDefault="00764B99" w:rsidP="00764B99">
            <w:pPr>
              <w:rPr>
                <w:rFonts w:ascii="Times New Roman" w:hAnsi="Times New Roman"/>
                <w:sz w:val="16"/>
                <w:szCs w:val="16"/>
                <w:lang w:eastAsia="en-GB"/>
              </w:rPr>
            </w:pPr>
          </w:p>
        </w:tc>
        <w:tc>
          <w:tcPr>
            <w:tcW w:w="763" w:type="dxa"/>
            <w:gridSpan w:val="2"/>
            <w:tcBorders>
              <w:top w:val="nil"/>
              <w:left w:val="nil"/>
              <w:bottom w:val="nil"/>
              <w:right w:val="nil"/>
            </w:tcBorders>
            <w:shd w:val="clear" w:color="auto" w:fill="auto"/>
            <w:noWrap/>
            <w:vAlign w:val="bottom"/>
            <w:hideMark/>
          </w:tcPr>
          <w:p w14:paraId="637ADDC9" w14:textId="77777777" w:rsidR="00764B99" w:rsidRPr="00764B99" w:rsidRDefault="00764B99" w:rsidP="00764B99">
            <w:pPr>
              <w:rPr>
                <w:rFonts w:ascii="Times New Roman" w:hAnsi="Times New Roman"/>
                <w:sz w:val="16"/>
                <w:szCs w:val="16"/>
                <w:lang w:eastAsia="en-GB"/>
              </w:rPr>
            </w:pPr>
          </w:p>
        </w:tc>
        <w:tc>
          <w:tcPr>
            <w:tcW w:w="839" w:type="dxa"/>
            <w:gridSpan w:val="4"/>
            <w:tcBorders>
              <w:top w:val="nil"/>
              <w:left w:val="nil"/>
              <w:bottom w:val="nil"/>
              <w:right w:val="nil"/>
            </w:tcBorders>
            <w:shd w:val="clear" w:color="auto" w:fill="auto"/>
            <w:noWrap/>
            <w:vAlign w:val="bottom"/>
            <w:hideMark/>
          </w:tcPr>
          <w:p w14:paraId="7B9B606D" w14:textId="77777777" w:rsidR="00764B99" w:rsidRPr="00764B99" w:rsidRDefault="00764B99" w:rsidP="00764B99">
            <w:pPr>
              <w:rPr>
                <w:rFonts w:ascii="Times New Roman" w:hAnsi="Times New Roman"/>
                <w:sz w:val="16"/>
                <w:szCs w:val="16"/>
                <w:lang w:eastAsia="en-GB"/>
              </w:rPr>
            </w:pPr>
          </w:p>
        </w:tc>
        <w:tc>
          <w:tcPr>
            <w:tcW w:w="464" w:type="dxa"/>
            <w:tcBorders>
              <w:top w:val="nil"/>
              <w:left w:val="nil"/>
              <w:bottom w:val="nil"/>
              <w:right w:val="nil"/>
            </w:tcBorders>
            <w:shd w:val="clear" w:color="auto" w:fill="auto"/>
            <w:noWrap/>
            <w:vAlign w:val="bottom"/>
            <w:hideMark/>
          </w:tcPr>
          <w:p w14:paraId="12CF31D5" w14:textId="77777777" w:rsidR="00764B99" w:rsidRPr="00764B99" w:rsidRDefault="00764B99" w:rsidP="00764B99">
            <w:pPr>
              <w:rPr>
                <w:rFonts w:ascii="Times New Roman" w:hAnsi="Times New Roman"/>
                <w:sz w:val="16"/>
                <w:szCs w:val="16"/>
                <w:lang w:eastAsia="en-GB"/>
              </w:rPr>
            </w:pPr>
          </w:p>
        </w:tc>
        <w:tc>
          <w:tcPr>
            <w:tcW w:w="236" w:type="dxa"/>
            <w:tcBorders>
              <w:top w:val="nil"/>
              <w:left w:val="nil"/>
              <w:bottom w:val="nil"/>
              <w:right w:val="nil"/>
            </w:tcBorders>
            <w:shd w:val="clear" w:color="auto" w:fill="auto"/>
            <w:noWrap/>
            <w:vAlign w:val="bottom"/>
            <w:hideMark/>
          </w:tcPr>
          <w:p w14:paraId="31B77226" w14:textId="77777777" w:rsidR="00764B99" w:rsidRPr="00764B99" w:rsidRDefault="00764B99" w:rsidP="00764B99">
            <w:pPr>
              <w:rPr>
                <w:rFonts w:ascii="Times New Roman" w:hAnsi="Times New Roman"/>
                <w:sz w:val="16"/>
                <w:szCs w:val="16"/>
                <w:lang w:eastAsia="en-GB"/>
              </w:rPr>
            </w:pPr>
          </w:p>
        </w:tc>
        <w:tc>
          <w:tcPr>
            <w:tcW w:w="672" w:type="dxa"/>
            <w:tcBorders>
              <w:top w:val="nil"/>
              <w:left w:val="nil"/>
              <w:bottom w:val="nil"/>
              <w:right w:val="nil"/>
            </w:tcBorders>
            <w:shd w:val="clear" w:color="auto" w:fill="auto"/>
            <w:noWrap/>
            <w:vAlign w:val="bottom"/>
            <w:hideMark/>
          </w:tcPr>
          <w:p w14:paraId="65A2F75D" w14:textId="77777777" w:rsidR="00764B99" w:rsidRPr="00764B99" w:rsidRDefault="00764B99" w:rsidP="00764B99">
            <w:pPr>
              <w:rPr>
                <w:rFonts w:ascii="Times New Roman" w:hAnsi="Times New Roman"/>
                <w:sz w:val="16"/>
                <w:szCs w:val="16"/>
                <w:lang w:eastAsia="en-GB"/>
              </w:rPr>
            </w:pPr>
          </w:p>
        </w:tc>
      </w:tr>
      <w:tr w:rsidR="00764B99" w:rsidRPr="00764B99" w14:paraId="211F247D" w14:textId="77777777" w:rsidTr="00764B99">
        <w:trPr>
          <w:gridAfter w:val="4"/>
          <w:wAfter w:w="1561" w:type="dxa"/>
          <w:trHeight w:val="70"/>
        </w:trPr>
        <w:tc>
          <w:tcPr>
            <w:tcW w:w="10799" w:type="dxa"/>
            <w:gridSpan w:val="16"/>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5990BFE9" w14:textId="77777777" w:rsidR="00764B99" w:rsidRPr="00764B99" w:rsidRDefault="00764B99" w:rsidP="00764B99">
            <w:pPr>
              <w:jc w:val="center"/>
              <w:rPr>
                <w:rFonts w:ascii="Tahoma" w:hAnsi="Tahoma" w:cs="Tahoma"/>
                <w:b/>
                <w:bCs/>
                <w:sz w:val="16"/>
                <w:szCs w:val="16"/>
                <w:lang w:eastAsia="en-GB"/>
              </w:rPr>
            </w:pPr>
            <w:r w:rsidRPr="00764B99">
              <w:rPr>
                <w:rFonts w:ascii="Tahoma" w:hAnsi="Tahoma" w:cs="Tahoma"/>
                <w:b/>
                <w:bCs/>
                <w:sz w:val="16"/>
                <w:szCs w:val="16"/>
                <w:lang w:eastAsia="en-GB"/>
              </w:rPr>
              <w:t>LESS REFUNDS/CASHBACK FROM SUPPLIERS</w:t>
            </w:r>
          </w:p>
        </w:tc>
      </w:tr>
      <w:tr w:rsidR="00764B99" w:rsidRPr="00764B99" w14:paraId="07C0F731" w14:textId="77777777" w:rsidTr="003A1F0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000000" w:fill="D9D9D9"/>
            <w:vAlign w:val="bottom"/>
            <w:hideMark/>
          </w:tcPr>
          <w:p w14:paraId="42C796E4"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 xml:space="preserve"> Tran No.</w:t>
            </w:r>
          </w:p>
        </w:tc>
        <w:tc>
          <w:tcPr>
            <w:tcW w:w="1134" w:type="dxa"/>
            <w:tcBorders>
              <w:top w:val="nil"/>
              <w:left w:val="nil"/>
              <w:bottom w:val="single" w:sz="4" w:space="0" w:color="auto"/>
              <w:right w:val="single" w:sz="4" w:space="0" w:color="auto"/>
            </w:tcBorders>
            <w:shd w:val="clear" w:color="000000" w:fill="D9D9D9"/>
            <w:noWrap/>
            <w:vAlign w:val="bottom"/>
            <w:hideMark/>
          </w:tcPr>
          <w:p w14:paraId="7DF48D9A"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D9D9D9"/>
            <w:noWrap/>
            <w:vAlign w:val="bottom"/>
            <w:hideMark/>
          </w:tcPr>
          <w:p w14:paraId="29E958EA"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A/C  Ref</w:t>
            </w:r>
          </w:p>
        </w:tc>
        <w:tc>
          <w:tcPr>
            <w:tcW w:w="1439" w:type="dxa"/>
            <w:tcBorders>
              <w:top w:val="single" w:sz="4" w:space="0" w:color="auto"/>
              <w:left w:val="nil"/>
              <w:bottom w:val="single" w:sz="4" w:space="0" w:color="auto"/>
              <w:right w:val="single" w:sz="4" w:space="0" w:color="000000"/>
            </w:tcBorders>
            <w:shd w:val="clear" w:color="000000" w:fill="D9D9D9"/>
            <w:noWrap/>
            <w:vAlign w:val="bottom"/>
            <w:hideMark/>
          </w:tcPr>
          <w:p w14:paraId="7804C82B"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Inv Ref</w:t>
            </w:r>
          </w:p>
        </w:tc>
        <w:tc>
          <w:tcPr>
            <w:tcW w:w="2382" w:type="dxa"/>
            <w:gridSpan w:val="2"/>
            <w:tcBorders>
              <w:top w:val="single" w:sz="4" w:space="0" w:color="auto"/>
              <w:left w:val="nil"/>
              <w:bottom w:val="single" w:sz="4" w:space="0" w:color="auto"/>
              <w:right w:val="nil"/>
            </w:tcBorders>
            <w:shd w:val="clear" w:color="000000" w:fill="D9D9D9"/>
            <w:noWrap/>
            <w:vAlign w:val="bottom"/>
            <w:hideMark/>
          </w:tcPr>
          <w:p w14:paraId="6A801E8B"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Details</w:t>
            </w:r>
          </w:p>
        </w:tc>
        <w:tc>
          <w:tcPr>
            <w:tcW w:w="1112"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50209D53"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Net Amount</w:t>
            </w:r>
          </w:p>
        </w:tc>
        <w:tc>
          <w:tcPr>
            <w:tcW w:w="878" w:type="dxa"/>
            <w:gridSpan w:val="2"/>
            <w:tcBorders>
              <w:top w:val="nil"/>
              <w:left w:val="nil"/>
              <w:bottom w:val="single" w:sz="4" w:space="0" w:color="auto"/>
              <w:right w:val="single" w:sz="4" w:space="0" w:color="auto"/>
            </w:tcBorders>
            <w:shd w:val="clear" w:color="000000" w:fill="D9D9D9"/>
            <w:vAlign w:val="bottom"/>
            <w:hideMark/>
          </w:tcPr>
          <w:p w14:paraId="0E406966"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Tax Amount</w:t>
            </w:r>
          </w:p>
        </w:tc>
        <w:tc>
          <w:tcPr>
            <w:tcW w:w="878" w:type="dxa"/>
            <w:gridSpan w:val="2"/>
            <w:tcBorders>
              <w:top w:val="single" w:sz="4" w:space="0" w:color="auto"/>
              <w:left w:val="nil"/>
              <w:bottom w:val="single" w:sz="4" w:space="0" w:color="auto"/>
              <w:right w:val="single" w:sz="4" w:space="0" w:color="000000"/>
            </w:tcBorders>
            <w:shd w:val="clear" w:color="000000" w:fill="D9D9D9"/>
            <w:vAlign w:val="bottom"/>
            <w:hideMark/>
          </w:tcPr>
          <w:p w14:paraId="58182547" w14:textId="77777777" w:rsidR="00764B99" w:rsidRPr="00764B99" w:rsidRDefault="00764B99" w:rsidP="00764B99">
            <w:pPr>
              <w:rPr>
                <w:rFonts w:ascii="Tahoma" w:hAnsi="Tahoma" w:cs="Tahoma"/>
                <w:b/>
                <w:bCs/>
                <w:color w:val="000000"/>
                <w:sz w:val="16"/>
                <w:szCs w:val="16"/>
                <w:u w:val="single"/>
                <w:lang w:eastAsia="en-GB"/>
              </w:rPr>
            </w:pPr>
            <w:r w:rsidRPr="00764B99">
              <w:rPr>
                <w:rFonts w:ascii="Tahoma" w:hAnsi="Tahoma" w:cs="Tahoma"/>
                <w:b/>
                <w:bCs/>
                <w:color w:val="000000"/>
                <w:sz w:val="16"/>
                <w:szCs w:val="16"/>
                <w:u w:val="single"/>
                <w:lang w:eastAsia="en-GB"/>
              </w:rPr>
              <w:t>Gross Amount</w:t>
            </w:r>
          </w:p>
        </w:tc>
        <w:tc>
          <w:tcPr>
            <w:tcW w:w="1038" w:type="dxa"/>
            <w:gridSpan w:val="3"/>
            <w:tcBorders>
              <w:top w:val="nil"/>
              <w:left w:val="nil"/>
              <w:bottom w:val="single" w:sz="4" w:space="0" w:color="auto"/>
              <w:right w:val="single" w:sz="4" w:space="0" w:color="auto"/>
            </w:tcBorders>
            <w:shd w:val="clear" w:color="000000" w:fill="D9D9D9"/>
            <w:hideMark/>
          </w:tcPr>
          <w:p w14:paraId="315AE99D" w14:textId="77777777" w:rsidR="00764B99" w:rsidRPr="00764B99" w:rsidRDefault="00764B99" w:rsidP="00764B99">
            <w:pPr>
              <w:rPr>
                <w:rFonts w:ascii="Tahoma" w:hAnsi="Tahoma" w:cs="Tahoma"/>
                <w:b/>
                <w:bCs/>
                <w:sz w:val="16"/>
                <w:szCs w:val="16"/>
                <w:u w:val="single"/>
                <w:lang w:eastAsia="en-GB"/>
              </w:rPr>
            </w:pPr>
            <w:r w:rsidRPr="00764B99">
              <w:rPr>
                <w:rFonts w:ascii="Tahoma" w:hAnsi="Tahoma" w:cs="Tahoma"/>
                <w:b/>
                <w:bCs/>
                <w:sz w:val="16"/>
                <w:szCs w:val="16"/>
                <w:u w:val="single"/>
                <w:lang w:eastAsia="en-GB"/>
              </w:rPr>
              <w:t>Payment Date</w:t>
            </w:r>
          </w:p>
        </w:tc>
      </w:tr>
      <w:tr w:rsidR="00764B99" w:rsidRPr="00764B99" w14:paraId="5D122E82" w14:textId="77777777" w:rsidTr="00764B99">
        <w:trPr>
          <w:gridAfter w:val="5"/>
          <w:wAfter w:w="1630" w:type="dxa"/>
          <w:trHeight w:val="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D7CD66"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98711</w:t>
            </w:r>
          </w:p>
        </w:tc>
        <w:tc>
          <w:tcPr>
            <w:tcW w:w="1134" w:type="dxa"/>
            <w:tcBorders>
              <w:top w:val="nil"/>
              <w:left w:val="nil"/>
              <w:bottom w:val="single" w:sz="4" w:space="0" w:color="auto"/>
              <w:right w:val="single" w:sz="4" w:space="0" w:color="auto"/>
            </w:tcBorders>
            <w:shd w:val="clear" w:color="auto" w:fill="auto"/>
            <w:noWrap/>
            <w:vAlign w:val="bottom"/>
            <w:hideMark/>
          </w:tcPr>
          <w:p w14:paraId="41EF772E" w14:textId="77777777" w:rsidR="00764B99" w:rsidRPr="00764B99" w:rsidRDefault="00764B99" w:rsidP="00764B99">
            <w:pPr>
              <w:rPr>
                <w:rFonts w:ascii="Tahoma" w:hAnsi="Tahoma" w:cs="Tahoma"/>
                <w:sz w:val="16"/>
                <w:szCs w:val="16"/>
                <w:lang w:eastAsia="en-GB"/>
              </w:rPr>
            </w:pPr>
            <w:r w:rsidRPr="00764B99">
              <w:rPr>
                <w:rFonts w:ascii="Tahoma" w:hAnsi="Tahoma" w:cs="Tahoma"/>
                <w:sz w:val="16"/>
                <w:szCs w:val="16"/>
                <w:lang w:eastAsia="en-GB"/>
              </w:rPr>
              <w:t>04/02/2026</w:t>
            </w:r>
          </w:p>
        </w:tc>
        <w:tc>
          <w:tcPr>
            <w:tcW w:w="1023" w:type="dxa"/>
            <w:tcBorders>
              <w:top w:val="nil"/>
              <w:left w:val="nil"/>
              <w:bottom w:val="single" w:sz="4" w:space="0" w:color="auto"/>
              <w:right w:val="single" w:sz="4" w:space="0" w:color="auto"/>
            </w:tcBorders>
            <w:shd w:val="clear" w:color="auto" w:fill="auto"/>
            <w:noWrap/>
            <w:vAlign w:val="bottom"/>
            <w:hideMark/>
          </w:tcPr>
          <w:p w14:paraId="1ABBF13C" w14:textId="77777777" w:rsidR="00764B99" w:rsidRPr="00764B99" w:rsidRDefault="00764B99" w:rsidP="00764B99">
            <w:pPr>
              <w:rPr>
                <w:rFonts w:ascii="Tahoma" w:hAnsi="Tahoma" w:cs="Tahoma"/>
                <w:sz w:val="16"/>
                <w:szCs w:val="16"/>
                <w:lang w:eastAsia="en-GB"/>
              </w:rPr>
            </w:pPr>
            <w:r w:rsidRPr="00764B99">
              <w:rPr>
                <w:rFonts w:ascii="Tahoma" w:hAnsi="Tahoma" w:cs="Tahoma"/>
                <w:sz w:val="16"/>
                <w:szCs w:val="16"/>
                <w:lang w:eastAsia="en-GB"/>
              </w:rPr>
              <w:t>BARCSEL</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37225640" w14:textId="77777777" w:rsidR="00764B99" w:rsidRPr="00764B99" w:rsidRDefault="00764B99" w:rsidP="00764B99">
            <w:pPr>
              <w:rPr>
                <w:rFonts w:ascii="Tahoma" w:hAnsi="Tahoma" w:cs="Tahoma"/>
                <w:sz w:val="16"/>
                <w:szCs w:val="16"/>
                <w:lang w:eastAsia="en-GB"/>
              </w:rPr>
            </w:pPr>
            <w:r w:rsidRPr="00764B99">
              <w:rPr>
                <w:rFonts w:ascii="Tahoma" w:hAnsi="Tahoma" w:cs="Tahoma"/>
                <w:sz w:val="16"/>
                <w:szCs w:val="16"/>
                <w:lang w:eastAsia="en-GB"/>
              </w:rPr>
              <w:t>10WD</w:t>
            </w:r>
          </w:p>
        </w:tc>
        <w:tc>
          <w:tcPr>
            <w:tcW w:w="2382" w:type="dxa"/>
            <w:gridSpan w:val="2"/>
            <w:tcBorders>
              <w:top w:val="single" w:sz="4" w:space="0" w:color="auto"/>
              <w:left w:val="nil"/>
              <w:bottom w:val="single" w:sz="4" w:space="0" w:color="auto"/>
              <w:right w:val="nil"/>
            </w:tcBorders>
            <w:shd w:val="clear" w:color="auto" w:fill="auto"/>
            <w:noWrap/>
            <w:vAlign w:val="bottom"/>
            <w:hideMark/>
          </w:tcPr>
          <w:p w14:paraId="3B53ABB8" w14:textId="77777777" w:rsidR="00764B99" w:rsidRPr="00764B99" w:rsidRDefault="00764B99" w:rsidP="00764B99">
            <w:pPr>
              <w:rPr>
                <w:rFonts w:ascii="Tahoma" w:hAnsi="Tahoma" w:cs="Tahoma"/>
                <w:sz w:val="16"/>
                <w:szCs w:val="16"/>
                <w:lang w:eastAsia="en-GB"/>
              </w:rPr>
            </w:pPr>
            <w:r w:rsidRPr="00764B99">
              <w:rPr>
                <w:rFonts w:ascii="Tahoma" w:hAnsi="Tahoma" w:cs="Tahoma"/>
                <w:sz w:val="16"/>
                <w:szCs w:val="16"/>
                <w:lang w:eastAsia="en-GB"/>
              </w:rPr>
              <w:t>Refund – Toilet Plunger</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F7CDA"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26.09</w:t>
            </w:r>
          </w:p>
        </w:tc>
        <w:tc>
          <w:tcPr>
            <w:tcW w:w="878" w:type="dxa"/>
            <w:gridSpan w:val="2"/>
            <w:tcBorders>
              <w:top w:val="nil"/>
              <w:left w:val="nil"/>
              <w:bottom w:val="single" w:sz="4" w:space="0" w:color="auto"/>
              <w:right w:val="single" w:sz="4" w:space="0" w:color="auto"/>
            </w:tcBorders>
            <w:shd w:val="clear" w:color="auto" w:fill="auto"/>
            <w:noWrap/>
            <w:vAlign w:val="bottom"/>
            <w:hideMark/>
          </w:tcPr>
          <w:p w14:paraId="659563DA"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5.22</w:t>
            </w:r>
          </w:p>
        </w:tc>
        <w:tc>
          <w:tcPr>
            <w:tcW w:w="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2485ED"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31.31</w:t>
            </w:r>
          </w:p>
        </w:tc>
        <w:tc>
          <w:tcPr>
            <w:tcW w:w="1038" w:type="dxa"/>
            <w:gridSpan w:val="3"/>
            <w:tcBorders>
              <w:top w:val="nil"/>
              <w:left w:val="nil"/>
              <w:bottom w:val="single" w:sz="4" w:space="0" w:color="auto"/>
              <w:right w:val="single" w:sz="4" w:space="0" w:color="auto"/>
            </w:tcBorders>
            <w:shd w:val="clear" w:color="auto" w:fill="auto"/>
            <w:noWrap/>
            <w:vAlign w:val="bottom"/>
            <w:hideMark/>
          </w:tcPr>
          <w:p w14:paraId="2732A5DF" w14:textId="77777777" w:rsidR="00764B99" w:rsidRPr="00764B99" w:rsidRDefault="00764B99" w:rsidP="00764B99">
            <w:pPr>
              <w:jc w:val="right"/>
              <w:rPr>
                <w:rFonts w:ascii="Tahoma" w:hAnsi="Tahoma" w:cs="Tahoma"/>
                <w:sz w:val="16"/>
                <w:szCs w:val="16"/>
                <w:lang w:eastAsia="en-GB"/>
              </w:rPr>
            </w:pPr>
            <w:r w:rsidRPr="00764B99">
              <w:rPr>
                <w:rFonts w:ascii="Tahoma" w:hAnsi="Tahoma" w:cs="Tahoma"/>
                <w:sz w:val="16"/>
                <w:szCs w:val="16"/>
                <w:lang w:eastAsia="en-GB"/>
              </w:rPr>
              <w:t>03/02/2026</w:t>
            </w:r>
          </w:p>
        </w:tc>
      </w:tr>
      <w:tr w:rsidR="00764B99" w:rsidRPr="00764B99" w14:paraId="360CABD3" w14:textId="77777777" w:rsidTr="00764B99">
        <w:trPr>
          <w:gridAfter w:val="5"/>
          <w:wAfter w:w="1630" w:type="dxa"/>
          <w:trHeight w:val="70"/>
        </w:trPr>
        <w:tc>
          <w:tcPr>
            <w:tcW w:w="4442" w:type="dxa"/>
            <w:gridSpan w:val="4"/>
            <w:tcBorders>
              <w:top w:val="single" w:sz="4" w:space="0" w:color="auto"/>
              <w:left w:val="single" w:sz="4" w:space="0" w:color="auto"/>
              <w:bottom w:val="single" w:sz="4" w:space="0" w:color="auto"/>
              <w:right w:val="nil"/>
            </w:tcBorders>
            <w:shd w:val="clear" w:color="auto" w:fill="auto"/>
            <w:noWrap/>
            <w:vAlign w:val="bottom"/>
            <w:hideMark/>
          </w:tcPr>
          <w:p w14:paraId="1D8F0A8B" w14:textId="77777777" w:rsidR="00764B99" w:rsidRPr="00764B99" w:rsidRDefault="00764B99" w:rsidP="00764B99">
            <w:pPr>
              <w:jc w:val="center"/>
              <w:rPr>
                <w:rFonts w:ascii="Tahoma" w:hAnsi="Tahoma" w:cs="Tahoma"/>
                <w:sz w:val="16"/>
                <w:szCs w:val="16"/>
                <w:lang w:eastAsia="en-GB"/>
              </w:rPr>
            </w:pPr>
            <w:r w:rsidRPr="00764B99">
              <w:rPr>
                <w:rFonts w:ascii="Tahoma" w:hAnsi="Tahoma" w:cs="Tahoma"/>
                <w:sz w:val="16"/>
                <w:szCs w:val="16"/>
                <w:lang w:eastAsia="en-GB"/>
              </w:rPr>
              <w:t> </w:t>
            </w:r>
          </w:p>
        </w:tc>
        <w:tc>
          <w:tcPr>
            <w:tcW w:w="2382" w:type="dxa"/>
            <w:gridSpan w:val="2"/>
            <w:tcBorders>
              <w:top w:val="single" w:sz="4" w:space="0" w:color="auto"/>
              <w:left w:val="nil"/>
              <w:bottom w:val="single" w:sz="4" w:space="0" w:color="auto"/>
              <w:right w:val="single" w:sz="4" w:space="0" w:color="000000"/>
            </w:tcBorders>
            <w:shd w:val="clear" w:color="000000" w:fill="94DCF8"/>
            <w:noWrap/>
            <w:vAlign w:val="bottom"/>
            <w:hideMark/>
          </w:tcPr>
          <w:p w14:paraId="13943DC2" w14:textId="77777777" w:rsidR="00764B99" w:rsidRPr="00764B99" w:rsidRDefault="00764B99" w:rsidP="00764B99">
            <w:pPr>
              <w:rPr>
                <w:rFonts w:ascii="Tahoma" w:hAnsi="Tahoma" w:cs="Tahoma"/>
                <w:b/>
                <w:bCs/>
                <w:sz w:val="16"/>
                <w:szCs w:val="16"/>
                <w:u w:val="single"/>
                <w:lang w:eastAsia="en-GB"/>
              </w:rPr>
            </w:pPr>
            <w:r w:rsidRPr="00764B99">
              <w:rPr>
                <w:rFonts w:ascii="Tahoma" w:hAnsi="Tahoma" w:cs="Tahoma"/>
                <w:b/>
                <w:bCs/>
                <w:sz w:val="16"/>
                <w:szCs w:val="16"/>
                <w:u w:val="single"/>
                <w:lang w:eastAsia="en-GB"/>
              </w:rPr>
              <w:t>TOTALS:</w:t>
            </w:r>
          </w:p>
        </w:tc>
        <w:tc>
          <w:tcPr>
            <w:tcW w:w="1112" w:type="dxa"/>
            <w:gridSpan w:val="2"/>
            <w:tcBorders>
              <w:top w:val="single" w:sz="4" w:space="0" w:color="auto"/>
              <w:left w:val="nil"/>
              <w:bottom w:val="single" w:sz="4" w:space="0" w:color="auto"/>
              <w:right w:val="single" w:sz="4" w:space="0" w:color="000000"/>
            </w:tcBorders>
            <w:shd w:val="clear" w:color="000000" w:fill="94DCF8"/>
            <w:noWrap/>
            <w:vAlign w:val="bottom"/>
            <w:hideMark/>
          </w:tcPr>
          <w:p w14:paraId="3911E4FD" w14:textId="77777777" w:rsidR="00764B99" w:rsidRPr="00764B99" w:rsidRDefault="00764B99" w:rsidP="00764B99">
            <w:pPr>
              <w:jc w:val="right"/>
              <w:rPr>
                <w:rFonts w:ascii="Tahoma" w:hAnsi="Tahoma" w:cs="Tahoma"/>
                <w:b/>
                <w:bCs/>
                <w:sz w:val="16"/>
                <w:szCs w:val="16"/>
                <w:u w:val="single"/>
                <w:lang w:eastAsia="en-GB"/>
              </w:rPr>
            </w:pPr>
            <w:r w:rsidRPr="00764B99">
              <w:rPr>
                <w:rFonts w:ascii="Tahoma" w:hAnsi="Tahoma" w:cs="Tahoma"/>
                <w:b/>
                <w:bCs/>
                <w:sz w:val="16"/>
                <w:szCs w:val="16"/>
                <w:u w:val="single"/>
                <w:lang w:eastAsia="en-GB"/>
              </w:rPr>
              <w:t>26.09</w:t>
            </w:r>
          </w:p>
        </w:tc>
        <w:tc>
          <w:tcPr>
            <w:tcW w:w="878" w:type="dxa"/>
            <w:gridSpan w:val="2"/>
            <w:tcBorders>
              <w:top w:val="nil"/>
              <w:left w:val="nil"/>
              <w:bottom w:val="single" w:sz="4" w:space="0" w:color="auto"/>
              <w:right w:val="single" w:sz="4" w:space="0" w:color="auto"/>
            </w:tcBorders>
            <w:shd w:val="clear" w:color="000000" w:fill="94DCF8"/>
            <w:noWrap/>
            <w:vAlign w:val="bottom"/>
            <w:hideMark/>
          </w:tcPr>
          <w:p w14:paraId="7E8A8982" w14:textId="77777777" w:rsidR="00764B99" w:rsidRPr="00764B99" w:rsidRDefault="00764B99" w:rsidP="00764B99">
            <w:pPr>
              <w:jc w:val="right"/>
              <w:rPr>
                <w:rFonts w:ascii="Tahoma" w:hAnsi="Tahoma" w:cs="Tahoma"/>
                <w:b/>
                <w:bCs/>
                <w:sz w:val="16"/>
                <w:szCs w:val="16"/>
                <w:u w:val="single"/>
                <w:lang w:eastAsia="en-GB"/>
              </w:rPr>
            </w:pPr>
            <w:r w:rsidRPr="00764B99">
              <w:rPr>
                <w:rFonts w:ascii="Tahoma" w:hAnsi="Tahoma" w:cs="Tahoma"/>
                <w:b/>
                <w:bCs/>
                <w:sz w:val="16"/>
                <w:szCs w:val="16"/>
                <w:u w:val="single"/>
                <w:lang w:eastAsia="en-GB"/>
              </w:rPr>
              <w:t>5.22</w:t>
            </w:r>
          </w:p>
        </w:tc>
        <w:tc>
          <w:tcPr>
            <w:tcW w:w="878" w:type="dxa"/>
            <w:gridSpan w:val="2"/>
            <w:tcBorders>
              <w:top w:val="nil"/>
              <w:left w:val="nil"/>
              <w:bottom w:val="single" w:sz="4" w:space="0" w:color="auto"/>
              <w:right w:val="single" w:sz="4" w:space="0" w:color="auto"/>
            </w:tcBorders>
            <w:shd w:val="clear" w:color="000000" w:fill="94DCF8"/>
            <w:noWrap/>
            <w:vAlign w:val="bottom"/>
            <w:hideMark/>
          </w:tcPr>
          <w:p w14:paraId="23CA4AFF" w14:textId="77777777" w:rsidR="00764B99" w:rsidRPr="00764B99" w:rsidRDefault="00764B99" w:rsidP="00764B99">
            <w:pPr>
              <w:jc w:val="right"/>
              <w:rPr>
                <w:rFonts w:ascii="Tahoma" w:hAnsi="Tahoma" w:cs="Tahoma"/>
                <w:b/>
                <w:bCs/>
                <w:sz w:val="16"/>
                <w:szCs w:val="16"/>
                <w:u w:val="single"/>
                <w:lang w:eastAsia="en-GB"/>
              </w:rPr>
            </w:pPr>
            <w:r w:rsidRPr="00764B99">
              <w:rPr>
                <w:rFonts w:ascii="Tahoma" w:hAnsi="Tahoma" w:cs="Tahoma"/>
                <w:b/>
                <w:bCs/>
                <w:sz w:val="16"/>
                <w:szCs w:val="16"/>
                <w:u w:val="single"/>
                <w:lang w:eastAsia="en-GB"/>
              </w:rPr>
              <w:t>31.31</w:t>
            </w:r>
          </w:p>
        </w:tc>
        <w:tc>
          <w:tcPr>
            <w:tcW w:w="1038" w:type="dxa"/>
            <w:gridSpan w:val="3"/>
            <w:tcBorders>
              <w:top w:val="nil"/>
              <w:left w:val="nil"/>
              <w:bottom w:val="nil"/>
              <w:right w:val="nil"/>
            </w:tcBorders>
            <w:shd w:val="clear" w:color="auto" w:fill="auto"/>
            <w:noWrap/>
            <w:vAlign w:val="bottom"/>
            <w:hideMark/>
          </w:tcPr>
          <w:p w14:paraId="22ABDB66" w14:textId="77777777" w:rsidR="00764B99" w:rsidRPr="00764B99" w:rsidRDefault="00764B99" w:rsidP="00764B99">
            <w:pPr>
              <w:jc w:val="right"/>
              <w:rPr>
                <w:rFonts w:ascii="Tahoma" w:hAnsi="Tahoma" w:cs="Tahoma"/>
                <w:b/>
                <w:bCs/>
                <w:sz w:val="16"/>
                <w:szCs w:val="16"/>
                <w:u w:val="single"/>
                <w:lang w:eastAsia="en-GB"/>
              </w:rPr>
            </w:pPr>
          </w:p>
        </w:tc>
      </w:tr>
    </w:tbl>
    <w:p w14:paraId="2065DDA0" w14:textId="77777777" w:rsidR="00764B99" w:rsidRDefault="00764B99" w:rsidP="00926ADB">
      <w:pPr>
        <w:ind w:left="1440" w:hanging="720"/>
        <w:jc w:val="both"/>
        <w:rPr>
          <w:rFonts w:ascii="Times New Roman" w:hAnsi="Times New Roman"/>
          <w:sz w:val="16"/>
          <w:szCs w:val="16"/>
        </w:rPr>
      </w:pPr>
    </w:p>
    <w:p w14:paraId="053E04BA" w14:textId="4D339052" w:rsidR="00B026AA" w:rsidRDefault="00B026AA" w:rsidP="00B026AA">
      <w:pPr>
        <w:pStyle w:val="BodyText3"/>
        <w:ind w:left="1418"/>
        <w:rPr>
          <w:b w:val="0"/>
          <w:bCs w:val="0"/>
          <w:szCs w:val="24"/>
        </w:rPr>
      </w:pPr>
      <w:r>
        <w:rPr>
          <w:b w:val="0"/>
          <w:bCs w:val="0"/>
          <w:szCs w:val="24"/>
        </w:rPr>
        <w:t xml:space="preserve">Councillor </w:t>
      </w:r>
      <w:r w:rsidR="00764B99">
        <w:rPr>
          <w:b w:val="0"/>
          <w:bCs w:val="0"/>
          <w:szCs w:val="24"/>
        </w:rPr>
        <w:t xml:space="preserve">Jenny James </w:t>
      </w:r>
      <w:r w:rsidR="00B96AE3">
        <w:rPr>
          <w:b w:val="0"/>
          <w:bCs w:val="0"/>
          <w:szCs w:val="24"/>
        </w:rPr>
        <w:t>p</w:t>
      </w:r>
      <w:r>
        <w:rPr>
          <w:b w:val="0"/>
          <w:bCs w:val="0"/>
          <w:szCs w:val="24"/>
        </w:rPr>
        <w:t xml:space="preserve">roposed acceptance of the Direct Debit Schedule as detailed above, seconded by Councillor </w:t>
      </w:r>
      <w:r w:rsidR="00B96AE3">
        <w:rPr>
          <w:b w:val="0"/>
          <w:bCs w:val="0"/>
          <w:szCs w:val="24"/>
        </w:rPr>
        <w:t>Dave Addison</w:t>
      </w:r>
      <w:r w:rsidR="00764B99">
        <w:rPr>
          <w:b w:val="0"/>
          <w:bCs w:val="0"/>
          <w:szCs w:val="24"/>
        </w:rPr>
        <w:t>, carried unanimously</w:t>
      </w:r>
      <w:r w:rsidR="00243507">
        <w:rPr>
          <w:b w:val="0"/>
          <w:bCs w:val="0"/>
          <w:szCs w:val="24"/>
        </w:rPr>
        <w:t xml:space="preserve">. </w:t>
      </w:r>
      <w:r>
        <w:rPr>
          <w:b w:val="0"/>
          <w:bCs w:val="0"/>
          <w:szCs w:val="24"/>
        </w:rPr>
        <w:t xml:space="preserve"> </w:t>
      </w:r>
    </w:p>
    <w:bookmarkEnd w:id="4"/>
    <w:p w14:paraId="61C5FA36" w14:textId="77777777" w:rsidR="00926ADB" w:rsidRPr="00315EAA" w:rsidRDefault="00926ADB" w:rsidP="00243507">
      <w:pPr>
        <w:jc w:val="both"/>
        <w:rPr>
          <w:rFonts w:ascii="Times New Roman" w:hAnsi="Times New Roman"/>
          <w:b/>
          <w:bCs/>
          <w:sz w:val="16"/>
          <w:szCs w:val="16"/>
        </w:rPr>
      </w:pPr>
    </w:p>
    <w:p w14:paraId="7AF67E01" w14:textId="77777777" w:rsidR="00315EAA" w:rsidRPr="00315EAA" w:rsidRDefault="00315EAA" w:rsidP="00243507">
      <w:pPr>
        <w:jc w:val="both"/>
        <w:rPr>
          <w:rFonts w:ascii="Times New Roman" w:hAnsi="Times New Roman"/>
          <w:b/>
          <w:bCs/>
          <w:sz w:val="16"/>
          <w:szCs w:val="16"/>
        </w:rPr>
      </w:pPr>
    </w:p>
    <w:p w14:paraId="5973202F" w14:textId="64DEC3F1" w:rsidR="00F072C1" w:rsidRPr="00F072C1" w:rsidRDefault="00F072C1" w:rsidP="00F072C1">
      <w:pPr>
        <w:ind w:left="1440" w:hanging="720"/>
        <w:jc w:val="both"/>
        <w:rPr>
          <w:rFonts w:ascii="Times New Roman" w:hAnsi="Times New Roman"/>
          <w:b/>
          <w:bCs/>
          <w:sz w:val="24"/>
          <w:szCs w:val="24"/>
        </w:rPr>
      </w:pPr>
      <w:r w:rsidRPr="00F072C1">
        <w:rPr>
          <w:rFonts w:ascii="Times New Roman" w:hAnsi="Times New Roman"/>
          <w:b/>
          <w:bCs/>
          <w:sz w:val="24"/>
          <w:szCs w:val="24"/>
        </w:rPr>
        <w:t>8.</w:t>
      </w:r>
      <w:r w:rsidR="0045178F">
        <w:rPr>
          <w:rFonts w:ascii="Times New Roman" w:hAnsi="Times New Roman"/>
          <w:b/>
          <w:bCs/>
          <w:sz w:val="24"/>
          <w:szCs w:val="24"/>
        </w:rPr>
        <w:t>4</w:t>
      </w:r>
      <w:r w:rsidRPr="00F072C1">
        <w:rPr>
          <w:rFonts w:ascii="Times New Roman" w:hAnsi="Times New Roman"/>
          <w:b/>
          <w:bCs/>
          <w:sz w:val="24"/>
          <w:szCs w:val="24"/>
        </w:rPr>
        <w:tab/>
        <w:t xml:space="preserve">To approve Bills for Payment   </w:t>
      </w:r>
    </w:p>
    <w:p w14:paraId="5EBD80A8" w14:textId="77777777" w:rsidR="00B026AA" w:rsidRDefault="00B026AA" w:rsidP="00F072C1">
      <w:pPr>
        <w:ind w:left="1440" w:hanging="720"/>
        <w:jc w:val="both"/>
        <w:rPr>
          <w:rFonts w:ascii="Times New Roman" w:hAnsi="Times New Roman"/>
          <w:sz w:val="16"/>
          <w:szCs w:val="16"/>
        </w:rPr>
      </w:pPr>
    </w:p>
    <w:tbl>
      <w:tblPr>
        <w:tblW w:w="10350" w:type="dxa"/>
        <w:tblLook w:val="04A0" w:firstRow="1" w:lastRow="0" w:firstColumn="1" w:lastColumn="0" w:noHBand="0" w:noVBand="1"/>
      </w:tblPr>
      <w:tblGrid>
        <w:gridCol w:w="1129"/>
        <w:gridCol w:w="1418"/>
        <w:gridCol w:w="1506"/>
        <w:gridCol w:w="23"/>
        <w:gridCol w:w="1427"/>
        <w:gridCol w:w="873"/>
        <w:gridCol w:w="497"/>
        <w:gridCol w:w="777"/>
        <w:gridCol w:w="21"/>
        <w:gridCol w:w="17"/>
        <w:gridCol w:w="1237"/>
        <w:gridCol w:w="21"/>
        <w:gridCol w:w="17"/>
        <w:gridCol w:w="1387"/>
      </w:tblGrid>
      <w:tr w:rsidR="0045178F" w:rsidRPr="0045178F" w14:paraId="16D74FE9" w14:textId="77777777" w:rsidTr="0045178F">
        <w:trPr>
          <w:trHeight w:val="70"/>
        </w:trPr>
        <w:tc>
          <w:tcPr>
            <w:tcW w:w="1035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E405" w14:textId="77777777" w:rsidR="0045178F" w:rsidRPr="0045178F" w:rsidRDefault="0045178F" w:rsidP="0045178F">
            <w:pPr>
              <w:jc w:val="center"/>
              <w:rPr>
                <w:rFonts w:ascii="Arial" w:hAnsi="Arial" w:cs="Arial"/>
                <w:b/>
                <w:bCs/>
                <w:u w:val="single"/>
                <w:lang w:eastAsia="en-GB"/>
              </w:rPr>
            </w:pPr>
            <w:r w:rsidRPr="0045178F">
              <w:rPr>
                <w:rFonts w:ascii="Arial" w:hAnsi="Arial" w:cs="Arial"/>
                <w:b/>
                <w:bCs/>
                <w:u w:val="single"/>
                <w:lang w:eastAsia="en-GB"/>
              </w:rPr>
              <w:t>BRADLEY STOKE TOWN COUNCIL</w:t>
            </w:r>
          </w:p>
        </w:tc>
      </w:tr>
      <w:tr w:rsidR="0045178F" w:rsidRPr="0045178F" w14:paraId="6614772F" w14:textId="77777777" w:rsidTr="0045178F">
        <w:trPr>
          <w:trHeight w:val="70"/>
        </w:trPr>
        <w:tc>
          <w:tcPr>
            <w:tcW w:w="1035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16B0B" w14:textId="77777777" w:rsidR="0045178F" w:rsidRPr="0045178F" w:rsidRDefault="0045178F" w:rsidP="0045178F">
            <w:pPr>
              <w:jc w:val="center"/>
              <w:rPr>
                <w:rFonts w:ascii="Arial" w:hAnsi="Arial" w:cs="Arial"/>
                <w:b/>
                <w:bCs/>
                <w:u w:val="single"/>
                <w:lang w:eastAsia="en-GB"/>
              </w:rPr>
            </w:pPr>
            <w:r w:rsidRPr="0045178F">
              <w:rPr>
                <w:rFonts w:ascii="Arial" w:hAnsi="Arial" w:cs="Arial"/>
                <w:b/>
                <w:bCs/>
                <w:u w:val="single"/>
                <w:lang w:eastAsia="en-GB"/>
              </w:rPr>
              <w:t xml:space="preserve">8.4 - MONTHLY EXPENDITURE - 25th February 2026 - Finance </w:t>
            </w:r>
          </w:p>
        </w:tc>
      </w:tr>
      <w:tr w:rsidR="0045178F" w:rsidRPr="0045178F" w14:paraId="74E56F5C" w14:textId="77777777" w:rsidTr="0045178F">
        <w:trPr>
          <w:trHeight w:val="70"/>
        </w:trPr>
        <w:tc>
          <w:tcPr>
            <w:tcW w:w="1035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D3F62" w14:textId="163C7CE5" w:rsidR="0045178F" w:rsidRPr="0045178F" w:rsidRDefault="0045178F" w:rsidP="0045178F">
            <w:pPr>
              <w:jc w:val="center"/>
              <w:rPr>
                <w:rFonts w:ascii="Arial" w:hAnsi="Arial" w:cs="Arial"/>
                <w:b/>
                <w:bCs/>
                <w:sz w:val="16"/>
                <w:szCs w:val="16"/>
                <w:u w:val="single"/>
                <w:lang w:eastAsia="en-GB"/>
              </w:rPr>
            </w:pPr>
          </w:p>
        </w:tc>
      </w:tr>
      <w:tr w:rsidR="0045178F" w:rsidRPr="0045178F" w14:paraId="0926B997" w14:textId="77777777" w:rsidTr="0045178F">
        <w:trPr>
          <w:trHeight w:val="70"/>
        </w:trPr>
        <w:tc>
          <w:tcPr>
            <w:tcW w:w="8963"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0EE17AE" w14:textId="77777777" w:rsidR="0045178F" w:rsidRPr="0045178F" w:rsidRDefault="0045178F" w:rsidP="0045178F">
            <w:pPr>
              <w:rPr>
                <w:rFonts w:ascii="Tahoma" w:hAnsi="Tahoma" w:cs="Tahoma"/>
                <w:b/>
                <w:bCs/>
                <w:sz w:val="16"/>
                <w:szCs w:val="16"/>
                <w:lang w:eastAsia="en-GB"/>
              </w:rPr>
            </w:pPr>
            <w:r w:rsidRPr="0045178F">
              <w:rPr>
                <w:rFonts w:ascii="Tahoma" w:hAnsi="Tahoma" w:cs="Tahoma"/>
                <w:b/>
                <w:bCs/>
                <w:sz w:val="16"/>
                <w:szCs w:val="16"/>
                <w:lang w:eastAsia="en-GB"/>
              </w:rPr>
              <w:t>SALARIES</w:t>
            </w:r>
          </w:p>
        </w:tc>
        <w:tc>
          <w:tcPr>
            <w:tcW w:w="1387" w:type="dxa"/>
            <w:tcBorders>
              <w:top w:val="nil"/>
              <w:left w:val="nil"/>
              <w:bottom w:val="single" w:sz="4" w:space="0" w:color="auto"/>
              <w:right w:val="single" w:sz="4" w:space="0" w:color="auto"/>
            </w:tcBorders>
            <w:shd w:val="clear" w:color="auto" w:fill="auto"/>
            <w:noWrap/>
            <w:vAlign w:val="bottom"/>
            <w:hideMark/>
          </w:tcPr>
          <w:p w14:paraId="690F4068"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r>
      <w:tr w:rsidR="0045178F" w:rsidRPr="0045178F" w14:paraId="46828C96"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AA873C"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23/02/2026</w:t>
            </w:r>
          </w:p>
        </w:tc>
        <w:tc>
          <w:tcPr>
            <w:tcW w:w="7834" w:type="dxa"/>
            <w:gridSpan w:val="12"/>
            <w:tcBorders>
              <w:top w:val="single" w:sz="4" w:space="0" w:color="auto"/>
              <w:left w:val="nil"/>
              <w:bottom w:val="single" w:sz="4" w:space="0" w:color="auto"/>
              <w:right w:val="single" w:sz="4" w:space="0" w:color="auto"/>
            </w:tcBorders>
            <w:shd w:val="clear" w:color="000000" w:fill="FFFFFF"/>
            <w:noWrap/>
            <w:vAlign w:val="bottom"/>
            <w:hideMark/>
          </w:tcPr>
          <w:p w14:paraId="0212D72D"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February Net Salaries Via Barclays.Net</w:t>
            </w:r>
          </w:p>
        </w:tc>
        <w:tc>
          <w:tcPr>
            <w:tcW w:w="1387" w:type="dxa"/>
            <w:tcBorders>
              <w:top w:val="nil"/>
              <w:left w:val="nil"/>
              <w:bottom w:val="single" w:sz="4" w:space="0" w:color="auto"/>
              <w:right w:val="single" w:sz="4" w:space="0" w:color="auto"/>
            </w:tcBorders>
            <w:shd w:val="clear" w:color="000000" w:fill="DAF2D0"/>
            <w:noWrap/>
            <w:vAlign w:val="bottom"/>
            <w:hideMark/>
          </w:tcPr>
          <w:p w14:paraId="27D58CAD" w14:textId="77777777" w:rsidR="0045178F" w:rsidRPr="0045178F" w:rsidRDefault="0045178F" w:rsidP="0045178F">
            <w:pPr>
              <w:jc w:val="right"/>
              <w:rPr>
                <w:rFonts w:ascii="Tahoma" w:hAnsi="Tahoma" w:cs="Tahoma"/>
                <w:sz w:val="16"/>
                <w:szCs w:val="16"/>
                <w:lang w:eastAsia="en-GB"/>
              </w:rPr>
            </w:pPr>
            <w:r w:rsidRPr="0045178F">
              <w:rPr>
                <w:rFonts w:ascii="Tahoma" w:hAnsi="Tahoma" w:cs="Tahoma"/>
                <w:sz w:val="16"/>
                <w:szCs w:val="16"/>
                <w:lang w:eastAsia="en-GB"/>
              </w:rPr>
              <w:t>36,700.01</w:t>
            </w:r>
          </w:p>
        </w:tc>
      </w:tr>
      <w:tr w:rsidR="0045178F" w:rsidRPr="0045178F" w14:paraId="058FBA2B" w14:textId="77777777" w:rsidTr="003A1F09">
        <w:trPr>
          <w:trHeight w:val="107"/>
        </w:trPr>
        <w:tc>
          <w:tcPr>
            <w:tcW w:w="1129" w:type="dxa"/>
            <w:tcBorders>
              <w:top w:val="nil"/>
              <w:left w:val="nil"/>
              <w:bottom w:val="nil"/>
              <w:right w:val="nil"/>
            </w:tcBorders>
            <w:shd w:val="clear" w:color="000000" w:fill="FFFFFF"/>
            <w:noWrap/>
            <w:vAlign w:val="bottom"/>
            <w:hideMark/>
          </w:tcPr>
          <w:p w14:paraId="195828C4"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1418" w:type="dxa"/>
            <w:tcBorders>
              <w:top w:val="nil"/>
              <w:left w:val="nil"/>
              <w:bottom w:val="nil"/>
              <w:right w:val="nil"/>
            </w:tcBorders>
            <w:shd w:val="clear" w:color="000000" w:fill="FFFFFF"/>
            <w:noWrap/>
            <w:vAlign w:val="bottom"/>
            <w:hideMark/>
          </w:tcPr>
          <w:p w14:paraId="6620AB9C"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1506" w:type="dxa"/>
            <w:tcBorders>
              <w:top w:val="nil"/>
              <w:left w:val="nil"/>
              <w:bottom w:val="nil"/>
              <w:right w:val="nil"/>
            </w:tcBorders>
            <w:shd w:val="clear" w:color="000000" w:fill="FFFFFF"/>
            <w:noWrap/>
            <w:vAlign w:val="bottom"/>
            <w:hideMark/>
          </w:tcPr>
          <w:p w14:paraId="0E6479A9" w14:textId="77777777" w:rsidR="0045178F" w:rsidRPr="0045178F" w:rsidRDefault="0045178F" w:rsidP="0045178F">
            <w:pPr>
              <w:rPr>
                <w:rFonts w:ascii="Calibri" w:hAnsi="Calibri" w:cs="Calibri"/>
                <w:sz w:val="16"/>
                <w:szCs w:val="16"/>
                <w:lang w:eastAsia="en-GB"/>
              </w:rPr>
            </w:pPr>
            <w:r w:rsidRPr="0045178F">
              <w:rPr>
                <w:rFonts w:ascii="Calibri" w:hAnsi="Calibri" w:cs="Calibri"/>
                <w:sz w:val="16"/>
                <w:szCs w:val="16"/>
                <w:lang w:eastAsia="en-GB"/>
              </w:rPr>
              <w:t> </w:t>
            </w:r>
          </w:p>
        </w:tc>
        <w:tc>
          <w:tcPr>
            <w:tcW w:w="1450" w:type="dxa"/>
            <w:gridSpan w:val="2"/>
            <w:tcBorders>
              <w:top w:val="nil"/>
              <w:left w:val="nil"/>
              <w:bottom w:val="nil"/>
              <w:right w:val="nil"/>
            </w:tcBorders>
            <w:shd w:val="clear" w:color="000000" w:fill="FFFFFF"/>
            <w:noWrap/>
            <w:vAlign w:val="bottom"/>
            <w:hideMark/>
          </w:tcPr>
          <w:p w14:paraId="3F9BF0C8" w14:textId="77777777" w:rsidR="0045178F" w:rsidRPr="0045178F" w:rsidRDefault="0045178F" w:rsidP="0045178F">
            <w:pPr>
              <w:rPr>
                <w:rFonts w:ascii="Calibri" w:hAnsi="Calibri" w:cs="Calibri"/>
                <w:sz w:val="16"/>
                <w:szCs w:val="16"/>
                <w:lang w:eastAsia="en-GB"/>
              </w:rPr>
            </w:pPr>
            <w:r w:rsidRPr="0045178F">
              <w:rPr>
                <w:rFonts w:ascii="Calibri" w:hAnsi="Calibri" w:cs="Calibri"/>
                <w:sz w:val="16"/>
                <w:szCs w:val="16"/>
                <w:lang w:eastAsia="en-GB"/>
              </w:rPr>
              <w:t> </w:t>
            </w:r>
          </w:p>
        </w:tc>
        <w:tc>
          <w:tcPr>
            <w:tcW w:w="871" w:type="dxa"/>
            <w:tcBorders>
              <w:top w:val="nil"/>
              <w:left w:val="nil"/>
              <w:bottom w:val="nil"/>
              <w:right w:val="nil"/>
            </w:tcBorders>
            <w:shd w:val="clear" w:color="000000" w:fill="FFFFFF"/>
            <w:noWrap/>
            <w:vAlign w:val="bottom"/>
            <w:hideMark/>
          </w:tcPr>
          <w:p w14:paraId="5C70FED3" w14:textId="77777777" w:rsidR="0045178F" w:rsidRPr="0045178F" w:rsidRDefault="0045178F" w:rsidP="0045178F">
            <w:pPr>
              <w:rPr>
                <w:rFonts w:ascii="Calibri" w:hAnsi="Calibri" w:cs="Calibri"/>
                <w:sz w:val="16"/>
                <w:szCs w:val="16"/>
                <w:lang w:eastAsia="en-GB"/>
              </w:rPr>
            </w:pPr>
            <w:r w:rsidRPr="0045178F">
              <w:rPr>
                <w:rFonts w:ascii="Calibri" w:hAnsi="Calibri" w:cs="Calibri"/>
                <w:sz w:val="16"/>
                <w:szCs w:val="16"/>
                <w:lang w:eastAsia="en-GB"/>
              </w:rPr>
              <w:t> </w:t>
            </w:r>
          </w:p>
        </w:tc>
        <w:tc>
          <w:tcPr>
            <w:tcW w:w="497" w:type="dxa"/>
            <w:tcBorders>
              <w:top w:val="nil"/>
              <w:left w:val="nil"/>
              <w:bottom w:val="nil"/>
              <w:right w:val="nil"/>
            </w:tcBorders>
            <w:shd w:val="clear" w:color="000000" w:fill="FFFFFF"/>
            <w:noWrap/>
            <w:vAlign w:val="bottom"/>
            <w:hideMark/>
          </w:tcPr>
          <w:p w14:paraId="75ECBA24" w14:textId="77777777" w:rsidR="0045178F" w:rsidRPr="0045178F" w:rsidRDefault="0045178F" w:rsidP="0045178F">
            <w:pPr>
              <w:rPr>
                <w:rFonts w:ascii="Calibri" w:hAnsi="Calibri" w:cs="Calibri"/>
                <w:sz w:val="16"/>
                <w:szCs w:val="16"/>
                <w:lang w:eastAsia="en-GB"/>
              </w:rPr>
            </w:pPr>
            <w:r w:rsidRPr="0045178F">
              <w:rPr>
                <w:rFonts w:ascii="Calibri" w:hAnsi="Calibri" w:cs="Calibri"/>
                <w:sz w:val="16"/>
                <w:szCs w:val="16"/>
                <w:lang w:eastAsia="en-GB"/>
              </w:rPr>
              <w:t> </w:t>
            </w:r>
          </w:p>
        </w:tc>
        <w:tc>
          <w:tcPr>
            <w:tcW w:w="798" w:type="dxa"/>
            <w:gridSpan w:val="2"/>
            <w:tcBorders>
              <w:top w:val="nil"/>
              <w:left w:val="nil"/>
              <w:bottom w:val="nil"/>
              <w:right w:val="nil"/>
            </w:tcBorders>
            <w:shd w:val="clear" w:color="000000" w:fill="FFFFFF"/>
            <w:noWrap/>
            <w:vAlign w:val="bottom"/>
            <w:hideMark/>
          </w:tcPr>
          <w:p w14:paraId="15AE00F3" w14:textId="77777777" w:rsidR="0045178F" w:rsidRPr="0045178F" w:rsidRDefault="0045178F" w:rsidP="0045178F">
            <w:pPr>
              <w:rPr>
                <w:rFonts w:ascii="Calibri" w:hAnsi="Calibri" w:cs="Calibri"/>
                <w:sz w:val="16"/>
                <w:szCs w:val="16"/>
                <w:lang w:eastAsia="en-GB"/>
              </w:rPr>
            </w:pPr>
            <w:r w:rsidRPr="0045178F">
              <w:rPr>
                <w:rFonts w:ascii="Calibri" w:hAnsi="Calibri" w:cs="Calibri"/>
                <w:sz w:val="16"/>
                <w:szCs w:val="16"/>
                <w:lang w:eastAsia="en-GB"/>
              </w:rPr>
              <w:t> </w:t>
            </w:r>
          </w:p>
        </w:tc>
        <w:tc>
          <w:tcPr>
            <w:tcW w:w="1275" w:type="dxa"/>
            <w:gridSpan w:val="3"/>
            <w:tcBorders>
              <w:top w:val="nil"/>
              <w:left w:val="nil"/>
              <w:bottom w:val="nil"/>
              <w:right w:val="nil"/>
            </w:tcBorders>
            <w:shd w:val="clear" w:color="000000" w:fill="FFFFFF"/>
            <w:noWrap/>
            <w:vAlign w:val="bottom"/>
            <w:hideMark/>
          </w:tcPr>
          <w:p w14:paraId="4F672625" w14:textId="77777777" w:rsidR="0045178F" w:rsidRPr="0045178F" w:rsidRDefault="0045178F" w:rsidP="0045178F">
            <w:pPr>
              <w:rPr>
                <w:rFonts w:ascii="Calibri" w:hAnsi="Calibri" w:cs="Calibri"/>
                <w:sz w:val="16"/>
                <w:szCs w:val="16"/>
                <w:lang w:eastAsia="en-GB"/>
              </w:rPr>
            </w:pPr>
            <w:r w:rsidRPr="0045178F">
              <w:rPr>
                <w:rFonts w:ascii="Calibri" w:hAnsi="Calibri" w:cs="Calibri"/>
                <w:sz w:val="16"/>
                <w:szCs w:val="16"/>
                <w:lang w:eastAsia="en-GB"/>
              </w:rPr>
              <w:t> </w:t>
            </w:r>
          </w:p>
        </w:tc>
        <w:tc>
          <w:tcPr>
            <w:tcW w:w="1404" w:type="dxa"/>
            <w:gridSpan w:val="2"/>
            <w:tcBorders>
              <w:top w:val="nil"/>
              <w:left w:val="nil"/>
              <w:bottom w:val="nil"/>
              <w:right w:val="nil"/>
            </w:tcBorders>
            <w:shd w:val="clear" w:color="000000" w:fill="FFFFFF"/>
            <w:noWrap/>
            <w:vAlign w:val="bottom"/>
            <w:hideMark/>
          </w:tcPr>
          <w:p w14:paraId="432F384D"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4F6DB143" w14:textId="77777777" w:rsidTr="0045178F">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AF14"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077A799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xml:space="preserve">BATH &amp; </w:t>
            </w:r>
            <w:proofErr w:type="gramStart"/>
            <w:r w:rsidRPr="0045178F">
              <w:rPr>
                <w:rFonts w:ascii="Tahoma" w:hAnsi="Tahoma" w:cs="Tahoma"/>
                <w:color w:val="000000"/>
                <w:sz w:val="16"/>
                <w:szCs w:val="16"/>
                <w:lang w:eastAsia="en-GB"/>
              </w:rPr>
              <w:t>NORTH EAST</w:t>
            </w:r>
            <w:proofErr w:type="gramEnd"/>
            <w:r w:rsidRPr="0045178F">
              <w:rPr>
                <w:rFonts w:ascii="Tahoma" w:hAnsi="Tahoma" w:cs="Tahoma"/>
                <w:color w:val="000000"/>
                <w:sz w:val="16"/>
                <w:szCs w:val="16"/>
                <w:lang w:eastAsia="en-GB"/>
              </w:rPr>
              <w:t xml:space="preserve"> SOMERSET COUNCIL </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97824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w:t>
            </w:r>
          </w:p>
        </w:tc>
      </w:tr>
      <w:tr w:rsidR="0045178F" w:rsidRPr="0045178F" w14:paraId="43CB37CF"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363E85"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420937D4"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AF8CBD"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B72EDD"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98DA608"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A276144"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1A551709"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28CC5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10/02/2026</w:t>
            </w:r>
          </w:p>
        </w:tc>
        <w:tc>
          <w:tcPr>
            <w:tcW w:w="1418" w:type="dxa"/>
            <w:tcBorders>
              <w:top w:val="nil"/>
              <w:left w:val="nil"/>
              <w:bottom w:val="single" w:sz="4" w:space="0" w:color="auto"/>
              <w:right w:val="single" w:sz="4" w:space="0" w:color="auto"/>
            </w:tcBorders>
            <w:shd w:val="clear" w:color="auto" w:fill="auto"/>
            <w:noWrap/>
            <w:vAlign w:val="bottom"/>
            <w:hideMark/>
          </w:tcPr>
          <w:p w14:paraId="46337AF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FebSalary</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016EB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 26 - Pension</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01F8B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10409.63</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0AE6255"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6CFF546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10409.63</w:t>
            </w:r>
          </w:p>
        </w:tc>
      </w:tr>
      <w:tr w:rsidR="0045178F" w:rsidRPr="0045178F" w14:paraId="167B5CFD"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D61693E"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10/02/2026</w:t>
            </w:r>
          </w:p>
        </w:tc>
        <w:tc>
          <w:tcPr>
            <w:tcW w:w="1418" w:type="dxa"/>
            <w:tcBorders>
              <w:top w:val="nil"/>
              <w:left w:val="nil"/>
              <w:bottom w:val="single" w:sz="4" w:space="0" w:color="auto"/>
              <w:right w:val="single" w:sz="4" w:space="0" w:color="auto"/>
            </w:tcBorders>
            <w:shd w:val="clear" w:color="auto" w:fill="auto"/>
            <w:noWrap/>
            <w:vAlign w:val="bottom"/>
            <w:hideMark/>
          </w:tcPr>
          <w:p w14:paraId="2D0F597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FebSalary</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E84AA7"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 26 - Pension APP for SMP</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84BE6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327.40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188AE0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33887EF5"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327.40</w:t>
            </w:r>
          </w:p>
        </w:tc>
      </w:tr>
      <w:tr w:rsidR="0045178F" w:rsidRPr="0045178F" w14:paraId="50E058D1"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AB238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10/02/2026</w:t>
            </w:r>
          </w:p>
        </w:tc>
        <w:tc>
          <w:tcPr>
            <w:tcW w:w="1418" w:type="dxa"/>
            <w:tcBorders>
              <w:top w:val="nil"/>
              <w:left w:val="nil"/>
              <w:bottom w:val="single" w:sz="4" w:space="0" w:color="auto"/>
              <w:right w:val="single" w:sz="4" w:space="0" w:color="auto"/>
            </w:tcBorders>
            <w:shd w:val="clear" w:color="auto" w:fill="auto"/>
            <w:noWrap/>
            <w:vAlign w:val="bottom"/>
            <w:hideMark/>
          </w:tcPr>
          <w:p w14:paraId="617F1F8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FebSalary</w:t>
            </w:r>
          </w:p>
        </w:tc>
        <w:tc>
          <w:tcPr>
            <w:tcW w:w="3827" w:type="dxa"/>
            <w:gridSpan w:val="4"/>
            <w:tcBorders>
              <w:top w:val="single" w:sz="4" w:space="0" w:color="auto"/>
              <w:left w:val="nil"/>
              <w:bottom w:val="single" w:sz="4" w:space="0" w:color="auto"/>
              <w:right w:val="single" w:sz="4" w:space="0" w:color="auto"/>
            </w:tcBorders>
            <w:shd w:val="clear" w:color="auto" w:fill="auto"/>
            <w:vAlign w:val="bottom"/>
            <w:hideMark/>
          </w:tcPr>
          <w:p w14:paraId="64E85E72"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 26 - Pension reclaimed re Opt Out within 2 Months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7C194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-242.94</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0E3694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3F4B900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-242.94</w:t>
            </w:r>
          </w:p>
        </w:tc>
      </w:tr>
      <w:tr w:rsidR="0045178F" w:rsidRPr="0045178F" w14:paraId="5B217BD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BC3DB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10/02/2026</w:t>
            </w:r>
          </w:p>
        </w:tc>
        <w:tc>
          <w:tcPr>
            <w:tcW w:w="1418" w:type="dxa"/>
            <w:tcBorders>
              <w:top w:val="nil"/>
              <w:left w:val="nil"/>
              <w:bottom w:val="single" w:sz="4" w:space="0" w:color="auto"/>
              <w:right w:val="single" w:sz="4" w:space="0" w:color="auto"/>
            </w:tcBorders>
            <w:shd w:val="clear" w:color="auto" w:fill="auto"/>
            <w:noWrap/>
            <w:vAlign w:val="bottom"/>
            <w:hideMark/>
          </w:tcPr>
          <w:p w14:paraId="55977B2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FebSalary</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F5B73E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 26 - Pension Deficit Refund</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7B7495"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-575.00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534736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383B6F16"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-575.00</w:t>
            </w:r>
          </w:p>
        </w:tc>
      </w:tr>
      <w:tr w:rsidR="0045178F" w:rsidRPr="0045178F" w14:paraId="022BEB3B"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84FE1"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3D38BE"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B687DF"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9919.09</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4874E5B"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0.00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55D5B274"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9919.09</w:t>
            </w:r>
          </w:p>
        </w:tc>
      </w:tr>
      <w:tr w:rsidR="0045178F" w:rsidRPr="0045178F" w14:paraId="280069BF"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9EBD6CD"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179C624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CONCORD HOMECARE LIMITED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73D6B2"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w:t>
            </w:r>
          </w:p>
        </w:tc>
      </w:tr>
      <w:tr w:rsidR="0045178F" w:rsidRPr="0045178F" w14:paraId="5A0851EB"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E57A43"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289026D2"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2E0EE5"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FE4168"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72000EE"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1D0959C"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0586A600"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3B92D2"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647C2BB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CINV-1046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A64335"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Office-Jan Cleaning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6D0A6B"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357.50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D356D4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71.50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5AD5445"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429.00</w:t>
            </w:r>
          </w:p>
        </w:tc>
      </w:tr>
      <w:tr w:rsidR="0045178F" w:rsidRPr="0045178F" w14:paraId="22A13E87"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99AF3B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68838EC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CINV-1046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09ABC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JC-Jan Cleaning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0FEDAE"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858.00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E1DCD67"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171.60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585DD42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1029.60</w:t>
            </w:r>
          </w:p>
        </w:tc>
      </w:tr>
      <w:tr w:rsidR="0045178F" w:rsidRPr="0045178F" w14:paraId="55DA738A"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E890C5"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5B06933B"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CINV-1046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4B2B15"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BW-Jan Cleaning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C086A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715.00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0FA1C6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143.00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462007D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858.00</w:t>
            </w:r>
          </w:p>
        </w:tc>
      </w:tr>
      <w:tr w:rsidR="0045178F" w:rsidRPr="0045178F" w14:paraId="06974F07"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8F4F3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6CDE17B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CINV-1046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41A10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BC-Jan Cleaning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CC3F1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858.00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D9C7D17"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171.60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3777B63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1029.60</w:t>
            </w:r>
          </w:p>
        </w:tc>
      </w:tr>
      <w:tr w:rsidR="0045178F" w:rsidRPr="0045178F" w14:paraId="3FF108B9"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5BF859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4F75386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CINV-1046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221D5"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Skate Park-Jan Cleaning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D8D4B9"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143.00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C65B01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28.60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14208DE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171.60</w:t>
            </w:r>
          </w:p>
        </w:tc>
      </w:tr>
      <w:tr w:rsidR="0045178F" w:rsidRPr="0045178F" w14:paraId="0C1D8F0C"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E87C5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1DF62AD6"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CINV-1046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D60D7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JC CR - Jan Cleaning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CE5648"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357.50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BD0E4C5"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71.50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57E52086"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429.00</w:t>
            </w:r>
          </w:p>
        </w:tc>
      </w:tr>
      <w:tr w:rsidR="0045178F" w:rsidRPr="0045178F" w14:paraId="4332040E"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57515"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98989"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CE1D9D"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3289.00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2530FDD"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657.80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679466A0"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3946.80</w:t>
            </w:r>
          </w:p>
        </w:tc>
      </w:tr>
      <w:tr w:rsidR="0045178F" w:rsidRPr="0045178F" w14:paraId="3836F33E"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0D2778E"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5541870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Bradley Stoke &amp; Almondsbury Cricket Club</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E729AF"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60E1A868"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1E751B"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E7F4FA5"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1F47AE"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0DB6C8"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529BE99"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D819FF1"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4C473610"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067F0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07/02/2026</w:t>
            </w:r>
          </w:p>
        </w:tc>
        <w:tc>
          <w:tcPr>
            <w:tcW w:w="1418" w:type="dxa"/>
            <w:tcBorders>
              <w:top w:val="nil"/>
              <w:left w:val="nil"/>
              <w:bottom w:val="single" w:sz="4" w:space="0" w:color="auto"/>
              <w:right w:val="single" w:sz="4" w:space="0" w:color="auto"/>
            </w:tcBorders>
            <w:shd w:val="clear" w:color="auto" w:fill="auto"/>
            <w:noWrap/>
            <w:vAlign w:val="bottom"/>
            <w:hideMark/>
          </w:tcPr>
          <w:p w14:paraId="304473A2"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BC2026-01</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14CEE4"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BC-Cricket Wicket Maintenance-Jan  26</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51CDC8"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745.83</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7503A0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BCF56F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745.83</w:t>
            </w:r>
          </w:p>
        </w:tc>
      </w:tr>
      <w:tr w:rsidR="0045178F" w:rsidRPr="0045178F" w14:paraId="291DAA4B"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1EDD6"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3E0567"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623861"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745.83</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719B3BD"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0.00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00110C9E"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745.83</w:t>
            </w:r>
          </w:p>
        </w:tc>
      </w:tr>
      <w:tr w:rsidR="0045178F" w:rsidRPr="0045178F" w14:paraId="2EDB2609"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21ACF1E"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0988B18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Gary Woodland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0E623A"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6F4BF775"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84EEE61"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771BC12C"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CEAF30"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23CE87"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AB70841"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4AC47F14"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20AC4F6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61317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31/01/2026</w:t>
            </w:r>
          </w:p>
        </w:tc>
        <w:tc>
          <w:tcPr>
            <w:tcW w:w="1418" w:type="dxa"/>
            <w:tcBorders>
              <w:top w:val="nil"/>
              <w:left w:val="nil"/>
              <w:bottom w:val="single" w:sz="4" w:space="0" w:color="auto"/>
              <w:right w:val="single" w:sz="4" w:space="0" w:color="auto"/>
            </w:tcBorders>
            <w:shd w:val="clear" w:color="auto" w:fill="auto"/>
            <w:noWrap/>
            <w:vAlign w:val="bottom"/>
            <w:hideMark/>
          </w:tcPr>
          <w:p w14:paraId="3BB4C7D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INV201904456</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63D38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Youth Support -Tuesday Session -Dec 25+Jan 26</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B7D4DE"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273.76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06DF9C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76150D4E"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273.76</w:t>
            </w:r>
          </w:p>
        </w:tc>
      </w:tr>
      <w:tr w:rsidR="0045178F" w:rsidRPr="0045178F" w14:paraId="3D712DDF"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6E721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31/01/2026</w:t>
            </w:r>
          </w:p>
        </w:tc>
        <w:tc>
          <w:tcPr>
            <w:tcW w:w="1418" w:type="dxa"/>
            <w:tcBorders>
              <w:top w:val="nil"/>
              <w:left w:val="nil"/>
              <w:bottom w:val="single" w:sz="4" w:space="0" w:color="auto"/>
              <w:right w:val="single" w:sz="4" w:space="0" w:color="auto"/>
            </w:tcBorders>
            <w:shd w:val="clear" w:color="auto" w:fill="auto"/>
            <w:noWrap/>
            <w:vAlign w:val="bottom"/>
            <w:hideMark/>
          </w:tcPr>
          <w:p w14:paraId="611BB02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INV201904457</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40984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Youth Support Thursday Session-Dec 25+ Jan 26</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2002FE"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605.81</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A1F7A27"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049E06A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605.81</w:t>
            </w:r>
          </w:p>
        </w:tc>
      </w:tr>
      <w:tr w:rsidR="0045178F" w:rsidRPr="0045178F" w14:paraId="1447C3E2"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A69E"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79D6BD"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2FD440"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879.57</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FEE4895"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0.00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036351DA"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879.57</w:t>
            </w:r>
          </w:p>
        </w:tc>
      </w:tr>
      <w:tr w:rsidR="0045178F" w:rsidRPr="0045178F" w14:paraId="4C0C4BBE"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32649C"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484A6E4B"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HMRC Cumbernauld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7600DF"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30D34BED"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C2A4F9"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5C3F9BFA"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F4FB684"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19A0A0"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233D637"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49ADEFB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4A926036"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149F4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10/02/2026</w:t>
            </w:r>
          </w:p>
        </w:tc>
        <w:tc>
          <w:tcPr>
            <w:tcW w:w="1418" w:type="dxa"/>
            <w:tcBorders>
              <w:top w:val="nil"/>
              <w:left w:val="nil"/>
              <w:bottom w:val="single" w:sz="4" w:space="0" w:color="auto"/>
              <w:right w:val="single" w:sz="4" w:space="0" w:color="auto"/>
            </w:tcBorders>
            <w:shd w:val="clear" w:color="auto" w:fill="auto"/>
            <w:noWrap/>
            <w:vAlign w:val="bottom"/>
            <w:hideMark/>
          </w:tcPr>
          <w:p w14:paraId="732E90D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FebSalary</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77C7E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Feb 26 - Tax/NI less SMP reclaimed</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3D829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12038.78</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4C7131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0433997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12038.78</w:t>
            </w:r>
          </w:p>
        </w:tc>
      </w:tr>
      <w:tr w:rsidR="0045178F" w:rsidRPr="0045178F" w14:paraId="3F5EB84D"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1E17D"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B46B80"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8CE757"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12038.78</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193C647"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0.00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5D2A6B2E"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12038.78</w:t>
            </w:r>
          </w:p>
        </w:tc>
      </w:tr>
      <w:tr w:rsidR="0045178F" w:rsidRPr="0045178F" w14:paraId="5C63008B"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D12DBA"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06D4048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INITIAL WASHROOM SOLUTIONS</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BF4FB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w:t>
            </w:r>
          </w:p>
        </w:tc>
      </w:tr>
      <w:tr w:rsidR="0045178F" w:rsidRPr="0045178F" w14:paraId="7F08C5DD"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18AA23"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643F229"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ADC285"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0C47EC"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230203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B51DFF0"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3DDC4FDB"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9B9AA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13/02/2026</w:t>
            </w:r>
          </w:p>
        </w:tc>
        <w:tc>
          <w:tcPr>
            <w:tcW w:w="1418" w:type="dxa"/>
            <w:tcBorders>
              <w:top w:val="nil"/>
              <w:left w:val="nil"/>
              <w:bottom w:val="single" w:sz="4" w:space="0" w:color="auto"/>
              <w:right w:val="single" w:sz="4" w:space="0" w:color="auto"/>
            </w:tcBorders>
            <w:shd w:val="clear" w:color="auto" w:fill="auto"/>
            <w:noWrap/>
            <w:vAlign w:val="bottom"/>
            <w:hideMark/>
          </w:tcPr>
          <w:p w14:paraId="0289041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35744191</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6F814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All Sites Roller Towels 01/03/2026-31/05/2026</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BFA29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149.16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7CC655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29.82</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759DF68"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178.98</w:t>
            </w:r>
          </w:p>
        </w:tc>
      </w:tr>
      <w:tr w:rsidR="0045178F" w:rsidRPr="0045178F" w14:paraId="7E7A221A"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4B71"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8B0172"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C3529F"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149.16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B45804B"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29.82</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1457919E"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178.98</w:t>
            </w:r>
          </w:p>
        </w:tc>
      </w:tr>
      <w:tr w:rsidR="0045178F" w:rsidRPr="0045178F" w14:paraId="2731E83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7B3921"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484B803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KN Office Supplies Ltd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8317BA"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0CB7B86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A5DE1E"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6470CD3"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C3D204"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5CDBB7"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A65C36A"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4D067B5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7B9E984B"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2995B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04/02/2026</w:t>
            </w:r>
          </w:p>
        </w:tc>
        <w:tc>
          <w:tcPr>
            <w:tcW w:w="1418" w:type="dxa"/>
            <w:tcBorders>
              <w:top w:val="nil"/>
              <w:left w:val="nil"/>
              <w:bottom w:val="single" w:sz="4" w:space="0" w:color="auto"/>
              <w:right w:val="single" w:sz="4" w:space="0" w:color="auto"/>
            </w:tcBorders>
            <w:shd w:val="clear" w:color="auto" w:fill="auto"/>
            <w:noWrap/>
            <w:vAlign w:val="bottom"/>
            <w:hideMark/>
          </w:tcPr>
          <w:p w14:paraId="7962637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52912</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8E3347"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Office-6 weekly paper shredding + recycling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52186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38.00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87F6A6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7.60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3B20FD3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45.60</w:t>
            </w:r>
          </w:p>
        </w:tc>
      </w:tr>
      <w:tr w:rsidR="0045178F" w:rsidRPr="0045178F" w14:paraId="5C3703E2"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455E6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10/02/2026</w:t>
            </w:r>
          </w:p>
        </w:tc>
        <w:tc>
          <w:tcPr>
            <w:tcW w:w="1418" w:type="dxa"/>
            <w:tcBorders>
              <w:top w:val="nil"/>
              <w:left w:val="nil"/>
              <w:bottom w:val="single" w:sz="4" w:space="0" w:color="auto"/>
              <w:right w:val="single" w:sz="4" w:space="0" w:color="auto"/>
            </w:tcBorders>
            <w:shd w:val="clear" w:color="auto" w:fill="auto"/>
            <w:noWrap/>
            <w:vAlign w:val="bottom"/>
            <w:hideMark/>
          </w:tcPr>
          <w:p w14:paraId="1642365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53377</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052C24B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Office-Stationery</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894A4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132.03</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2F3A92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26.41</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08AC7CA9"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158.44</w:t>
            </w:r>
          </w:p>
        </w:tc>
      </w:tr>
      <w:tr w:rsidR="0045178F" w:rsidRPr="0045178F" w14:paraId="462DF122"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E08C"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F46D5"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2D2968"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170.03</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79A2DF6"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34.01</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10E1EC2B"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204.04</w:t>
            </w:r>
          </w:p>
        </w:tc>
      </w:tr>
      <w:tr w:rsidR="0045178F" w:rsidRPr="0045178F" w14:paraId="73710C0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887213"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auto" w:fill="auto"/>
            <w:noWrap/>
            <w:vAlign w:val="bottom"/>
            <w:hideMark/>
          </w:tcPr>
          <w:p w14:paraId="6C8D431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LOCK STUCK &amp; BARRELS</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54348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w:t>
            </w:r>
          </w:p>
        </w:tc>
      </w:tr>
      <w:tr w:rsidR="0045178F" w:rsidRPr="0045178F" w14:paraId="7B9D9DD8"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E6ECE4"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001AC5EB"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2768BE"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EA067B"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5079384"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3EB3324E"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13BA8D0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BD5A8E"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13/02/2026</w:t>
            </w:r>
          </w:p>
        </w:tc>
        <w:tc>
          <w:tcPr>
            <w:tcW w:w="1418" w:type="dxa"/>
            <w:tcBorders>
              <w:top w:val="nil"/>
              <w:left w:val="nil"/>
              <w:bottom w:val="single" w:sz="4" w:space="0" w:color="auto"/>
              <w:right w:val="single" w:sz="4" w:space="0" w:color="auto"/>
            </w:tcBorders>
            <w:shd w:val="clear" w:color="auto" w:fill="auto"/>
            <w:noWrap/>
            <w:vAlign w:val="bottom"/>
            <w:hideMark/>
          </w:tcPr>
          <w:p w14:paraId="4347F9CA"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352590</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468C0E"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Office-Repair Desk lock+ key</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C77CE7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B38EC8C"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11D7829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90.00</w:t>
            </w:r>
          </w:p>
        </w:tc>
      </w:tr>
      <w:tr w:rsidR="0045178F" w:rsidRPr="0045178F" w14:paraId="3B434B8C"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08CF8"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ED00FA"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4B4C77"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75.00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1C13C4F"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15.00</w:t>
            </w:r>
          </w:p>
        </w:tc>
        <w:tc>
          <w:tcPr>
            <w:tcW w:w="1425" w:type="dxa"/>
            <w:gridSpan w:val="3"/>
            <w:tcBorders>
              <w:top w:val="nil"/>
              <w:left w:val="nil"/>
              <w:bottom w:val="single" w:sz="4" w:space="0" w:color="auto"/>
              <w:right w:val="single" w:sz="4" w:space="0" w:color="auto"/>
            </w:tcBorders>
            <w:shd w:val="clear" w:color="auto" w:fill="auto"/>
            <w:noWrap/>
            <w:vAlign w:val="bottom"/>
            <w:hideMark/>
          </w:tcPr>
          <w:p w14:paraId="7D337CAF"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90.00</w:t>
            </w:r>
          </w:p>
        </w:tc>
      </w:tr>
      <w:tr w:rsidR="0045178F" w:rsidRPr="0045178F" w14:paraId="56141E93"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B60B02"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25D11AB4"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Magic Cleaning Solutions Ltd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FA3019"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1A5443D3"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E5D208"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77B75492"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F3452CF"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59AD16"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C51EF51"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6E56FDD2"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5C13A1A0"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BAA3B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04/02/2026</w:t>
            </w:r>
          </w:p>
        </w:tc>
        <w:tc>
          <w:tcPr>
            <w:tcW w:w="1418" w:type="dxa"/>
            <w:tcBorders>
              <w:top w:val="nil"/>
              <w:left w:val="nil"/>
              <w:bottom w:val="single" w:sz="4" w:space="0" w:color="auto"/>
              <w:right w:val="single" w:sz="4" w:space="0" w:color="auto"/>
            </w:tcBorders>
            <w:shd w:val="clear" w:color="auto" w:fill="auto"/>
            <w:noWrap/>
            <w:vAlign w:val="bottom"/>
            <w:hideMark/>
          </w:tcPr>
          <w:p w14:paraId="6C2831F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I26378</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11ECA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xml:space="preserve">All Sites-Blue </w:t>
            </w:r>
            <w:proofErr w:type="spellStart"/>
            <w:r w:rsidRPr="0045178F">
              <w:rPr>
                <w:rFonts w:ascii="Tahoma" w:hAnsi="Tahoma" w:cs="Tahoma"/>
                <w:color w:val="000000"/>
                <w:sz w:val="16"/>
                <w:szCs w:val="16"/>
                <w:lang w:eastAsia="en-GB"/>
              </w:rPr>
              <w:t>Roll,Refuse</w:t>
            </w:r>
            <w:proofErr w:type="spellEnd"/>
            <w:r w:rsidRPr="0045178F">
              <w:rPr>
                <w:rFonts w:ascii="Tahoma" w:hAnsi="Tahoma" w:cs="Tahoma"/>
                <w:color w:val="000000"/>
                <w:sz w:val="16"/>
                <w:szCs w:val="16"/>
                <w:lang w:eastAsia="en-GB"/>
              </w:rPr>
              <w:t xml:space="preserve"> Sacks ,Micro Cloths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B0C2B9"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64.99</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F2AF6F0"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13.00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E505D2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77.99</w:t>
            </w:r>
          </w:p>
        </w:tc>
      </w:tr>
      <w:tr w:rsidR="0045178F" w:rsidRPr="0045178F" w14:paraId="59CEB794"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2C50E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09/02/2026</w:t>
            </w:r>
          </w:p>
        </w:tc>
        <w:tc>
          <w:tcPr>
            <w:tcW w:w="1418" w:type="dxa"/>
            <w:tcBorders>
              <w:top w:val="nil"/>
              <w:left w:val="nil"/>
              <w:bottom w:val="single" w:sz="4" w:space="0" w:color="auto"/>
              <w:right w:val="single" w:sz="4" w:space="0" w:color="auto"/>
            </w:tcBorders>
            <w:shd w:val="clear" w:color="auto" w:fill="auto"/>
            <w:noWrap/>
            <w:vAlign w:val="bottom"/>
            <w:hideMark/>
          </w:tcPr>
          <w:p w14:paraId="5728058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I26431</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690FFE"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JC-Hand Towels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975818"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B1B5BD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3A05AF9"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72.00</w:t>
            </w:r>
          </w:p>
        </w:tc>
      </w:tr>
      <w:tr w:rsidR="0045178F" w:rsidRPr="0045178F" w14:paraId="71C87FFB"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5A0A6"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0F21F"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E565BC"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124.99</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C7C81F0"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25.00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5F91A735"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149.99</w:t>
            </w:r>
          </w:p>
        </w:tc>
      </w:tr>
      <w:tr w:rsidR="0045178F" w:rsidRPr="0045178F" w14:paraId="02FC40C9"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E2B752"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1B9F977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MAINTAIN-A DRAIN</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81649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w:t>
            </w:r>
          </w:p>
        </w:tc>
      </w:tr>
      <w:tr w:rsidR="0045178F" w:rsidRPr="0045178F" w14:paraId="145EF9EF"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4E0948"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26C6D3B8"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B50C0B"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9BBF71"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20C036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71EC6155"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7DE96637"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A709A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15/02/2026</w:t>
            </w:r>
          </w:p>
        </w:tc>
        <w:tc>
          <w:tcPr>
            <w:tcW w:w="1418" w:type="dxa"/>
            <w:tcBorders>
              <w:top w:val="nil"/>
              <w:left w:val="nil"/>
              <w:bottom w:val="single" w:sz="4" w:space="0" w:color="auto"/>
              <w:right w:val="single" w:sz="4" w:space="0" w:color="auto"/>
            </w:tcBorders>
            <w:shd w:val="clear" w:color="auto" w:fill="auto"/>
            <w:noWrap/>
            <w:vAlign w:val="bottom"/>
            <w:hideMark/>
          </w:tcPr>
          <w:p w14:paraId="15297474"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46562</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654F7E"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BW-Repaired Blocked Urinal</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A78E4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95.00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E0B3827"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19.00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4F7606A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114.00</w:t>
            </w:r>
          </w:p>
        </w:tc>
      </w:tr>
      <w:tr w:rsidR="0045178F" w:rsidRPr="0045178F" w14:paraId="7040883B"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3455C"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88E483"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B36CCD"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95.00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261CDF0"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19.00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6D264561"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114.00</w:t>
            </w:r>
          </w:p>
        </w:tc>
      </w:tr>
      <w:tr w:rsidR="0045178F" w:rsidRPr="0045178F" w14:paraId="0572B720" w14:textId="77777777" w:rsidTr="0045178F">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B73225"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auto" w:fill="auto"/>
            <w:noWrap/>
            <w:vAlign w:val="bottom"/>
            <w:hideMark/>
          </w:tcPr>
          <w:p w14:paraId="6D0BB93D"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ONE OFF SUPPLIERS - BY INTERNET PAYMENT</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5CE467A"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3F3EA7F0"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E80365"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0BD6F916"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1E67BB"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7E4741"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58045A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24FDFF7A"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3801E8ED"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BD7A0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24/12/2025</w:t>
            </w:r>
          </w:p>
        </w:tc>
        <w:tc>
          <w:tcPr>
            <w:tcW w:w="1418" w:type="dxa"/>
            <w:tcBorders>
              <w:top w:val="nil"/>
              <w:left w:val="nil"/>
              <w:bottom w:val="single" w:sz="4" w:space="0" w:color="auto"/>
              <w:right w:val="single" w:sz="4" w:space="0" w:color="auto"/>
            </w:tcBorders>
            <w:shd w:val="clear" w:color="auto" w:fill="auto"/>
            <w:noWrap/>
            <w:vAlign w:val="bottom"/>
            <w:hideMark/>
          </w:tcPr>
          <w:p w14:paraId="3CFE4DB5"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24080/7/173</w:t>
            </w:r>
          </w:p>
        </w:tc>
        <w:tc>
          <w:tcPr>
            <w:tcW w:w="382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2F7EE5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GCP Architects - BC-Development - Stage 2C</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7EAA4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750.00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256AA7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c>
          <w:tcPr>
            <w:tcW w:w="1404" w:type="dxa"/>
            <w:gridSpan w:val="2"/>
            <w:tcBorders>
              <w:top w:val="nil"/>
              <w:left w:val="nil"/>
              <w:bottom w:val="single" w:sz="4" w:space="0" w:color="auto"/>
              <w:right w:val="single" w:sz="4" w:space="0" w:color="auto"/>
            </w:tcBorders>
            <w:shd w:val="clear" w:color="000000" w:fill="DAE9F8"/>
            <w:noWrap/>
            <w:vAlign w:val="bottom"/>
            <w:hideMark/>
          </w:tcPr>
          <w:p w14:paraId="71D5F416"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900.00</w:t>
            </w:r>
          </w:p>
        </w:tc>
      </w:tr>
      <w:tr w:rsidR="0045178F" w:rsidRPr="0045178F" w14:paraId="2B742A26"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51AC8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04/02/2026</w:t>
            </w:r>
          </w:p>
        </w:tc>
        <w:tc>
          <w:tcPr>
            <w:tcW w:w="1418" w:type="dxa"/>
            <w:tcBorders>
              <w:top w:val="nil"/>
              <w:left w:val="nil"/>
              <w:bottom w:val="single" w:sz="4" w:space="0" w:color="auto"/>
              <w:right w:val="single" w:sz="4" w:space="0" w:color="auto"/>
            </w:tcBorders>
            <w:shd w:val="clear" w:color="auto" w:fill="auto"/>
            <w:noWrap/>
            <w:vAlign w:val="bottom"/>
            <w:hideMark/>
          </w:tcPr>
          <w:p w14:paraId="2454AE7B"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S106 FUNDING</w:t>
            </w:r>
          </w:p>
        </w:tc>
        <w:tc>
          <w:tcPr>
            <w:tcW w:w="382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FB66CB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Mark Parry - Training Sessions 14+28/1,4/2/26</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748B2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60A601C"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000000" w:fill="DAE9F8"/>
            <w:noWrap/>
            <w:vAlign w:val="bottom"/>
            <w:hideMark/>
          </w:tcPr>
          <w:p w14:paraId="4715D409"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r>
      <w:tr w:rsidR="0045178F" w:rsidRPr="0045178F" w14:paraId="74722EA8"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81B53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6511EEC6"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INVOICE-106</w:t>
            </w:r>
          </w:p>
        </w:tc>
        <w:tc>
          <w:tcPr>
            <w:tcW w:w="382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C01FC1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Helen Ford - Cook Stars - Fed Line Course 2</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3005B8"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1800.00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458534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0.00</w:t>
            </w:r>
          </w:p>
        </w:tc>
        <w:tc>
          <w:tcPr>
            <w:tcW w:w="1404" w:type="dxa"/>
            <w:gridSpan w:val="2"/>
            <w:tcBorders>
              <w:top w:val="nil"/>
              <w:left w:val="nil"/>
              <w:bottom w:val="single" w:sz="4" w:space="0" w:color="auto"/>
              <w:right w:val="single" w:sz="4" w:space="0" w:color="auto"/>
            </w:tcBorders>
            <w:shd w:val="clear" w:color="000000" w:fill="DAE9F8"/>
            <w:noWrap/>
            <w:vAlign w:val="bottom"/>
            <w:hideMark/>
          </w:tcPr>
          <w:p w14:paraId="1B7F0F1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1800.00</w:t>
            </w:r>
          </w:p>
        </w:tc>
      </w:tr>
      <w:tr w:rsidR="0045178F" w:rsidRPr="0045178F" w14:paraId="1AA28CC0"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B74CC4E"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2ACEAE1E"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FA904F"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7F179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EB9D7FA"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0A9F418E"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38A17251"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FE630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17/02/2026</w:t>
            </w:r>
          </w:p>
        </w:tc>
        <w:tc>
          <w:tcPr>
            <w:tcW w:w="1418" w:type="dxa"/>
            <w:tcBorders>
              <w:top w:val="nil"/>
              <w:left w:val="nil"/>
              <w:bottom w:val="single" w:sz="4" w:space="0" w:color="auto"/>
              <w:right w:val="single" w:sz="4" w:space="0" w:color="auto"/>
            </w:tcBorders>
            <w:shd w:val="clear" w:color="auto" w:fill="auto"/>
            <w:noWrap/>
            <w:vAlign w:val="bottom"/>
            <w:hideMark/>
          </w:tcPr>
          <w:p w14:paraId="02294BF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IWD-7.3.26</w:t>
            </w:r>
          </w:p>
        </w:tc>
        <w:tc>
          <w:tcPr>
            <w:tcW w:w="3827" w:type="dxa"/>
            <w:gridSpan w:val="4"/>
            <w:tcBorders>
              <w:top w:val="single" w:sz="4" w:space="0" w:color="auto"/>
              <w:left w:val="nil"/>
              <w:bottom w:val="single" w:sz="4" w:space="0" w:color="auto"/>
              <w:right w:val="single" w:sz="4" w:space="0" w:color="auto"/>
            </w:tcBorders>
            <w:shd w:val="clear" w:color="000000" w:fill="DAE9F8"/>
            <w:vAlign w:val="bottom"/>
            <w:hideMark/>
          </w:tcPr>
          <w:p w14:paraId="0553654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Brabazon Hangar – Hire  for International Womens Day Event – 7/3/26</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61DB0B"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675.00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41D1BF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135.00</w:t>
            </w:r>
          </w:p>
        </w:tc>
        <w:tc>
          <w:tcPr>
            <w:tcW w:w="1404" w:type="dxa"/>
            <w:gridSpan w:val="2"/>
            <w:tcBorders>
              <w:top w:val="nil"/>
              <w:left w:val="nil"/>
              <w:bottom w:val="single" w:sz="4" w:space="0" w:color="auto"/>
              <w:right w:val="single" w:sz="4" w:space="0" w:color="auto"/>
            </w:tcBorders>
            <w:shd w:val="clear" w:color="000000" w:fill="DAE9F8"/>
            <w:noWrap/>
            <w:vAlign w:val="bottom"/>
            <w:hideMark/>
          </w:tcPr>
          <w:p w14:paraId="0BC5A6EC"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810.00</w:t>
            </w:r>
          </w:p>
        </w:tc>
      </w:tr>
      <w:tr w:rsidR="0045178F" w:rsidRPr="0045178F" w14:paraId="512EC619"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AB6B5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11/02/2026</w:t>
            </w:r>
          </w:p>
        </w:tc>
        <w:tc>
          <w:tcPr>
            <w:tcW w:w="1418" w:type="dxa"/>
            <w:tcBorders>
              <w:top w:val="nil"/>
              <w:left w:val="nil"/>
              <w:bottom w:val="single" w:sz="4" w:space="0" w:color="auto"/>
              <w:right w:val="single" w:sz="4" w:space="0" w:color="auto"/>
            </w:tcBorders>
            <w:shd w:val="clear" w:color="auto" w:fill="auto"/>
            <w:noWrap/>
            <w:vAlign w:val="bottom"/>
            <w:hideMark/>
          </w:tcPr>
          <w:p w14:paraId="5F40A664"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37797F</w:t>
            </w:r>
          </w:p>
        </w:tc>
        <w:tc>
          <w:tcPr>
            <w:tcW w:w="382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4E3C2B5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Avon Door BW -Fit Door Closure</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584AE0"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180.00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73D672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36.00</w:t>
            </w:r>
          </w:p>
        </w:tc>
        <w:tc>
          <w:tcPr>
            <w:tcW w:w="1404" w:type="dxa"/>
            <w:gridSpan w:val="2"/>
            <w:tcBorders>
              <w:top w:val="nil"/>
              <w:left w:val="nil"/>
              <w:bottom w:val="single" w:sz="4" w:space="0" w:color="auto"/>
              <w:right w:val="single" w:sz="4" w:space="0" w:color="auto"/>
            </w:tcBorders>
            <w:shd w:val="clear" w:color="000000" w:fill="DAE9F8"/>
            <w:noWrap/>
            <w:vAlign w:val="bottom"/>
            <w:hideMark/>
          </w:tcPr>
          <w:p w14:paraId="69AA9BFA"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216.00</w:t>
            </w:r>
          </w:p>
        </w:tc>
      </w:tr>
      <w:tr w:rsidR="0045178F" w:rsidRPr="0045178F" w14:paraId="6680DF79" w14:textId="77777777" w:rsidTr="0045178F">
        <w:trPr>
          <w:trHeight w:val="70"/>
        </w:trPr>
        <w:tc>
          <w:tcPr>
            <w:tcW w:w="1035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285BA"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3E7BFEFD"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0A19EB"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13913AF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RelyOn Guarding &amp; Security Services Ltd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8FF377"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r>
      <w:tr w:rsidR="0045178F" w:rsidRPr="0045178F" w14:paraId="0A544CBC"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F1F2D2"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DFD43FF"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266215"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8D8E4F"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8991589"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63DC0262"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60C716E1"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1087A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01/02/2026</w:t>
            </w:r>
          </w:p>
        </w:tc>
        <w:tc>
          <w:tcPr>
            <w:tcW w:w="1418" w:type="dxa"/>
            <w:tcBorders>
              <w:top w:val="nil"/>
              <w:left w:val="nil"/>
              <w:bottom w:val="single" w:sz="4" w:space="0" w:color="auto"/>
              <w:right w:val="single" w:sz="4" w:space="0" w:color="auto"/>
            </w:tcBorders>
            <w:shd w:val="clear" w:color="auto" w:fill="auto"/>
            <w:noWrap/>
            <w:vAlign w:val="bottom"/>
            <w:hideMark/>
          </w:tcPr>
          <w:p w14:paraId="1832380B"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654047</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9CADF3" w14:textId="38503EC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SP-Annual Keyhold</w:t>
            </w:r>
            <w:r>
              <w:rPr>
                <w:rFonts w:ascii="Tahoma" w:hAnsi="Tahoma" w:cs="Tahoma"/>
                <w:color w:val="000000"/>
                <w:sz w:val="16"/>
                <w:szCs w:val="16"/>
                <w:lang w:eastAsia="en-GB"/>
              </w:rPr>
              <w:t>ing</w:t>
            </w:r>
            <w:r w:rsidRPr="0045178F">
              <w:rPr>
                <w:rFonts w:ascii="Tahoma" w:hAnsi="Tahoma" w:cs="Tahoma"/>
                <w:color w:val="000000"/>
                <w:sz w:val="16"/>
                <w:szCs w:val="16"/>
                <w:lang w:eastAsia="en-GB"/>
              </w:rPr>
              <w:t xml:space="preserve"> 1/2/26-31/1/27</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CA26B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83BC904"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25.00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589B8195"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r>
      <w:tr w:rsidR="0045178F" w:rsidRPr="0045178F" w14:paraId="65F2B62C"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C5A934"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01/02/2026</w:t>
            </w:r>
          </w:p>
        </w:tc>
        <w:tc>
          <w:tcPr>
            <w:tcW w:w="1418" w:type="dxa"/>
            <w:tcBorders>
              <w:top w:val="nil"/>
              <w:left w:val="nil"/>
              <w:bottom w:val="single" w:sz="4" w:space="0" w:color="auto"/>
              <w:right w:val="single" w:sz="4" w:space="0" w:color="auto"/>
            </w:tcBorders>
            <w:shd w:val="clear" w:color="auto" w:fill="auto"/>
            <w:noWrap/>
            <w:vAlign w:val="bottom"/>
            <w:hideMark/>
          </w:tcPr>
          <w:p w14:paraId="49F90635"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654048</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7002AE" w14:textId="28EF21D9"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xml:space="preserve">BC-Annual </w:t>
            </w:r>
            <w:r>
              <w:rPr>
                <w:rFonts w:ascii="Tahoma" w:hAnsi="Tahoma" w:cs="Tahoma"/>
                <w:color w:val="000000"/>
                <w:sz w:val="16"/>
                <w:szCs w:val="16"/>
                <w:lang w:eastAsia="en-GB"/>
              </w:rPr>
              <w:t>K</w:t>
            </w:r>
            <w:r w:rsidRPr="0045178F">
              <w:rPr>
                <w:rFonts w:ascii="Tahoma" w:hAnsi="Tahoma" w:cs="Tahoma"/>
                <w:color w:val="000000"/>
                <w:sz w:val="16"/>
                <w:szCs w:val="16"/>
                <w:lang w:eastAsia="en-GB"/>
              </w:rPr>
              <w:t>eyholding-1/02/26-31/1/27</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23CED6"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5C2CAE0"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25.00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1CEDB2D7"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r>
      <w:tr w:rsidR="0045178F" w:rsidRPr="0045178F" w14:paraId="4622432E"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43AE8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01/02/2026</w:t>
            </w:r>
          </w:p>
        </w:tc>
        <w:tc>
          <w:tcPr>
            <w:tcW w:w="1418" w:type="dxa"/>
            <w:tcBorders>
              <w:top w:val="nil"/>
              <w:left w:val="nil"/>
              <w:bottom w:val="single" w:sz="4" w:space="0" w:color="auto"/>
              <w:right w:val="single" w:sz="4" w:space="0" w:color="auto"/>
            </w:tcBorders>
            <w:shd w:val="clear" w:color="auto" w:fill="auto"/>
            <w:noWrap/>
            <w:vAlign w:val="bottom"/>
            <w:hideMark/>
          </w:tcPr>
          <w:p w14:paraId="5E8BEE4D"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654049</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41D7B7"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BW-Annual Keyholding 1/2/26-31/1/27</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FD55DB"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AD38C3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25.00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50B836FC"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r>
      <w:tr w:rsidR="0045178F" w:rsidRPr="0045178F" w14:paraId="35F0D988"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780930"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01/02/2026</w:t>
            </w:r>
          </w:p>
        </w:tc>
        <w:tc>
          <w:tcPr>
            <w:tcW w:w="1418" w:type="dxa"/>
            <w:tcBorders>
              <w:top w:val="nil"/>
              <w:left w:val="nil"/>
              <w:bottom w:val="single" w:sz="4" w:space="0" w:color="auto"/>
              <w:right w:val="single" w:sz="4" w:space="0" w:color="auto"/>
            </w:tcBorders>
            <w:shd w:val="clear" w:color="auto" w:fill="auto"/>
            <w:noWrap/>
            <w:vAlign w:val="bottom"/>
            <w:hideMark/>
          </w:tcPr>
          <w:p w14:paraId="3705493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654050</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D7519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JC-Annual Keyholder 1/2/26-31/1/27</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631DE6"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125.00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87ED1E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25.00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144854FB"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150.00</w:t>
            </w:r>
          </w:p>
        </w:tc>
      </w:tr>
      <w:tr w:rsidR="0045178F" w:rsidRPr="0045178F" w14:paraId="7A11F13B"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600A8"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E42D75"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0C83C"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500.00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FFE5A78"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100.00</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5BE1A208"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600.00</w:t>
            </w:r>
          </w:p>
        </w:tc>
      </w:tr>
      <w:tr w:rsidR="0045178F" w:rsidRPr="0045178F" w14:paraId="18AB2513"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606CF5"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 </w:t>
            </w:r>
          </w:p>
        </w:tc>
        <w:tc>
          <w:tcPr>
            <w:tcW w:w="6559" w:type="dxa"/>
            <w:gridSpan w:val="9"/>
            <w:tcBorders>
              <w:top w:val="single" w:sz="4" w:space="0" w:color="auto"/>
              <w:left w:val="nil"/>
              <w:bottom w:val="single" w:sz="4" w:space="0" w:color="auto"/>
              <w:right w:val="single" w:sz="4" w:space="0" w:color="auto"/>
            </w:tcBorders>
            <w:shd w:val="clear" w:color="000000" w:fill="DAE9F8"/>
            <w:noWrap/>
            <w:vAlign w:val="bottom"/>
            <w:hideMark/>
          </w:tcPr>
          <w:p w14:paraId="1740A4AF"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Shield Fire &amp; Security Ltd</w:t>
            </w:r>
          </w:p>
        </w:tc>
        <w:tc>
          <w:tcPr>
            <w:tcW w:w="26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FA9176"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 </w:t>
            </w:r>
          </w:p>
        </w:tc>
      </w:tr>
      <w:tr w:rsidR="0045178F" w:rsidRPr="0045178F" w14:paraId="58A70658"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BA0F22"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4E38543"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Ref</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7C2331" w14:textId="77777777" w:rsidR="0045178F" w:rsidRPr="0045178F" w:rsidRDefault="0045178F" w:rsidP="0045178F">
            <w:pPr>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Details</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5F166B"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Net Amount</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AEBFE63"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Tax Amount</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1A8AC4A7"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Gross Amount</w:t>
            </w:r>
          </w:p>
        </w:tc>
      </w:tr>
      <w:tr w:rsidR="0045178F" w:rsidRPr="0045178F" w14:paraId="57664F9A"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AB4958"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13/02/2026</w:t>
            </w:r>
          </w:p>
        </w:tc>
        <w:tc>
          <w:tcPr>
            <w:tcW w:w="1418" w:type="dxa"/>
            <w:tcBorders>
              <w:top w:val="nil"/>
              <w:left w:val="nil"/>
              <w:bottom w:val="single" w:sz="4" w:space="0" w:color="auto"/>
              <w:right w:val="single" w:sz="4" w:space="0" w:color="auto"/>
            </w:tcBorders>
            <w:shd w:val="clear" w:color="auto" w:fill="auto"/>
            <w:noWrap/>
            <w:vAlign w:val="bottom"/>
            <w:hideMark/>
          </w:tcPr>
          <w:p w14:paraId="3829739C"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12368</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944FBD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BC - Repair Network Bridges Wiring</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7D5A17"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523.56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1F6040B"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104.71</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7605CBBF"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628.27</w:t>
            </w:r>
          </w:p>
        </w:tc>
      </w:tr>
      <w:tr w:rsidR="0045178F" w:rsidRPr="0045178F" w14:paraId="6DDC3053"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08B279"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06/02/2026</w:t>
            </w:r>
          </w:p>
        </w:tc>
        <w:tc>
          <w:tcPr>
            <w:tcW w:w="1418" w:type="dxa"/>
            <w:tcBorders>
              <w:top w:val="nil"/>
              <w:left w:val="nil"/>
              <w:bottom w:val="single" w:sz="4" w:space="0" w:color="auto"/>
              <w:right w:val="single" w:sz="4" w:space="0" w:color="auto"/>
            </w:tcBorders>
            <w:shd w:val="clear" w:color="auto" w:fill="auto"/>
            <w:noWrap/>
            <w:vAlign w:val="bottom"/>
            <w:hideMark/>
          </w:tcPr>
          <w:p w14:paraId="67B3722B"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12290</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2FCDE2"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BW-Repair Front Door Shutter</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FA576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55.00</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CF6FCE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11.00</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7A501901"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66.00</w:t>
            </w:r>
          </w:p>
        </w:tc>
      </w:tr>
      <w:tr w:rsidR="0045178F" w:rsidRPr="0045178F" w14:paraId="0B74E9CA" w14:textId="77777777" w:rsidTr="0045178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36CED3"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12/02/2026</w:t>
            </w:r>
          </w:p>
        </w:tc>
        <w:tc>
          <w:tcPr>
            <w:tcW w:w="1418" w:type="dxa"/>
            <w:tcBorders>
              <w:top w:val="nil"/>
              <w:left w:val="nil"/>
              <w:bottom w:val="single" w:sz="4" w:space="0" w:color="auto"/>
              <w:right w:val="single" w:sz="4" w:space="0" w:color="auto"/>
            </w:tcBorders>
            <w:shd w:val="clear" w:color="auto" w:fill="auto"/>
            <w:noWrap/>
            <w:vAlign w:val="bottom"/>
            <w:hideMark/>
          </w:tcPr>
          <w:p w14:paraId="58A93311"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12359</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E18F8C7" w14:textId="77777777" w:rsidR="0045178F" w:rsidRPr="0045178F" w:rsidRDefault="0045178F" w:rsidP="0045178F">
            <w:pPr>
              <w:rPr>
                <w:rFonts w:ascii="Tahoma" w:hAnsi="Tahoma" w:cs="Tahoma"/>
                <w:color w:val="000000"/>
                <w:sz w:val="16"/>
                <w:szCs w:val="16"/>
                <w:lang w:eastAsia="en-GB"/>
              </w:rPr>
            </w:pPr>
            <w:r w:rsidRPr="0045178F">
              <w:rPr>
                <w:rFonts w:ascii="Tahoma" w:hAnsi="Tahoma" w:cs="Tahoma"/>
                <w:color w:val="000000"/>
                <w:sz w:val="16"/>
                <w:szCs w:val="16"/>
                <w:lang w:eastAsia="en-GB"/>
              </w:rPr>
              <w:t>BW-Replace Front Door Maglock</w:t>
            </w:r>
          </w:p>
        </w:tc>
        <w:tc>
          <w:tcPr>
            <w:tcW w:w="129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0CCFD2"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311.55</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98D89ED"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62.31</w:t>
            </w:r>
          </w:p>
        </w:tc>
        <w:tc>
          <w:tcPr>
            <w:tcW w:w="1404" w:type="dxa"/>
            <w:gridSpan w:val="2"/>
            <w:tcBorders>
              <w:top w:val="nil"/>
              <w:left w:val="nil"/>
              <w:bottom w:val="single" w:sz="4" w:space="0" w:color="auto"/>
              <w:right w:val="single" w:sz="4" w:space="0" w:color="auto"/>
            </w:tcBorders>
            <w:shd w:val="clear" w:color="auto" w:fill="auto"/>
            <w:noWrap/>
            <w:vAlign w:val="bottom"/>
            <w:hideMark/>
          </w:tcPr>
          <w:p w14:paraId="05F10C63" w14:textId="77777777" w:rsidR="0045178F" w:rsidRPr="0045178F" w:rsidRDefault="0045178F" w:rsidP="0045178F">
            <w:pPr>
              <w:jc w:val="right"/>
              <w:rPr>
                <w:rFonts w:ascii="Tahoma" w:hAnsi="Tahoma" w:cs="Tahoma"/>
                <w:color w:val="000000"/>
                <w:sz w:val="16"/>
                <w:szCs w:val="16"/>
                <w:lang w:eastAsia="en-GB"/>
              </w:rPr>
            </w:pPr>
            <w:r w:rsidRPr="0045178F">
              <w:rPr>
                <w:rFonts w:ascii="Tahoma" w:hAnsi="Tahoma" w:cs="Tahoma"/>
                <w:color w:val="000000"/>
                <w:sz w:val="16"/>
                <w:szCs w:val="16"/>
                <w:lang w:eastAsia="en-GB"/>
              </w:rPr>
              <w:t>373.86</w:t>
            </w:r>
          </w:p>
        </w:tc>
      </w:tr>
      <w:tr w:rsidR="0045178F" w:rsidRPr="0045178F" w14:paraId="6A83E58D"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9AA39"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441D42"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Account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232A92"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890.11</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224E25C"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178.02</w:t>
            </w:r>
          </w:p>
        </w:tc>
        <w:tc>
          <w:tcPr>
            <w:tcW w:w="1425" w:type="dxa"/>
            <w:gridSpan w:val="3"/>
            <w:tcBorders>
              <w:top w:val="nil"/>
              <w:left w:val="nil"/>
              <w:bottom w:val="single" w:sz="4" w:space="0" w:color="auto"/>
              <w:right w:val="single" w:sz="4" w:space="0" w:color="auto"/>
            </w:tcBorders>
            <w:shd w:val="clear" w:color="000000" w:fill="DAE9F8"/>
            <w:noWrap/>
            <w:vAlign w:val="bottom"/>
            <w:hideMark/>
          </w:tcPr>
          <w:p w14:paraId="5C0C9A2F" w14:textId="77777777" w:rsidR="0045178F" w:rsidRPr="0045178F" w:rsidRDefault="0045178F" w:rsidP="0045178F">
            <w:pPr>
              <w:jc w:val="right"/>
              <w:rPr>
                <w:rFonts w:ascii="Tahoma" w:hAnsi="Tahoma" w:cs="Tahoma"/>
                <w:color w:val="000000"/>
                <w:sz w:val="16"/>
                <w:szCs w:val="16"/>
                <w:u w:val="single"/>
                <w:lang w:eastAsia="en-GB"/>
              </w:rPr>
            </w:pPr>
            <w:r w:rsidRPr="0045178F">
              <w:rPr>
                <w:rFonts w:ascii="Tahoma" w:hAnsi="Tahoma" w:cs="Tahoma"/>
                <w:color w:val="000000"/>
                <w:sz w:val="16"/>
                <w:szCs w:val="16"/>
                <w:u w:val="single"/>
                <w:lang w:eastAsia="en-GB"/>
              </w:rPr>
              <w:t>1068.13</w:t>
            </w:r>
          </w:p>
        </w:tc>
      </w:tr>
      <w:tr w:rsidR="0045178F" w:rsidRPr="0045178F" w14:paraId="7B884FE9" w14:textId="77777777" w:rsidTr="0045178F">
        <w:trPr>
          <w:trHeight w:val="70"/>
        </w:trPr>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526C" w14:textId="77777777" w:rsidR="0045178F" w:rsidRPr="0045178F" w:rsidRDefault="0045178F" w:rsidP="0045178F">
            <w:pPr>
              <w:rPr>
                <w:rFonts w:ascii="Tahoma" w:hAnsi="Tahoma" w:cs="Tahoma"/>
                <w:sz w:val="16"/>
                <w:szCs w:val="16"/>
                <w:lang w:eastAsia="en-GB"/>
              </w:rPr>
            </w:pPr>
            <w:r w:rsidRPr="0045178F">
              <w:rPr>
                <w:rFonts w:ascii="Tahoma" w:hAnsi="Tahoma" w:cs="Tahoma"/>
                <w:sz w:val="16"/>
                <w:szCs w:val="16"/>
                <w:lang w:eastAsia="en-GB"/>
              </w:rPr>
              <w:t> </w:t>
            </w:r>
          </w:p>
        </w:tc>
        <w:tc>
          <w:tcPr>
            <w:tcW w:w="2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8F145" w14:textId="77777777" w:rsidR="0045178F" w:rsidRPr="0045178F" w:rsidRDefault="0045178F" w:rsidP="0045178F">
            <w:pPr>
              <w:rPr>
                <w:rFonts w:ascii="Tahoma" w:hAnsi="Tahoma" w:cs="Tahoma"/>
                <w:b/>
                <w:bCs/>
                <w:color w:val="000000"/>
                <w:sz w:val="16"/>
                <w:szCs w:val="16"/>
                <w:lang w:eastAsia="en-GB"/>
              </w:rPr>
            </w:pPr>
            <w:r w:rsidRPr="0045178F">
              <w:rPr>
                <w:rFonts w:ascii="Tahoma" w:hAnsi="Tahoma" w:cs="Tahoma"/>
                <w:b/>
                <w:bCs/>
                <w:color w:val="000000"/>
                <w:sz w:val="16"/>
                <w:szCs w:val="16"/>
                <w:lang w:eastAsia="en-GB"/>
              </w:rPr>
              <w:t>Supplier Totals:</w:t>
            </w:r>
          </w:p>
        </w:tc>
        <w:tc>
          <w:tcPr>
            <w:tcW w:w="12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1CBD75"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32431.56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79CFFBA"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1379.65</w:t>
            </w:r>
          </w:p>
        </w:tc>
        <w:tc>
          <w:tcPr>
            <w:tcW w:w="1425" w:type="dxa"/>
            <w:gridSpan w:val="3"/>
            <w:tcBorders>
              <w:top w:val="nil"/>
              <w:left w:val="nil"/>
              <w:bottom w:val="single" w:sz="4" w:space="0" w:color="auto"/>
              <w:right w:val="single" w:sz="4" w:space="0" w:color="auto"/>
            </w:tcBorders>
            <w:shd w:val="clear" w:color="auto" w:fill="auto"/>
            <w:noWrap/>
            <w:vAlign w:val="bottom"/>
            <w:hideMark/>
          </w:tcPr>
          <w:p w14:paraId="3D0B74B0" w14:textId="77777777" w:rsidR="0045178F" w:rsidRPr="0045178F" w:rsidRDefault="0045178F" w:rsidP="0045178F">
            <w:pPr>
              <w:jc w:val="right"/>
              <w:rPr>
                <w:rFonts w:ascii="Tahoma" w:hAnsi="Tahoma" w:cs="Tahoma"/>
                <w:b/>
                <w:bCs/>
                <w:color w:val="000000"/>
                <w:sz w:val="16"/>
                <w:szCs w:val="16"/>
                <w:u w:val="single"/>
                <w:lang w:eastAsia="en-GB"/>
              </w:rPr>
            </w:pPr>
            <w:r w:rsidRPr="0045178F">
              <w:rPr>
                <w:rFonts w:ascii="Tahoma" w:hAnsi="Tahoma" w:cs="Tahoma"/>
                <w:b/>
                <w:bCs/>
                <w:color w:val="000000"/>
                <w:sz w:val="16"/>
                <w:szCs w:val="16"/>
                <w:u w:val="single"/>
                <w:lang w:eastAsia="en-GB"/>
              </w:rPr>
              <w:t>33811.21</w:t>
            </w:r>
          </w:p>
        </w:tc>
      </w:tr>
    </w:tbl>
    <w:p w14:paraId="4BB896A2" w14:textId="77777777" w:rsidR="0045178F" w:rsidRDefault="0045178F" w:rsidP="00F072C1">
      <w:pPr>
        <w:ind w:left="1440" w:hanging="720"/>
        <w:jc w:val="both"/>
        <w:rPr>
          <w:rFonts w:ascii="Times New Roman" w:hAnsi="Times New Roman"/>
          <w:sz w:val="16"/>
          <w:szCs w:val="16"/>
        </w:rPr>
      </w:pPr>
    </w:p>
    <w:p w14:paraId="408E7F21" w14:textId="1BE24A1B" w:rsidR="00493986" w:rsidRPr="007E3DB5" w:rsidRDefault="00F072C1" w:rsidP="007E3DB5">
      <w:pPr>
        <w:pStyle w:val="BodyText3"/>
        <w:ind w:left="1418"/>
        <w:rPr>
          <w:b w:val="0"/>
          <w:bCs w:val="0"/>
          <w:szCs w:val="24"/>
        </w:rPr>
      </w:pPr>
      <w:r>
        <w:rPr>
          <w:b w:val="0"/>
          <w:bCs w:val="0"/>
          <w:szCs w:val="24"/>
        </w:rPr>
        <w:t>Councillor</w:t>
      </w:r>
      <w:r w:rsidR="00243507">
        <w:rPr>
          <w:b w:val="0"/>
          <w:bCs w:val="0"/>
          <w:szCs w:val="24"/>
        </w:rPr>
        <w:t xml:space="preserve"> </w:t>
      </w:r>
      <w:r w:rsidR="00026386">
        <w:rPr>
          <w:b w:val="0"/>
          <w:bCs w:val="0"/>
          <w:szCs w:val="24"/>
        </w:rPr>
        <w:t xml:space="preserve">Jon Williams </w:t>
      </w:r>
      <w:r>
        <w:rPr>
          <w:b w:val="0"/>
          <w:bCs w:val="0"/>
          <w:szCs w:val="24"/>
        </w:rPr>
        <w:t>proposed acceptance of the monthly expenditures as detailed above, seconded by Councillor</w:t>
      </w:r>
      <w:r w:rsidR="00291FE1">
        <w:rPr>
          <w:b w:val="0"/>
          <w:bCs w:val="0"/>
          <w:szCs w:val="24"/>
        </w:rPr>
        <w:t xml:space="preserve"> </w:t>
      </w:r>
      <w:r w:rsidR="00026386">
        <w:rPr>
          <w:b w:val="0"/>
          <w:bCs w:val="0"/>
          <w:szCs w:val="24"/>
        </w:rPr>
        <w:t>Jenny James</w:t>
      </w:r>
      <w:r w:rsidR="007E3DB5">
        <w:rPr>
          <w:b w:val="0"/>
          <w:bCs w:val="0"/>
          <w:szCs w:val="24"/>
        </w:rPr>
        <w:t xml:space="preserve">, </w:t>
      </w:r>
      <w:r w:rsidR="006A2005">
        <w:rPr>
          <w:b w:val="0"/>
          <w:bCs w:val="0"/>
          <w:szCs w:val="24"/>
        </w:rPr>
        <w:t xml:space="preserve">carried </w:t>
      </w:r>
      <w:r w:rsidR="007E3DB5">
        <w:rPr>
          <w:b w:val="0"/>
          <w:bCs w:val="0"/>
          <w:szCs w:val="24"/>
        </w:rPr>
        <w:t xml:space="preserve">unanimously. </w:t>
      </w:r>
      <w:r w:rsidR="00B026AA">
        <w:rPr>
          <w:b w:val="0"/>
          <w:bCs w:val="0"/>
          <w:szCs w:val="24"/>
        </w:rPr>
        <w:t xml:space="preserve">                       </w:t>
      </w:r>
      <w:r>
        <w:rPr>
          <w:b w:val="0"/>
          <w:bCs w:val="0"/>
          <w:szCs w:val="24"/>
        </w:rPr>
        <w:t xml:space="preserve"> </w:t>
      </w:r>
    </w:p>
    <w:p w14:paraId="431DF1E3" w14:textId="6ECD9A4F" w:rsidR="00F570E9" w:rsidRDefault="00F570E9" w:rsidP="00255F12">
      <w:pPr>
        <w:tabs>
          <w:tab w:val="left" w:pos="1785"/>
        </w:tabs>
        <w:rPr>
          <w:rFonts w:ascii="Times New Roman" w:hAnsi="Times New Roman"/>
          <w:bCs/>
          <w:sz w:val="16"/>
          <w:szCs w:val="16"/>
        </w:rPr>
      </w:pPr>
    </w:p>
    <w:p w14:paraId="1445A88D" w14:textId="77777777" w:rsidR="00D71FD3" w:rsidRDefault="00D71FD3" w:rsidP="00255F12">
      <w:pPr>
        <w:tabs>
          <w:tab w:val="left" w:pos="1785"/>
        </w:tabs>
        <w:rPr>
          <w:rFonts w:ascii="Times New Roman" w:hAnsi="Times New Roman"/>
          <w:bCs/>
          <w:sz w:val="16"/>
          <w:szCs w:val="16"/>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21445E0C" w:rsidR="004E052C" w:rsidRDefault="00A66555" w:rsidP="00545C0C">
      <w:pPr>
        <w:pStyle w:val="BodyText3"/>
        <w:ind w:left="720"/>
        <w:rPr>
          <w:b w:val="0"/>
        </w:rPr>
      </w:pPr>
      <w:r>
        <w:rPr>
          <w:b w:val="0"/>
        </w:rPr>
        <w:t>W</w:t>
      </w:r>
      <w:r w:rsidR="004E052C">
        <w:rPr>
          <w:b w:val="0"/>
        </w:rPr>
        <w:t xml:space="preserve">ednesday </w:t>
      </w:r>
      <w:r w:rsidR="00B026AA">
        <w:rPr>
          <w:b w:val="0"/>
        </w:rPr>
        <w:t>2</w:t>
      </w:r>
      <w:r w:rsidR="006A2005">
        <w:rPr>
          <w:b w:val="0"/>
        </w:rPr>
        <w:t>5</w:t>
      </w:r>
      <w:r w:rsidR="00B026AA" w:rsidRPr="00B026AA">
        <w:rPr>
          <w:b w:val="0"/>
          <w:vertAlign w:val="superscript"/>
        </w:rPr>
        <w:t>th</w:t>
      </w:r>
      <w:r w:rsidR="00B026AA">
        <w:rPr>
          <w:b w:val="0"/>
        </w:rPr>
        <w:t xml:space="preserve"> </w:t>
      </w:r>
      <w:r w:rsidR="00026386">
        <w:rPr>
          <w:b w:val="0"/>
        </w:rPr>
        <w:t xml:space="preserve">March </w:t>
      </w:r>
      <w:r w:rsidR="00B026AA">
        <w:rPr>
          <w:b w:val="0"/>
        </w:rPr>
        <w:t xml:space="preserve">2026 </w:t>
      </w:r>
      <w:r w:rsidR="00A875AF">
        <w:rPr>
          <w:b w:val="0"/>
        </w:rPr>
        <w:t xml:space="preserve">at </w:t>
      </w:r>
      <w:r w:rsidR="00B65877">
        <w:rPr>
          <w:b w:val="0"/>
        </w:rPr>
        <w:t>6.30</w:t>
      </w:r>
      <w:r w:rsidR="00A875AF">
        <w:rPr>
          <w:b w:val="0"/>
        </w:rPr>
        <w:t>pm</w:t>
      </w:r>
    </w:p>
    <w:p w14:paraId="50328A22" w14:textId="77777777" w:rsidR="004E052C" w:rsidRPr="00545C0C" w:rsidRDefault="004E052C" w:rsidP="00545C0C">
      <w:pPr>
        <w:pStyle w:val="BodyText3"/>
        <w:ind w:left="720"/>
        <w:rPr>
          <w:b w:val="0"/>
        </w:rPr>
      </w:pPr>
    </w:p>
    <w:p w14:paraId="409E5B35" w14:textId="197EAC0E" w:rsidR="0095722B" w:rsidRDefault="0041231D" w:rsidP="003848EC">
      <w:pPr>
        <w:pStyle w:val="BodyText3"/>
        <w:ind w:left="720"/>
        <w:jc w:val="right"/>
        <w:rPr>
          <w:b w:val="0"/>
          <w:bCs w:val="0"/>
          <w:szCs w:val="24"/>
        </w:rPr>
      </w:pPr>
      <w:r w:rsidRPr="007B017C">
        <w:rPr>
          <w:b w:val="0"/>
          <w:bCs w:val="0"/>
          <w:szCs w:val="24"/>
        </w:rPr>
        <w:t>T</w:t>
      </w:r>
      <w:r w:rsidR="00600C57" w:rsidRPr="007B017C">
        <w:rPr>
          <w:b w:val="0"/>
          <w:bCs w:val="0"/>
          <w:szCs w:val="24"/>
        </w:rPr>
        <w:t>he Meeting closed at</w:t>
      </w:r>
      <w:r w:rsidR="009A7CA8" w:rsidRPr="007B017C">
        <w:rPr>
          <w:b w:val="0"/>
          <w:bCs w:val="0"/>
          <w:szCs w:val="24"/>
        </w:rPr>
        <w:t xml:space="preserve"> </w:t>
      </w:r>
      <w:r w:rsidR="007E3DB5">
        <w:rPr>
          <w:b w:val="0"/>
          <w:bCs w:val="0"/>
          <w:szCs w:val="24"/>
        </w:rPr>
        <w:t>7:</w:t>
      </w:r>
      <w:r w:rsidR="00911738">
        <w:rPr>
          <w:b w:val="0"/>
          <w:bCs w:val="0"/>
          <w:szCs w:val="24"/>
        </w:rPr>
        <w:t>0</w:t>
      </w:r>
      <w:r w:rsidR="00026386">
        <w:rPr>
          <w:b w:val="0"/>
          <w:bCs w:val="0"/>
          <w:szCs w:val="24"/>
        </w:rPr>
        <w:t>6</w:t>
      </w:r>
      <w:r w:rsidR="007E3DB5">
        <w:rPr>
          <w:b w:val="0"/>
          <w:bCs w:val="0"/>
          <w:szCs w:val="24"/>
        </w:rPr>
        <w:t>pm</w:t>
      </w:r>
    </w:p>
    <w:p w14:paraId="47DE9806" w14:textId="77777777" w:rsidR="006602E9" w:rsidRDefault="006602E9" w:rsidP="003848EC">
      <w:pPr>
        <w:pStyle w:val="BodyText3"/>
        <w:ind w:left="720"/>
        <w:jc w:val="right"/>
        <w:rPr>
          <w:b w:val="0"/>
          <w:bCs w:val="0"/>
          <w:szCs w:val="24"/>
        </w:rPr>
      </w:pPr>
    </w:p>
    <w:p w14:paraId="2610C369" w14:textId="77777777" w:rsidR="006602E9" w:rsidRDefault="006602E9" w:rsidP="003848EC">
      <w:pPr>
        <w:pStyle w:val="BodyText3"/>
        <w:ind w:left="720"/>
        <w:jc w:val="right"/>
        <w:rPr>
          <w:b w:val="0"/>
          <w:bCs w:val="0"/>
          <w:szCs w:val="24"/>
        </w:rPr>
      </w:pPr>
    </w:p>
    <w:p w14:paraId="7279B53A" w14:textId="77777777" w:rsidR="006602E9" w:rsidRDefault="006602E9" w:rsidP="003848EC">
      <w:pPr>
        <w:pStyle w:val="BodyText3"/>
        <w:ind w:left="720"/>
        <w:jc w:val="right"/>
        <w:rPr>
          <w:b w:val="0"/>
          <w:bCs w:val="0"/>
          <w:szCs w:val="24"/>
        </w:rPr>
      </w:pPr>
    </w:p>
    <w:p w14:paraId="6D86662E" w14:textId="77777777" w:rsidR="006602E9" w:rsidRDefault="006602E9" w:rsidP="003848EC">
      <w:pPr>
        <w:pStyle w:val="BodyText3"/>
        <w:ind w:left="720"/>
        <w:jc w:val="right"/>
        <w:rPr>
          <w:b w:val="0"/>
          <w:bCs w:val="0"/>
          <w:szCs w:val="24"/>
        </w:rPr>
      </w:pPr>
    </w:p>
    <w:p w14:paraId="33F02185" w14:textId="77777777" w:rsidR="006602E9" w:rsidRDefault="006602E9" w:rsidP="003848EC">
      <w:pPr>
        <w:pStyle w:val="BodyText3"/>
        <w:ind w:left="720"/>
        <w:jc w:val="right"/>
        <w:rPr>
          <w:b w:val="0"/>
          <w:bCs w:val="0"/>
          <w:szCs w:val="24"/>
        </w:rPr>
      </w:pPr>
    </w:p>
    <w:p w14:paraId="025BC3AA" w14:textId="77777777" w:rsidR="006602E9" w:rsidRDefault="006602E9" w:rsidP="003848EC">
      <w:pPr>
        <w:pStyle w:val="BodyText3"/>
        <w:ind w:left="720"/>
        <w:jc w:val="right"/>
        <w:rPr>
          <w:b w:val="0"/>
          <w:bCs w:val="0"/>
          <w:szCs w:val="24"/>
        </w:rPr>
      </w:pPr>
    </w:p>
    <w:p w14:paraId="37015C1D" w14:textId="77777777" w:rsidR="006602E9" w:rsidRDefault="006602E9" w:rsidP="003848EC">
      <w:pPr>
        <w:pStyle w:val="BodyText3"/>
        <w:ind w:left="720"/>
        <w:jc w:val="right"/>
        <w:rPr>
          <w:b w:val="0"/>
          <w:bCs w:val="0"/>
          <w:szCs w:val="24"/>
        </w:rPr>
        <w:sectPr w:rsidR="006602E9" w:rsidSect="000E4358">
          <w:headerReference w:type="even" r:id="rId11"/>
          <w:headerReference w:type="default" r:id="rId12"/>
          <w:footerReference w:type="default" r:id="rId13"/>
          <w:headerReference w:type="first" r:id="rId14"/>
          <w:pgSz w:w="11906" w:h="16838"/>
          <w:pgMar w:top="851" w:right="992" w:bottom="567" w:left="851" w:header="709" w:footer="709" w:gutter="0"/>
          <w:cols w:space="708"/>
          <w:docGrid w:linePitch="360"/>
        </w:sectPr>
      </w:pPr>
    </w:p>
    <w:p w14:paraId="38D06188" w14:textId="0B985FD9" w:rsidR="006602E9" w:rsidRPr="006602E9" w:rsidRDefault="006602E9" w:rsidP="003848EC">
      <w:pPr>
        <w:pStyle w:val="BodyText3"/>
        <w:ind w:left="720"/>
        <w:jc w:val="right"/>
        <w:rPr>
          <w:szCs w:val="24"/>
        </w:rPr>
      </w:pPr>
      <w:r w:rsidRPr="006602E9">
        <w:rPr>
          <w:szCs w:val="24"/>
        </w:rPr>
        <w:t>APPENDIX A</w:t>
      </w:r>
    </w:p>
    <w:p w14:paraId="5A833FC4" w14:textId="33FDE879" w:rsidR="001D5589" w:rsidRDefault="006602E9" w:rsidP="00AC37B9">
      <w:pPr>
        <w:pStyle w:val="BodyText3"/>
        <w:ind w:left="720"/>
        <w:jc w:val="left"/>
        <w:rPr>
          <w:b w:val="0"/>
          <w:bCs w:val="0"/>
          <w:szCs w:val="24"/>
        </w:rPr>
      </w:pPr>
      <w:r w:rsidRPr="00F36AC9">
        <w:rPr>
          <w:noProof/>
        </w:rPr>
        <w:drawing>
          <wp:inline distT="0" distB="0" distL="0" distR="0" wp14:anchorId="3AEB39B9" wp14:editId="1D8A9A18">
            <wp:extent cx="8115300" cy="6107699"/>
            <wp:effectExtent l="0" t="0" r="0" b="7620"/>
            <wp:docPr id="1190490954" name="Picture 1" descr="A colorful chart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90954" name="Picture 1" descr="A colorful chart with text"/>
                    <pic:cNvPicPr/>
                  </pic:nvPicPr>
                  <pic:blipFill>
                    <a:blip r:embed="rId15"/>
                    <a:stretch>
                      <a:fillRect/>
                    </a:stretch>
                  </pic:blipFill>
                  <pic:spPr>
                    <a:xfrm>
                      <a:off x="0" y="0"/>
                      <a:ext cx="8196576" cy="6168869"/>
                    </a:xfrm>
                    <a:prstGeom prst="rect">
                      <a:avLst/>
                    </a:prstGeom>
                  </pic:spPr>
                </pic:pic>
              </a:graphicData>
            </a:graphic>
          </wp:inline>
        </w:drawing>
      </w:r>
    </w:p>
    <w:sectPr w:rsidR="001D5589" w:rsidSect="006602E9">
      <w:pgSz w:w="16838" w:h="11906" w:orient="landscape"/>
      <w:pgMar w:top="851" w:right="851" w:bottom="99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728" w14:textId="77777777" w:rsidR="0091063B" w:rsidRDefault="0091063B">
      <w:r>
        <w:separator/>
      </w:r>
    </w:p>
  </w:endnote>
  <w:endnote w:type="continuationSeparator" w:id="0">
    <w:p w14:paraId="4163AAE0" w14:textId="77777777" w:rsidR="0091063B" w:rsidRDefault="0091063B">
      <w:r>
        <w:continuationSeparator/>
      </w:r>
    </w:p>
  </w:endnote>
  <w:endnote w:type="continuationNotice" w:id="1">
    <w:p w14:paraId="220EF7B6" w14:textId="77777777" w:rsidR="0091063B" w:rsidRDefault="0091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322" w14:textId="77777777" w:rsidR="0091063B" w:rsidRDefault="0091063B">
      <w:r>
        <w:separator/>
      </w:r>
    </w:p>
  </w:footnote>
  <w:footnote w:type="continuationSeparator" w:id="0">
    <w:p w14:paraId="61969894" w14:textId="77777777" w:rsidR="0091063B" w:rsidRDefault="0091063B">
      <w:r>
        <w:continuationSeparator/>
      </w:r>
    </w:p>
  </w:footnote>
  <w:footnote w:type="continuationNotice" w:id="1">
    <w:p w14:paraId="6253CCD6" w14:textId="77777777" w:rsidR="0091063B" w:rsidRDefault="00910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7D7AD694" w:rsidR="003E7EBC" w:rsidRDefault="003E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6C86D9E8" w:rsidR="002B759F" w:rsidRDefault="002B759F">
    <w:pPr>
      <w:pStyle w:val="Header"/>
      <w:jc w:val="center"/>
      <w:rPr>
        <w:rFonts w:ascii="Times New Roman" w:hAnsi="Times New Roman"/>
        <w:i/>
        <w:lang w:val="en-US"/>
      </w:rPr>
    </w:pPr>
    <w:r>
      <w:rPr>
        <w:rFonts w:ascii="Times New Roman" w:hAnsi="Times New Roman"/>
        <w:i/>
        <w:lang w:val="en-US"/>
      </w:rPr>
      <w:t xml:space="preserve">BSTC – Finance Committee – </w:t>
    </w:r>
    <w:r w:rsidR="009772E9">
      <w:rPr>
        <w:rFonts w:ascii="Times New Roman" w:hAnsi="Times New Roman"/>
        <w:i/>
        <w:lang w:val="en-US"/>
      </w:rPr>
      <w:t>2</w:t>
    </w:r>
    <w:r w:rsidR="00426636">
      <w:rPr>
        <w:rFonts w:ascii="Times New Roman" w:hAnsi="Times New Roman"/>
        <w:i/>
        <w:lang w:val="en-US"/>
      </w:rPr>
      <w:t>5</w:t>
    </w:r>
    <w:r w:rsidR="009772E9">
      <w:rPr>
        <w:rFonts w:ascii="Times New Roman" w:hAnsi="Times New Roman"/>
        <w:i/>
        <w:lang w:val="en-US"/>
      </w:rPr>
      <w:t xml:space="preserve"> </w:t>
    </w:r>
    <w:r w:rsidR="00426636">
      <w:rPr>
        <w:rFonts w:ascii="Times New Roman" w:hAnsi="Times New Roman"/>
        <w:i/>
        <w:lang w:val="en-US"/>
      </w:rPr>
      <w:t>February 202</w:t>
    </w:r>
    <w:r w:rsidR="009772E9">
      <w:rPr>
        <w:rFonts w:ascii="Times New Roman" w:hAnsi="Times New Roman"/>
        <w:i/>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41D0AC9D" w:rsidR="003E7EBC" w:rsidRDefault="003E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E9D"/>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06CE"/>
    <w:multiLevelType w:val="multilevel"/>
    <w:tmpl w:val="79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18EC"/>
    <w:multiLevelType w:val="multilevel"/>
    <w:tmpl w:val="B11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B4EA0"/>
    <w:multiLevelType w:val="hybridMultilevel"/>
    <w:tmpl w:val="7482069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C859A5"/>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4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C35FB"/>
    <w:multiLevelType w:val="multilevel"/>
    <w:tmpl w:val="B63A4542"/>
    <w:numStyleLink w:val="Listnumbers"/>
  </w:abstractNum>
  <w:abstractNum w:abstractNumId="8" w15:restartNumberingAfterBreak="0">
    <w:nsid w:val="35B22A45"/>
    <w:multiLevelType w:val="multilevel"/>
    <w:tmpl w:val="990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56DF3"/>
    <w:multiLevelType w:val="multilevel"/>
    <w:tmpl w:val="B3960702"/>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0" w15:restartNumberingAfterBreak="0">
    <w:nsid w:val="40233D9A"/>
    <w:multiLevelType w:val="multilevel"/>
    <w:tmpl w:val="EDE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CE0B2B"/>
    <w:multiLevelType w:val="hybridMultilevel"/>
    <w:tmpl w:val="46D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F78F8"/>
    <w:multiLevelType w:val="multilevel"/>
    <w:tmpl w:val="4C4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B1998"/>
    <w:multiLevelType w:val="hybridMultilevel"/>
    <w:tmpl w:val="4362566E"/>
    <w:lvl w:ilvl="0" w:tplc="504E2E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C6A94"/>
    <w:multiLevelType w:val="multilevel"/>
    <w:tmpl w:val="12A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154DE"/>
    <w:multiLevelType w:val="hybridMultilevel"/>
    <w:tmpl w:val="3E444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5644B"/>
    <w:multiLevelType w:val="multilevel"/>
    <w:tmpl w:val="BA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A74E4"/>
    <w:multiLevelType w:val="multilevel"/>
    <w:tmpl w:val="537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335C8"/>
    <w:multiLevelType w:val="multilevel"/>
    <w:tmpl w:val="CDA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1539F"/>
    <w:multiLevelType w:val="multilevel"/>
    <w:tmpl w:val="83C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A24F2"/>
    <w:multiLevelType w:val="multilevel"/>
    <w:tmpl w:val="95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4"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56D2F"/>
    <w:multiLevelType w:val="hybridMultilevel"/>
    <w:tmpl w:val="82BAB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16"/>
  </w:num>
  <w:num w:numId="2" w16cid:durableId="1144467258">
    <w:abstractNumId w:val="4"/>
  </w:num>
  <w:num w:numId="3" w16cid:durableId="2115393135">
    <w:abstractNumId w:val="23"/>
  </w:num>
  <w:num w:numId="4" w16cid:durableId="905913521">
    <w:abstractNumId w:val="7"/>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766387029">
    <w:abstractNumId w:val="14"/>
  </w:num>
  <w:num w:numId="6" w16cid:durableId="890920234">
    <w:abstractNumId w:val="2"/>
  </w:num>
  <w:num w:numId="7" w16cid:durableId="1000621366">
    <w:abstractNumId w:val="6"/>
  </w:num>
  <w:num w:numId="8" w16cid:durableId="662395689">
    <w:abstractNumId w:val="24"/>
  </w:num>
  <w:num w:numId="9" w16cid:durableId="250506790">
    <w:abstractNumId w:val="26"/>
  </w:num>
  <w:num w:numId="10" w16cid:durableId="1967730939">
    <w:abstractNumId w:val="25"/>
  </w:num>
  <w:num w:numId="11" w16cid:durableId="107939528">
    <w:abstractNumId w:val="11"/>
  </w:num>
  <w:num w:numId="12" w16cid:durableId="1437217172">
    <w:abstractNumId w:val="3"/>
  </w:num>
  <w:num w:numId="13" w16cid:durableId="394013886">
    <w:abstractNumId w:val="21"/>
  </w:num>
  <w:num w:numId="14" w16cid:durableId="617176024">
    <w:abstractNumId w:val="10"/>
  </w:num>
  <w:num w:numId="15" w16cid:durableId="1703163315">
    <w:abstractNumId w:val="13"/>
  </w:num>
  <w:num w:numId="16" w16cid:durableId="127095838">
    <w:abstractNumId w:val="19"/>
  </w:num>
  <w:num w:numId="17" w16cid:durableId="1359938904">
    <w:abstractNumId w:val="20"/>
  </w:num>
  <w:num w:numId="18" w16cid:durableId="1444570427">
    <w:abstractNumId w:val="8"/>
  </w:num>
  <w:num w:numId="19" w16cid:durableId="1905214953">
    <w:abstractNumId w:val="18"/>
  </w:num>
  <w:num w:numId="20" w16cid:durableId="276644636">
    <w:abstractNumId w:val="15"/>
  </w:num>
  <w:num w:numId="21" w16cid:durableId="1346176512">
    <w:abstractNumId w:val="5"/>
  </w:num>
  <w:num w:numId="22" w16cid:durableId="1390180086">
    <w:abstractNumId w:val="0"/>
  </w:num>
  <w:num w:numId="23" w16cid:durableId="815730390">
    <w:abstractNumId w:val="17"/>
  </w:num>
  <w:num w:numId="24" w16cid:durableId="2012297594">
    <w:abstractNumId w:val="12"/>
  </w:num>
  <w:num w:numId="25" w16cid:durableId="976450020">
    <w:abstractNumId w:val="22"/>
  </w:num>
  <w:num w:numId="26" w16cid:durableId="463617540">
    <w:abstractNumId w:val="1"/>
  </w:num>
  <w:num w:numId="27" w16cid:durableId="67888899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32A"/>
    <w:rsid w:val="00016688"/>
    <w:rsid w:val="00016B9A"/>
    <w:rsid w:val="00017CDC"/>
    <w:rsid w:val="00017E0D"/>
    <w:rsid w:val="000202CA"/>
    <w:rsid w:val="00020306"/>
    <w:rsid w:val="0002049F"/>
    <w:rsid w:val="00020640"/>
    <w:rsid w:val="000207E6"/>
    <w:rsid w:val="00021607"/>
    <w:rsid w:val="00022B6B"/>
    <w:rsid w:val="00022B88"/>
    <w:rsid w:val="00022FD9"/>
    <w:rsid w:val="0002367F"/>
    <w:rsid w:val="000239E6"/>
    <w:rsid w:val="000248E7"/>
    <w:rsid w:val="00025A8D"/>
    <w:rsid w:val="00025E11"/>
    <w:rsid w:val="00025EF4"/>
    <w:rsid w:val="00026232"/>
    <w:rsid w:val="00026386"/>
    <w:rsid w:val="00026B28"/>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E49"/>
    <w:rsid w:val="00037CFE"/>
    <w:rsid w:val="0004216B"/>
    <w:rsid w:val="000427A0"/>
    <w:rsid w:val="00042888"/>
    <w:rsid w:val="00043B94"/>
    <w:rsid w:val="00043DC5"/>
    <w:rsid w:val="00045686"/>
    <w:rsid w:val="00045904"/>
    <w:rsid w:val="00046356"/>
    <w:rsid w:val="0004703F"/>
    <w:rsid w:val="0004720D"/>
    <w:rsid w:val="00047B4F"/>
    <w:rsid w:val="00047BBB"/>
    <w:rsid w:val="000502EE"/>
    <w:rsid w:val="00050AE5"/>
    <w:rsid w:val="00050C00"/>
    <w:rsid w:val="00051A2D"/>
    <w:rsid w:val="000520F7"/>
    <w:rsid w:val="000533EF"/>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5274"/>
    <w:rsid w:val="000752F4"/>
    <w:rsid w:val="00075521"/>
    <w:rsid w:val="00075914"/>
    <w:rsid w:val="00075C78"/>
    <w:rsid w:val="00075CB1"/>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4E73"/>
    <w:rsid w:val="000950A6"/>
    <w:rsid w:val="00096979"/>
    <w:rsid w:val="000969AA"/>
    <w:rsid w:val="00096AD8"/>
    <w:rsid w:val="00096B41"/>
    <w:rsid w:val="00096BC2"/>
    <w:rsid w:val="00096F46"/>
    <w:rsid w:val="000A03EB"/>
    <w:rsid w:val="000A07AA"/>
    <w:rsid w:val="000A0B25"/>
    <w:rsid w:val="000A0B28"/>
    <w:rsid w:val="000A0BB2"/>
    <w:rsid w:val="000A0CFB"/>
    <w:rsid w:val="000A12B3"/>
    <w:rsid w:val="000A12ED"/>
    <w:rsid w:val="000A2EE8"/>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9C0"/>
    <w:rsid w:val="000B2CF8"/>
    <w:rsid w:val="000B2F9E"/>
    <w:rsid w:val="000B3441"/>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E46"/>
    <w:rsid w:val="000C4285"/>
    <w:rsid w:val="000C43BA"/>
    <w:rsid w:val="000C4899"/>
    <w:rsid w:val="000C50FC"/>
    <w:rsid w:val="000C55DD"/>
    <w:rsid w:val="000C5983"/>
    <w:rsid w:val="000C5A19"/>
    <w:rsid w:val="000C65CF"/>
    <w:rsid w:val="000C6872"/>
    <w:rsid w:val="000C730C"/>
    <w:rsid w:val="000C7403"/>
    <w:rsid w:val="000D0108"/>
    <w:rsid w:val="000D0F17"/>
    <w:rsid w:val="000D1AE7"/>
    <w:rsid w:val="000D1E47"/>
    <w:rsid w:val="000D20B9"/>
    <w:rsid w:val="000D2567"/>
    <w:rsid w:val="000D25F9"/>
    <w:rsid w:val="000D352A"/>
    <w:rsid w:val="000D394C"/>
    <w:rsid w:val="000D3E03"/>
    <w:rsid w:val="000D40FA"/>
    <w:rsid w:val="000D4112"/>
    <w:rsid w:val="000D4650"/>
    <w:rsid w:val="000D58B9"/>
    <w:rsid w:val="000D6CBA"/>
    <w:rsid w:val="000D7493"/>
    <w:rsid w:val="000D7601"/>
    <w:rsid w:val="000D7ACA"/>
    <w:rsid w:val="000E1C13"/>
    <w:rsid w:val="000E2418"/>
    <w:rsid w:val="000E2D75"/>
    <w:rsid w:val="000E3C3F"/>
    <w:rsid w:val="000E42F7"/>
    <w:rsid w:val="000E4358"/>
    <w:rsid w:val="000E50EC"/>
    <w:rsid w:val="000E64C6"/>
    <w:rsid w:val="000E73A9"/>
    <w:rsid w:val="000F063C"/>
    <w:rsid w:val="000F06CB"/>
    <w:rsid w:val="000F0A88"/>
    <w:rsid w:val="000F33CC"/>
    <w:rsid w:val="000F3931"/>
    <w:rsid w:val="000F4478"/>
    <w:rsid w:val="000F50EA"/>
    <w:rsid w:val="000F5482"/>
    <w:rsid w:val="000F5DB5"/>
    <w:rsid w:val="000F5ED0"/>
    <w:rsid w:val="000F6346"/>
    <w:rsid w:val="000F7032"/>
    <w:rsid w:val="000F7317"/>
    <w:rsid w:val="000F7969"/>
    <w:rsid w:val="000F7A7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040"/>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29BA"/>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424"/>
    <w:rsid w:val="00174614"/>
    <w:rsid w:val="00174A25"/>
    <w:rsid w:val="00174F41"/>
    <w:rsid w:val="00175D29"/>
    <w:rsid w:val="00175D61"/>
    <w:rsid w:val="00175E49"/>
    <w:rsid w:val="00177AB0"/>
    <w:rsid w:val="001803CB"/>
    <w:rsid w:val="00180A30"/>
    <w:rsid w:val="00180B29"/>
    <w:rsid w:val="00180F94"/>
    <w:rsid w:val="001812D0"/>
    <w:rsid w:val="001820BC"/>
    <w:rsid w:val="001827FE"/>
    <w:rsid w:val="00182CC8"/>
    <w:rsid w:val="00184DC1"/>
    <w:rsid w:val="00185DFB"/>
    <w:rsid w:val="00186921"/>
    <w:rsid w:val="00187166"/>
    <w:rsid w:val="00187A3B"/>
    <w:rsid w:val="00187EC2"/>
    <w:rsid w:val="00190A26"/>
    <w:rsid w:val="00190B5E"/>
    <w:rsid w:val="00190C53"/>
    <w:rsid w:val="00191C08"/>
    <w:rsid w:val="001927ED"/>
    <w:rsid w:val="00192D20"/>
    <w:rsid w:val="0019305C"/>
    <w:rsid w:val="00193A92"/>
    <w:rsid w:val="00193DEB"/>
    <w:rsid w:val="00193F22"/>
    <w:rsid w:val="001952CB"/>
    <w:rsid w:val="00195787"/>
    <w:rsid w:val="00196B6E"/>
    <w:rsid w:val="00196D0C"/>
    <w:rsid w:val="00197715"/>
    <w:rsid w:val="001A0BDF"/>
    <w:rsid w:val="001A1298"/>
    <w:rsid w:val="001A16F0"/>
    <w:rsid w:val="001A2234"/>
    <w:rsid w:val="001A22A0"/>
    <w:rsid w:val="001A2A3C"/>
    <w:rsid w:val="001A2B68"/>
    <w:rsid w:val="001A4126"/>
    <w:rsid w:val="001A46F2"/>
    <w:rsid w:val="001A518E"/>
    <w:rsid w:val="001A5193"/>
    <w:rsid w:val="001A51CE"/>
    <w:rsid w:val="001A55FA"/>
    <w:rsid w:val="001A655B"/>
    <w:rsid w:val="001A6735"/>
    <w:rsid w:val="001A6B8F"/>
    <w:rsid w:val="001A7F23"/>
    <w:rsid w:val="001B0CD0"/>
    <w:rsid w:val="001B1691"/>
    <w:rsid w:val="001B1AD5"/>
    <w:rsid w:val="001B1ADA"/>
    <w:rsid w:val="001B1B22"/>
    <w:rsid w:val="001B262B"/>
    <w:rsid w:val="001B410E"/>
    <w:rsid w:val="001B41DE"/>
    <w:rsid w:val="001B4BA0"/>
    <w:rsid w:val="001B4D0B"/>
    <w:rsid w:val="001B5AB9"/>
    <w:rsid w:val="001B64C5"/>
    <w:rsid w:val="001B7545"/>
    <w:rsid w:val="001B7952"/>
    <w:rsid w:val="001B7C00"/>
    <w:rsid w:val="001B7C6D"/>
    <w:rsid w:val="001C0ABD"/>
    <w:rsid w:val="001C0FE0"/>
    <w:rsid w:val="001C1A1F"/>
    <w:rsid w:val="001C1FBC"/>
    <w:rsid w:val="001C2432"/>
    <w:rsid w:val="001C2583"/>
    <w:rsid w:val="001C3DFC"/>
    <w:rsid w:val="001C54DF"/>
    <w:rsid w:val="001C55ED"/>
    <w:rsid w:val="001C5C64"/>
    <w:rsid w:val="001C62D0"/>
    <w:rsid w:val="001C6ED8"/>
    <w:rsid w:val="001C754C"/>
    <w:rsid w:val="001C781C"/>
    <w:rsid w:val="001C7A09"/>
    <w:rsid w:val="001D083F"/>
    <w:rsid w:val="001D1613"/>
    <w:rsid w:val="001D18C7"/>
    <w:rsid w:val="001D1A33"/>
    <w:rsid w:val="001D201B"/>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641"/>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41C"/>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1BD5"/>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0A38"/>
    <w:rsid w:val="00241024"/>
    <w:rsid w:val="00241F2C"/>
    <w:rsid w:val="00241F43"/>
    <w:rsid w:val="002431A7"/>
    <w:rsid w:val="00243507"/>
    <w:rsid w:val="0024357D"/>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4A8"/>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1260"/>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1807"/>
    <w:rsid w:val="00291A15"/>
    <w:rsid w:val="00291FE1"/>
    <w:rsid w:val="00292602"/>
    <w:rsid w:val="00292945"/>
    <w:rsid w:val="00293500"/>
    <w:rsid w:val="00293670"/>
    <w:rsid w:val="0029397A"/>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CBB"/>
    <w:rsid w:val="002A7FBF"/>
    <w:rsid w:val="002B093D"/>
    <w:rsid w:val="002B0A0A"/>
    <w:rsid w:val="002B0D9A"/>
    <w:rsid w:val="002B0FEA"/>
    <w:rsid w:val="002B1776"/>
    <w:rsid w:val="002B1BB4"/>
    <w:rsid w:val="002B211D"/>
    <w:rsid w:val="002B49B5"/>
    <w:rsid w:val="002B5664"/>
    <w:rsid w:val="002B56C0"/>
    <w:rsid w:val="002B5961"/>
    <w:rsid w:val="002B5A66"/>
    <w:rsid w:val="002B5C94"/>
    <w:rsid w:val="002B6478"/>
    <w:rsid w:val="002B759F"/>
    <w:rsid w:val="002C004D"/>
    <w:rsid w:val="002C03BE"/>
    <w:rsid w:val="002C0423"/>
    <w:rsid w:val="002C1F12"/>
    <w:rsid w:val="002C3529"/>
    <w:rsid w:val="002C5926"/>
    <w:rsid w:val="002C5E67"/>
    <w:rsid w:val="002C5F5A"/>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091E"/>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5EAA"/>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4E87"/>
    <w:rsid w:val="00395079"/>
    <w:rsid w:val="00395F2D"/>
    <w:rsid w:val="003A1082"/>
    <w:rsid w:val="003A1F09"/>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2D27"/>
    <w:rsid w:val="003C3347"/>
    <w:rsid w:val="003C3C55"/>
    <w:rsid w:val="003C43FC"/>
    <w:rsid w:val="003C46A4"/>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3A30"/>
    <w:rsid w:val="003F4B02"/>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636"/>
    <w:rsid w:val="00426873"/>
    <w:rsid w:val="004269AE"/>
    <w:rsid w:val="00426C6C"/>
    <w:rsid w:val="004273E9"/>
    <w:rsid w:val="004274EB"/>
    <w:rsid w:val="00427770"/>
    <w:rsid w:val="004278B1"/>
    <w:rsid w:val="00427B54"/>
    <w:rsid w:val="004301E1"/>
    <w:rsid w:val="00430334"/>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178F"/>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3986"/>
    <w:rsid w:val="00494FFB"/>
    <w:rsid w:val="004976A5"/>
    <w:rsid w:val="00497868"/>
    <w:rsid w:val="00497EFD"/>
    <w:rsid w:val="004A16D5"/>
    <w:rsid w:val="004A189E"/>
    <w:rsid w:val="004A1E0A"/>
    <w:rsid w:val="004A1E28"/>
    <w:rsid w:val="004A252C"/>
    <w:rsid w:val="004A2602"/>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5C27"/>
    <w:rsid w:val="004B6044"/>
    <w:rsid w:val="004B6EA9"/>
    <w:rsid w:val="004B768D"/>
    <w:rsid w:val="004B77E5"/>
    <w:rsid w:val="004B7DB7"/>
    <w:rsid w:val="004C01E5"/>
    <w:rsid w:val="004C09A9"/>
    <w:rsid w:val="004C1A9E"/>
    <w:rsid w:val="004C206E"/>
    <w:rsid w:val="004C20A2"/>
    <w:rsid w:val="004C2C7D"/>
    <w:rsid w:val="004C2D4B"/>
    <w:rsid w:val="004C30BA"/>
    <w:rsid w:val="004C3ACE"/>
    <w:rsid w:val="004C492A"/>
    <w:rsid w:val="004C507F"/>
    <w:rsid w:val="004C6547"/>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6835"/>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24"/>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72DF"/>
    <w:rsid w:val="004F7379"/>
    <w:rsid w:val="0050001E"/>
    <w:rsid w:val="005005AF"/>
    <w:rsid w:val="00501723"/>
    <w:rsid w:val="00501864"/>
    <w:rsid w:val="005023B9"/>
    <w:rsid w:val="00502CBD"/>
    <w:rsid w:val="00503021"/>
    <w:rsid w:val="005035A4"/>
    <w:rsid w:val="00504951"/>
    <w:rsid w:val="005049FC"/>
    <w:rsid w:val="00505E67"/>
    <w:rsid w:val="00506D86"/>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1C4F"/>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60040"/>
    <w:rsid w:val="005601C8"/>
    <w:rsid w:val="005603EB"/>
    <w:rsid w:val="0056116B"/>
    <w:rsid w:val="00562FAA"/>
    <w:rsid w:val="00563C31"/>
    <w:rsid w:val="00564C8C"/>
    <w:rsid w:val="00565437"/>
    <w:rsid w:val="005662A3"/>
    <w:rsid w:val="00566828"/>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368F"/>
    <w:rsid w:val="00594038"/>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2B97"/>
    <w:rsid w:val="006134B5"/>
    <w:rsid w:val="00614358"/>
    <w:rsid w:val="00615560"/>
    <w:rsid w:val="00615BFD"/>
    <w:rsid w:val="0061603C"/>
    <w:rsid w:val="00616882"/>
    <w:rsid w:val="00616BC7"/>
    <w:rsid w:val="00617217"/>
    <w:rsid w:val="006179B9"/>
    <w:rsid w:val="00617FB5"/>
    <w:rsid w:val="00620B1D"/>
    <w:rsid w:val="00620C5B"/>
    <w:rsid w:val="006211AA"/>
    <w:rsid w:val="006211D3"/>
    <w:rsid w:val="00621FB0"/>
    <w:rsid w:val="006226D1"/>
    <w:rsid w:val="00622B7B"/>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33CC"/>
    <w:rsid w:val="00634759"/>
    <w:rsid w:val="00634E2E"/>
    <w:rsid w:val="00635621"/>
    <w:rsid w:val="00635953"/>
    <w:rsid w:val="00636B04"/>
    <w:rsid w:val="00637383"/>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3A9"/>
    <w:rsid w:val="00657774"/>
    <w:rsid w:val="006602E9"/>
    <w:rsid w:val="00660496"/>
    <w:rsid w:val="006609CA"/>
    <w:rsid w:val="00661556"/>
    <w:rsid w:val="00661E08"/>
    <w:rsid w:val="006625BA"/>
    <w:rsid w:val="00662FE2"/>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520"/>
    <w:rsid w:val="00680898"/>
    <w:rsid w:val="00681D66"/>
    <w:rsid w:val="00683051"/>
    <w:rsid w:val="00683564"/>
    <w:rsid w:val="00683D0E"/>
    <w:rsid w:val="00684B24"/>
    <w:rsid w:val="00685582"/>
    <w:rsid w:val="0068606A"/>
    <w:rsid w:val="006864F9"/>
    <w:rsid w:val="00686510"/>
    <w:rsid w:val="00686C43"/>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005"/>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C8C"/>
    <w:rsid w:val="006B1D63"/>
    <w:rsid w:val="006B228F"/>
    <w:rsid w:val="006B2483"/>
    <w:rsid w:val="006B2B1E"/>
    <w:rsid w:val="006B34C7"/>
    <w:rsid w:val="006B3FC3"/>
    <w:rsid w:val="006B49BD"/>
    <w:rsid w:val="006B4D01"/>
    <w:rsid w:val="006B53C1"/>
    <w:rsid w:val="006B5E7D"/>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846"/>
    <w:rsid w:val="006C6FC9"/>
    <w:rsid w:val="006D021A"/>
    <w:rsid w:val="006D06D6"/>
    <w:rsid w:val="006D0CAC"/>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3E3E"/>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41C"/>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EB1"/>
    <w:rsid w:val="00730FD2"/>
    <w:rsid w:val="0073123B"/>
    <w:rsid w:val="007317DA"/>
    <w:rsid w:val="00732DD0"/>
    <w:rsid w:val="007331F1"/>
    <w:rsid w:val="0073347B"/>
    <w:rsid w:val="00733D55"/>
    <w:rsid w:val="007345F8"/>
    <w:rsid w:val="00735629"/>
    <w:rsid w:val="00735895"/>
    <w:rsid w:val="00735C0A"/>
    <w:rsid w:val="007362B5"/>
    <w:rsid w:val="00736C9F"/>
    <w:rsid w:val="0073734B"/>
    <w:rsid w:val="007374B1"/>
    <w:rsid w:val="00737519"/>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B99"/>
    <w:rsid w:val="00764F0C"/>
    <w:rsid w:val="00765402"/>
    <w:rsid w:val="0076570A"/>
    <w:rsid w:val="00765720"/>
    <w:rsid w:val="00765FF4"/>
    <w:rsid w:val="00766133"/>
    <w:rsid w:val="00767AAB"/>
    <w:rsid w:val="00767DF2"/>
    <w:rsid w:val="00770888"/>
    <w:rsid w:val="007728ED"/>
    <w:rsid w:val="00772C2A"/>
    <w:rsid w:val="00773A8C"/>
    <w:rsid w:val="007745E2"/>
    <w:rsid w:val="00774857"/>
    <w:rsid w:val="00774AAF"/>
    <w:rsid w:val="00775341"/>
    <w:rsid w:val="00775918"/>
    <w:rsid w:val="00775CB3"/>
    <w:rsid w:val="007763DF"/>
    <w:rsid w:val="00776A52"/>
    <w:rsid w:val="00777497"/>
    <w:rsid w:val="00780378"/>
    <w:rsid w:val="00780F79"/>
    <w:rsid w:val="007824C4"/>
    <w:rsid w:val="00782676"/>
    <w:rsid w:val="00782744"/>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3886"/>
    <w:rsid w:val="00794980"/>
    <w:rsid w:val="007949CE"/>
    <w:rsid w:val="00796718"/>
    <w:rsid w:val="00796856"/>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0662"/>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3DB5"/>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B5F"/>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2EFA"/>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6FF9"/>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56C"/>
    <w:rsid w:val="008B77A7"/>
    <w:rsid w:val="008B7DD3"/>
    <w:rsid w:val="008B7DF2"/>
    <w:rsid w:val="008C0213"/>
    <w:rsid w:val="008C1128"/>
    <w:rsid w:val="008C1533"/>
    <w:rsid w:val="008C1586"/>
    <w:rsid w:val="008C1A03"/>
    <w:rsid w:val="008C24BF"/>
    <w:rsid w:val="008C25AD"/>
    <w:rsid w:val="008C2C84"/>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E90"/>
    <w:rsid w:val="00905F05"/>
    <w:rsid w:val="009063AC"/>
    <w:rsid w:val="009066DB"/>
    <w:rsid w:val="009067E5"/>
    <w:rsid w:val="00907681"/>
    <w:rsid w:val="00907788"/>
    <w:rsid w:val="0090785A"/>
    <w:rsid w:val="00907A6E"/>
    <w:rsid w:val="0091063B"/>
    <w:rsid w:val="00910666"/>
    <w:rsid w:val="0091098F"/>
    <w:rsid w:val="00910D48"/>
    <w:rsid w:val="00910D8F"/>
    <w:rsid w:val="00911738"/>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26ADB"/>
    <w:rsid w:val="00930327"/>
    <w:rsid w:val="00930A56"/>
    <w:rsid w:val="0093118B"/>
    <w:rsid w:val="009318F3"/>
    <w:rsid w:val="00932181"/>
    <w:rsid w:val="0093299F"/>
    <w:rsid w:val="00932DBB"/>
    <w:rsid w:val="00933534"/>
    <w:rsid w:val="00935219"/>
    <w:rsid w:val="00935759"/>
    <w:rsid w:val="0093644A"/>
    <w:rsid w:val="00937D26"/>
    <w:rsid w:val="00940539"/>
    <w:rsid w:val="00940BCD"/>
    <w:rsid w:val="00941366"/>
    <w:rsid w:val="009414B2"/>
    <w:rsid w:val="0094167C"/>
    <w:rsid w:val="009417AB"/>
    <w:rsid w:val="00941DE7"/>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4EF"/>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4E56"/>
    <w:rsid w:val="00965D6D"/>
    <w:rsid w:val="00966547"/>
    <w:rsid w:val="009668B3"/>
    <w:rsid w:val="00967D5A"/>
    <w:rsid w:val="00967ED3"/>
    <w:rsid w:val="00967FA8"/>
    <w:rsid w:val="0097007B"/>
    <w:rsid w:val="009714F5"/>
    <w:rsid w:val="00971575"/>
    <w:rsid w:val="00971DA5"/>
    <w:rsid w:val="009730B0"/>
    <w:rsid w:val="00973EE5"/>
    <w:rsid w:val="009745FF"/>
    <w:rsid w:val="00975025"/>
    <w:rsid w:val="009751AC"/>
    <w:rsid w:val="009757FD"/>
    <w:rsid w:val="009759AC"/>
    <w:rsid w:val="00975B55"/>
    <w:rsid w:val="00975DE4"/>
    <w:rsid w:val="0097628C"/>
    <w:rsid w:val="00977012"/>
    <w:rsid w:val="009772E9"/>
    <w:rsid w:val="009774B4"/>
    <w:rsid w:val="00980522"/>
    <w:rsid w:val="0098074A"/>
    <w:rsid w:val="00982017"/>
    <w:rsid w:val="0098251C"/>
    <w:rsid w:val="00982DD3"/>
    <w:rsid w:val="00983DBE"/>
    <w:rsid w:val="0098599E"/>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2C3"/>
    <w:rsid w:val="009A1300"/>
    <w:rsid w:val="009A147E"/>
    <w:rsid w:val="009A177E"/>
    <w:rsid w:val="009A18EC"/>
    <w:rsid w:val="009A1F2A"/>
    <w:rsid w:val="009A2566"/>
    <w:rsid w:val="009A2705"/>
    <w:rsid w:val="009A2D56"/>
    <w:rsid w:val="009A30D0"/>
    <w:rsid w:val="009A363A"/>
    <w:rsid w:val="009A37EF"/>
    <w:rsid w:val="009A3DB1"/>
    <w:rsid w:val="009A3DEF"/>
    <w:rsid w:val="009A4149"/>
    <w:rsid w:val="009A4258"/>
    <w:rsid w:val="009A498E"/>
    <w:rsid w:val="009A5105"/>
    <w:rsid w:val="009A5CA7"/>
    <w:rsid w:val="009A6B14"/>
    <w:rsid w:val="009A725F"/>
    <w:rsid w:val="009A7542"/>
    <w:rsid w:val="009A7CA8"/>
    <w:rsid w:val="009B0104"/>
    <w:rsid w:val="009B03AE"/>
    <w:rsid w:val="009B04BC"/>
    <w:rsid w:val="009B0535"/>
    <w:rsid w:val="009B0D74"/>
    <w:rsid w:val="009B0F6C"/>
    <w:rsid w:val="009B123C"/>
    <w:rsid w:val="009B1431"/>
    <w:rsid w:val="009B15FE"/>
    <w:rsid w:val="009B201A"/>
    <w:rsid w:val="009B2444"/>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51E"/>
    <w:rsid w:val="009E2A98"/>
    <w:rsid w:val="009E2D39"/>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0AF"/>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27839"/>
    <w:rsid w:val="00A30BAD"/>
    <w:rsid w:val="00A30D42"/>
    <w:rsid w:val="00A312DC"/>
    <w:rsid w:val="00A321CD"/>
    <w:rsid w:val="00A324C8"/>
    <w:rsid w:val="00A32A25"/>
    <w:rsid w:val="00A32A97"/>
    <w:rsid w:val="00A3349B"/>
    <w:rsid w:val="00A3385A"/>
    <w:rsid w:val="00A33A67"/>
    <w:rsid w:val="00A34A29"/>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28ED"/>
    <w:rsid w:val="00A63762"/>
    <w:rsid w:val="00A639C3"/>
    <w:rsid w:val="00A63F87"/>
    <w:rsid w:val="00A6472D"/>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626"/>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37B9"/>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D9A"/>
    <w:rsid w:val="00AF5F6D"/>
    <w:rsid w:val="00AF6D84"/>
    <w:rsid w:val="00AF7AA1"/>
    <w:rsid w:val="00AF7C9E"/>
    <w:rsid w:val="00B003F5"/>
    <w:rsid w:val="00B026AA"/>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7A7"/>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F8"/>
    <w:rsid w:val="00B2492E"/>
    <w:rsid w:val="00B25E02"/>
    <w:rsid w:val="00B26029"/>
    <w:rsid w:val="00B262A4"/>
    <w:rsid w:val="00B264A9"/>
    <w:rsid w:val="00B26565"/>
    <w:rsid w:val="00B273C2"/>
    <w:rsid w:val="00B27B10"/>
    <w:rsid w:val="00B27F5C"/>
    <w:rsid w:val="00B305EB"/>
    <w:rsid w:val="00B310D1"/>
    <w:rsid w:val="00B31EB5"/>
    <w:rsid w:val="00B3239A"/>
    <w:rsid w:val="00B32CA0"/>
    <w:rsid w:val="00B3445C"/>
    <w:rsid w:val="00B3450A"/>
    <w:rsid w:val="00B34723"/>
    <w:rsid w:val="00B34B2E"/>
    <w:rsid w:val="00B34CCF"/>
    <w:rsid w:val="00B3512B"/>
    <w:rsid w:val="00B3516D"/>
    <w:rsid w:val="00B35C5A"/>
    <w:rsid w:val="00B36830"/>
    <w:rsid w:val="00B37C2E"/>
    <w:rsid w:val="00B40E95"/>
    <w:rsid w:val="00B42681"/>
    <w:rsid w:val="00B42989"/>
    <w:rsid w:val="00B43975"/>
    <w:rsid w:val="00B439EB"/>
    <w:rsid w:val="00B43ACC"/>
    <w:rsid w:val="00B449EA"/>
    <w:rsid w:val="00B45288"/>
    <w:rsid w:val="00B453A2"/>
    <w:rsid w:val="00B4549E"/>
    <w:rsid w:val="00B45A8E"/>
    <w:rsid w:val="00B45ABB"/>
    <w:rsid w:val="00B45B39"/>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935"/>
    <w:rsid w:val="00B67CDD"/>
    <w:rsid w:val="00B71848"/>
    <w:rsid w:val="00B724DC"/>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1161"/>
    <w:rsid w:val="00B912BD"/>
    <w:rsid w:val="00B9154B"/>
    <w:rsid w:val="00B91C3E"/>
    <w:rsid w:val="00B91E08"/>
    <w:rsid w:val="00B93178"/>
    <w:rsid w:val="00B939A6"/>
    <w:rsid w:val="00B94CBC"/>
    <w:rsid w:val="00B9630B"/>
    <w:rsid w:val="00B964A1"/>
    <w:rsid w:val="00B964EB"/>
    <w:rsid w:val="00B96AE3"/>
    <w:rsid w:val="00B972C8"/>
    <w:rsid w:val="00B97310"/>
    <w:rsid w:val="00B976FA"/>
    <w:rsid w:val="00B97CE0"/>
    <w:rsid w:val="00BA014C"/>
    <w:rsid w:val="00BA04E5"/>
    <w:rsid w:val="00BA1726"/>
    <w:rsid w:val="00BA1861"/>
    <w:rsid w:val="00BA207C"/>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14E"/>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8A1"/>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180A"/>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15"/>
    <w:rsid w:val="00C30484"/>
    <w:rsid w:val="00C30603"/>
    <w:rsid w:val="00C30A98"/>
    <w:rsid w:val="00C313ED"/>
    <w:rsid w:val="00C317E3"/>
    <w:rsid w:val="00C31BF3"/>
    <w:rsid w:val="00C320A4"/>
    <w:rsid w:val="00C321CC"/>
    <w:rsid w:val="00C328CA"/>
    <w:rsid w:val="00C32C09"/>
    <w:rsid w:val="00C32EE3"/>
    <w:rsid w:val="00C3360F"/>
    <w:rsid w:val="00C34E22"/>
    <w:rsid w:val="00C35593"/>
    <w:rsid w:val="00C3598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57CDF"/>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4FA"/>
    <w:rsid w:val="00C8769F"/>
    <w:rsid w:val="00C87CE7"/>
    <w:rsid w:val="00C90606"/>
    <w:rsid w:val="00C90E39"/>
    <w:rsid w:val="00C927CA"/>
    <w:rsid w:val="00C92DD2"/>
    <w:rsid w:val="00C93629"/>
    <w:rsid w:val="00C938B2"/>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4A3"/>
    <w:rsid w:val="00CA4620"/>
    <w:rsid w:val="00CA4EA2"/>
    <w:rsid w:val="00CA765E"/>
    <w:rsid w:val="00CA77AC"/>
    <w:rsid w:val="00CA7CDB"/>
    <w:rsid w:val="00CB0648"/>
    <w:rsid w:val="00CB06D6"/>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386"/>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4E9"/>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E2D"/>
    <w:rsid w:val="00D65E6F"/>
    <w:rsid w:val="00D67FAB"/>
    <w:rsid w:val="00D7028F"/>
    <w:rsid w:val="00D70AA0"/>
    <w:rsid w:val="00D70BF5"/>
    <w:rsid w:val="00D70E61"/>
    <w:rsid w:val="00D716D3"/>
    <w:rsid w:val="00D71806"/>
    <w:rsid w:val="00D71FD3"/>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50"/>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3A0"/>
    <w:rsid w:val="00D97FC6"/>
    <w:rsid w:val="00DA01C6"/>
    <w:rsid w:val="00DA0892"/>
    <w:rsid w:val="00DA11BE"/>
    <w:rsid w:val="00DA1701"/>
    <w:rsid w:val="00DA1B42"/>
    <w:rsid w:val="00DA1F1C"/>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37B9"/>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D7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180"/>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6F4"/>
    <w:rsid w:val="00E90CEA"/>
    <w:rsid w:val="00E91ABF"/>
    <w:rsid w:val="00E91B35"/>
    <w:rsid w:val="00E92359"/>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68E5"/>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4F1A"/>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2C1"/>
    <w:rsid w:val="00F078DB"/>
    <w:rsid w:val="00F100D2"/>
    <w:rsid w:val="00F101A1"/>
    <w:rsid w:val="00F10B47"/>
    <w:rsid w:val="00F10EC8"/>
    <w:rsid w:val="00F114AF"/>
    <w:rsid w:val="00F115C4"/>
    <w:rsid w:val="00F11DAF"/>
    <w:rsid w:val="00F1234F"/>
    <w:rsid w:val="00F12515"/>
    <w:rsid w:val="00F12D32"/>
    <w:rsid w:val="00F1426E"/>
    <w:rsid w:val="00F146C4"/>
    <w:rsid w:val="00F155CB"/>
    <w:rsid w:val="00F1565B"/>
    <w:rsid w:val="00F1614D"/>
    <w:rsid w:val="00F16B89"/>
    <w:rsid w:val="00F16FA5"/>
    <w:rsid w:val="00F1715A"/>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B08"/>
    <w:rsid w:val="00F32D38"/>
    <w:rsid w:val="00F32D4E"/>
    <w:rsid w:val="00F32F78"/>
    <w:rsid w:val="00F336AA"/>
    <w:rsid w:val="00F3418A"/>
    <w:rsid w:val="00F3476D"/>
    <w:rsid w:val="00F34B41"/>
    <w:rsid w:val="00F35803"/>
    <w:rsid w:val="00F35DA8"/>
    <w:rsid w:val="00F35EF2"/>
    <w:rsid w:val="00F362A3"/>
    <w:rsid w:val="00F36A3C"/>
    <w:rsid w:val="00F37BD1"/>
    <w:rsid w:val="00F406C9"/>
    <w:rsid w:val="00F412E8"/>
    <w:rsid w:val="00F4183F"/>
    <w:rsid w:val="00F42154"/>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113"/>
    <w:rsid w:val="00F51BBA"/>
    <w:rsid w:val="00F51C00"/>
    <w:rsid w:val="00F51CDF"/>
    <w:rsid w:val="00F525F4"/>
    <w:rsid w:val="00F5273C"/>
    <w:rsid w:val="00F528B8"/>
    <w:rsid w:val="00F52A23"/>
    <w:rsid w:val="00F52D94"/>
    <w:rsid w:val="00F52FD1"/>
    <w:rsid w:val="00F53AFE"/>
    <w:rsid w:val="00F54023"/>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2198"/>
    <w:rsid w:val="00F72354"/>
    <w:rsid w:val="00F726C5"/>
    <w:rsid w:val="00F729DB"/>
    <w:rsid w:val="00F7350D"/>
    <w:rsid w:val="00F73E6C"/>
    <w:rsid w:val="00F73EC7"/>
    <w:rsid w:val="00F74064"/>
    <w:rsid w:val="00F74735"/>
    <w:rsid w:val="00F749A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72C"/>
    <w:rsid w:val="00FA5023"/>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8ED"/>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1D27"/>
    <w:rsid w:val="00FC23DA"/>
    <w:rsid w:val="00FC26B6"/>
    <w:rsid w:val="00FC2B2C"/>
    <w:rsid w:val="00FC300A"/>
    <w:rsid w:val="00FC4FE5"/>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B5F"/>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921"/>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0302188">
      <w:bodyDiv w:val="1"/>
      <w:marLeft w:val="0"/>
      <w:marRight w:val="0"/>
      <w:marTop w:val="0"/>
      <w:marBottom w:val="0"/>
      <w:divBdr>
        <w:top w:val="none" w:sz="0" w:space="0" w:color="auto"/>
        <w:left w:val="none" w:sz="0" w:space="0" w:color="auto"/>
        <w:bottom w:val="none" w:sz="0" w:space="0" w:color="auto"/>
        <w:right w:val="none" w:sz="0" w:space="0" w:color="auto"/>
      </w:divBdr>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86989786">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01331622">
      <w:bodyDiv w:val="1"/>
      <w:marLeft w:val="0"/>
      <w:marRight w:val="0"/>
      <w:marTop w:val="0"/>
      <w:marBottom w:val="0"/>
      <w:divBdr>
        <w:top w:val="none" w:sz="0" w:space="0" w:color="auto"/>
        <w:left w:val="none" w:sz="0" w:space="0" w:color="auto"/>
        <w:bottom w:val="none" w:sz="0" w:space="0" w:color="auto"/>
        <w:right w:val="none" w:sz="0" w:space="0" w:color="auto"/>
      </w:divBdr>
    </w:div>
    <w:div w:id="207231445">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63483622">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0735920">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4397793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4399023">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42987516">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0507173">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89405285">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32506769">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BD424A67-62D0-4417-B97F-ECEA525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customXml/itemProps4.xml><?xml version="1.0" encoding="utf-8"?>
<ds:datastoreItem xmlns:ds="http://schemas.openxmlformats.org/officeDocument/2006/customXml" ds:itemID="{9E7A230C-84A7-4D2D-A4AC-FD1A8EF39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5009</Words>
  <Characters>30282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35221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8</cp:revision>
  <cp:lastPrinted>2026-02-26T17:55:00Z</cp:lastPrinted>
  <dcterms:created xsi:type="dcterms:W3CDTF">2026-02-26T11:11:00Z</dcterms:created>
  <dcterms:modified xsi:type="dcterms:W3CDTF">2026-03-26T12:40:00Z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