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D25A2" w14:textId="47E5CD23" w:rsidR="000D4CD2" w:rsidRPr="000D4CD2" w:rsidRDefault="000D4CD2" w:rsidP="00503570">
      <w:pPr>
        <w:spacing w:after="0" w:line="240" w:lineRule="auto"/>
        <w:jc w:val="center"/>
        <w:rPr>
          <w:b/>
          <w:bCs/>
        </w:rPr>
      </w:pPr>
      <w:r w:rsidRPr="000D4CD2">
        <w:rPr>
          <w:b/>
          <w:bCs/>
          <w:noProof/>
        </w:rPr>
        <w:drawing>
          <wp:inline distT="0" distB="0" distL="0" distR="0" wp14:anchorId="13518AF9" wp14:editId="632FEDA5">
            <wp:extent cx="838200" cy="698607"/>
            <wp:effectExtent l="0" t="0" r="0" b="6350"/>
            <wp:docPr id="2223800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339" cy="70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1E193" w14:textId="13DCF562" w:rsidR="00037CDF" w:rsidRPr="00C12CF1" w:rsidRDefault="00037CDF" w:rsidP="00C12C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12CF1">
        <w:rPr>
          <w:rFonts w:ascii="Times New Roman" w:hAnsi="Times New Roman" w:cs="Times New Roman"/>
          <w:b/>
          <w:bCs/>
          <w:sz w:val="32"/>
          <w:szCs w:val="32"/>
        </w:rPr>
        <w:t>Bradley Stoke Town Council</w:t>
      </w:r>
    </w:p>
    <w:p w14:paraId="24D7B59F" w14:textId="583D0F14" w:rsidR="00037CDF" w:rsidRPr="00D81C58" w:rsidRDefault="00037CDF" w:rsidP="00C12CF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81C58">
        <w:rPr>
          <w:rFonts w:ascii="Times New Roman" w:hAnsi="Times New Roman" w:cs="Times New Roman"/>
          <w:b/>
          <w:bCs/>
          <w:sz w:val="32"/>
          <w:szCs w:val="32"/>
        </w:rPr>
        <w:t>Action Plan (202</w:t>
      </w:r>
      <w:r w:rsidR="000D4CD2" w:rsidRPr="00D81C58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D81C58">
        <w:rPr>
          <w:rFonts w:ascii="Times New Roman" w:hAnsi="Times New Roman" w:cs="Times New Roman"/>
          <w:b/>
          <w:bCs/>
          <w:sz w:val="32"/>
          <w:szCs w:val="32"/>
        </w:rPr>
        <w:t>–20</w:t>
      </w:r>
      <w:r w:rsidR="000D4CD2" w:rsidRPr="00D81C58">
        <w:rPr>
          <w:rFonts w:ascii="Times New Roman" w:hAnsi="Times New Roman" w:cs="Times New Roman"/>
          <w:b/>
          <w:bCs/>
          <w:sz w:val="32"/>
          <w:szCs w:val="32"/>
        </w:rPr>
        <w:t>27</w:t>
      </w:r>
      <w:r w:rsidRPr="00D81C58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025F59ED" w14:textId="77777777" w:rsidR="00037CDF" w:rsidRPr="000D4CD2" w:rsidRDefault="006D5936" w:rsidP="000D4C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D0DF19C">
          <v:rect id="_x0000_i1026" style="width:0;height:1.5pt" o:hralign="center" o:hrstd="t" o:hr="t" fillcolor="#a0a0a0" stroked="f"/>
        </w:pict>
      </w:r>
    </w:p>
    <w:p w14:paraId="1F097F50" w14:textId="77777777" w:rsidR="00037CDF" w:rsidRPr="000D4CD2" w:rsidRDefault="00037CDF" w:rsidP="000D4CD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D4CD2">
        <w:rPr>
          <w:rFonts w:ascii="Times New Roman" w:hAnsi="Times New Roman" w:cs="Times New Roman"/>
          <w:b/>
          <w:bCs/>
        </w:rPr>
        <w:t>1. Introduction</w:t>
      </w:r>
    </w:p>
    <w:p w14:paraId="4A65EBF8" w14:textId="11E420F9" w:rsidR="00037CDF" w:rsidRPr="000D4CD2" w:rsidRDefault="00037CDF" w:rsidP="00C12C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>This Action Plan sets out Bradley Stoke Town Council’s</w:t>
      </w:r>
      <w:r w:rsidR="00503570">
        <w:rPr>
          <w:rFonts w:ascii="Times New Roman" w:hAnsi="Times New Roman" w:cs="Times New Roman"/>
        </w:rPr>
        <w:t xml:space="preserve"> (BSTC)</w:t>
      </w:r>
      <w:r w:rsidRPr="000D4CD2">
        <w:rPr>
          <w:rFonts w:ascii="Times New Roman" w:hAnsi="Times New Roman" w:cs="Times New Roman"/>
        </w:rPr>
        <w:t xml:space="preserve"> vision, priorities and key projects for the period 202</w:t>
      </w:r>
      <w:r w:rsidR="000D4CD2" w:rsidRPr="000D4CD2">
        <w:rPr>
          <w:rFonts w:ascii="Times New Roman" w:hAnsi="Times New Roman" w:cs="Times New Roman"/>
        </w:rPr>
        <w:t>6</w:t>
      </w:r>
      <w:r w:rsidRPr="000D4CD2">
        <w:rPr>
          <w:rFonts w:ascii="Times New Roman" w:hAnsi="Times New Roman" w:cs="Times New Roman"/>
        </w:rPr>
        <w:t>–20</w:t>
      </w:r>
      <w:r w:rsidR="000D4CD2" w:rsidRPr="000D4CD2">
        <w:rPr>
          <w:rFonts w:ascii="Times New Roman" w:hAnsi="Times New Roman" w:cs="Times New Roman"/>
        </w:rPr>
        <w:t>27</w:t>
      </w:r>
      <w:r w:rsidRPr="000D4CD2">
        <w:rPr>
          <w:rFonts w:ascii="Times New Roman" w:hAnsi="Times New Roman" w:cs="Times New Roman"/>
        </w:rPr>
        <w:t>. It reflects the Council’s commitment to supporting a thriving, inclusive and sustainable community.</w:t>
      </w:r>
    </w:p>
    <w:p w14:paraId="767CAB5A" w14:textId="77777777" w:rsidR="000D4CD2" w:rsidRPr="00D81C58" w:rsidRDefault="000D4CD2" w:rsidP="00C12CF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BA931CE" w14:textId="635E1E43" w:rsidR="00B9154F" w:rsidRDefault="00037CDF" w:rsidP="00D81C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>This is a live document</w:t>
      </w:r>
      <w:r w:rsidR="000D4CD2" w:rsidRPr="000D4CD2">
        <w:rPr>
          <w:rFonts w:ascii="Times New Roman" w:hAnsi="Times New Roman" w:cs="Times New Roman"/>
        </w:rPr>
        <w:t xml:space="preserve"> and links into the </w:t>
      </w:r>
      <w:r w:rsidR="00503570">
        <w:rPr>
          <w:rFonts w:ascii="Times New Roman" w:hAnsi="Times New Roman" w:cs="Times New Roman"/>
        </w:rPr>
        <w:t xml:space="preserve">BSTC </w:t>
      </w:r>
      <w:r w:rsidR="000D4CD2" w:rsidRPr="000D4CD2">
        <w:rPr>
          <w:rFonts w:ascii="Times New Roman" w:hAnsi="Times New Roman" w:cs="Times New Roman"/>
        </w:rPr>
        <w:t xml:space="preserve">Five Year Forward Plan </w:t>
      </w:r>
      <w:r w:rsidR="00503570">
        <w:rPr>
          <w:rFonts w:ascii="Times New Roman" w:hAnsi="Times New Roman" w:cs="Times New Roman"/>
        </w:rPr>
        <w:t xml:space="preserve">2026/2031 </w:t>
      </w:r>
      <w:r w:rsidR="000D4CD2" w:rsidRPr="000D4CD2">
        <w:rPr>
          <w:rFonts w:ascii="Times New Roman" w:hAnsi="Times New Roman" w:cs="Times New Roman"/>
        </w:rPr>
        <w:t xml:space="preserve">and the </w:t>
      </w:r>
      <w:r w:rsidR="00503570">
        <w:rPr>
          <w:rFonts w:ascii="Times New Roman" w:hAnsi="Times New Roman" w:cs="Times New Roman"/>
        </w:rPr>
        <w:t xml:space="preserve">BSTC </w:t>
      </w:r>
      <w:r w:rsidR="000D4CD2" w:rsidRPr="000D4CD2">
        <w:rPr>
          <w:rFonts w:ascii="Times New Roman" w:hAnsi="Times New Roman" w:cs="Times New Roman"/>
        </w:rPr>
        <w:t xml:space="preserve">Local Climate and Nature Action </w:t>
      </w:r>
      <w:r w:rsidR="00C6737F">
        <w:rPr>
          <w:rFonts w:ascii="Times New Roman" w:hAnsi="Times New Roman" w:cs="Times New Roman"/>
        </w:rPr>
        <w:t>P</w:t>
      </w:r>
      <w:r w:rsidR="000D4CD2" w:rsidRPr="000D4CD2">
        <w:rPr>
          <w:rFonts w:ascii="Times New Roman" w:hAnsi="Times New Roman" w:cs="Times New Roman"/>
        </w:rPr>
        <w:t xml:space="preserve">lan. All plans are </w:t>
      </w:r>
      <w:r w:rsidRPr="000D4CD2">
        <w:rPr>
          <w:rFonts w:ascii="Times New Roman" w:hAnsi="Times New Roman" w:cs="Times New Roman"/>
        </w:rPr>
        <w:t>reviewed annually to monitor progress and ensure delivery of agreed priorities.</w:t>
      </w:r>
      <w:r w:rsidR="00B9154F">
        <w:rPr>
          <w:rFonts w:ascii="Times New Roman" w:hAnsi="Times New Roman" w:cs="Times New Roman"/>
        </w:rPr>
        <w:t xml:space="preserve"> All plans are adjusted in response to new challenges or opportunities and projects will be balanced against available resources and funding.</w:t>
      </w:r>
    </w:p>
    <w:p w14:paraId="051DCE9B" w14:textId="77777777" w:rsidR="00372082" w:rsidRPr="00372082" w:rsidRDefault="00372082" w:rsidP="00D81C5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CF02F4A" w14:textId="77777777" w:rsidR="00372082" w:rsidRDefault="00372082" w:rsidP="003720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BSTC </w:t>
      </w:r>
      <w:r w:rsidRPr="000D4CD2">
        <w:rPr>
          <w:rFonts w:ascii="Times New Roman" w:hAnsi="Times New Roman" w:cs="Times New Roman"/>
        </w:rPr>
        <w:t>Five Year Forward Plan</w:t>
      </w:r>
      <w:r>
        <w:rPr>
          <w:rFonts w:ascii="Times New Roman" w:hAnsi="Times New Roman" w:cs="Times New Roman"/>
        </w:rPr>
        <w:t xml:space="preserve"> 2026/2031: </w:t>
      </w:r>
      <w:hyperlink r:id="rId9" w:history="1">
        <w:r w:rsidRPr="00F76374">
          <w:rPr>
            <w:rStyle w:val="Hyperlink"/>
            <w:rFonts w:ascii="Times New Roman" w:hAnsi="Times New Roman" w:cs="Times New Roman"/>
          </w:rPr>
          <w:t>https://www.bradleystoke.gov.uk/council/forward-plan.php</w:t>
        </w:r>
      </w:hyperlink>
    </w:p>
    <w:p w14:paraId="055321EC" w14:textId="77777777" w:rsidR="00372082" w:rsidRPr="00372082" w:rsidRDefault="00372082" w:rsidP="00372082">
      <w:pPr>
        <w:spacing w:after="0" w:line="240" w:lineRule="auto"/>
        <w:rPr>
          <w:rFonts w:ascii="Times New Roman" w:hAnsi="Times New Roman" w:cs="Times New Roman"/>
          <w:sz w:val="16"/>
          <w:szCs w:val="16"/>
          <w:vertAlign w:val="subscript"/>
        </w:rPr>
      </w:pPr>
    </w:p>
    <w:p w14:paraId="61490DC2" w14:textId="77777777" w:rsidR="00372082" w:rsidRDefault="00372082" w:rsidP="003720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BSTC </w:t>
      </w:r>
      <w:r w:rsidRPr="000D4CD2">
        <w:rPr>
          <w:rFonts w:ascii="Times New Roman" w:hAnsi="Times New Roman" w:cs="Times New Roman"/>
        </w:rPr>
        <w:t xml:space="preserve">Local Climate and Nature Action </w:t>
      </w:r>
      <w:r>
        <w:rPr>
          <w:rFonts w:ascii="Times New Roman" w:hAnsi="Times New Roman" w:cs="Times New Roman"/>
        </w:rPr>
        <w:t>P</w:t>
      </w:r>
      <w:r w:rsidRPr="000D4CD2">
        <w:rPr>
          <w:rFonts w:ascii="Times New Roman" w:hAnsi="Times New Roman" w:cs="Times New Roman"/>
        </w:rPr>
        <w:t>lan</w:t>
      </w:r>
      <w:r>
        <w:rPr>
          <w:rFonts w:ascii="Times New Roman" w:hAnsi="Times New Roman" w:cs="Times New Roman"/>
        </w:rPr>
        <w:t xml:space="preserve">: </w:t>
      </w:r>
      <w:hyperlink r:id="rId10" w:history="1">
        <w:r w:rsidRPr="00F76374">
          <w:rPr>
            <w:rStyle w:val="Hyperlink"/>
            <w:rFonts w:ascii="Times New Roman" w:hAnsi="Times New Roman" w:cs="Times New Roman"/>
          </w:rPr>
          <w:t>https://www.bradleystoke.gov.uk/council/local-nature-action-plan.php</w:t>
        </w:r>
      </w:hyperlink>
    </w:p>
    <w:p w14:paraId="1BCB4BD5" w14:textId="77777777" w:rsidR="00037CDF" w:rsidRPr="000D4CD2" w:rsidRDefault="006D5936" w:rsidP="00C12C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AFAB12F">
          <v:rect id="_x0000_i1027" style="width:0;height:1.5pt" o:hralign="center" o:hrstd="t" o:hr="t" fillcolor="#a0a0a0" stroked="f"/>
        </w:pict>
      </w:r>
    </w:p>
    <w:p w14:paraId="65D37692" w14:textId="389D8548" w:rsidR="00037CDF" w:rsidRPr="000D4CD2" w:rsidRDefault="000D4CD2" w:rsidP="000D4CD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D4CD2">
        <w:rPr>
          <w:rFonts w:ascii="Times New Roman" w:hAnsi="Times New Roman" w:cs="Times New Roman"/>
          <w:b/>
          <w:bCs/>
        </w:rPr>
        <w:t>2</w:t>
      </w:r>
      <w:r w:rsidR="00037CDF" w:rsidRPr="000D4CD2">
        <w:rPr>
          <w:rFonts w:ascii="Times New Roman" w:hAnsi="Times New Roman" w:cs="Times New Roman"/>
          <w:b/>
          <w:bCs/>
        </w:rPr>
        <w:t>. Governance</w:t>
      </w:r>
    </w:p>
    <w:p w14:paraId="7C78BC3E" w14:textId="77777777" w:rsidR="00037CDF" w:rsidRPr="000D4CD2" w:rsidRDefault="00037CDF" w:rsidP="00C12C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>Bradley Stoke Town Council plays a vital role in local democracy, ensuring that residents’ views are represented in decision-making.</w:t>
      </w:r>
    </w:p>
    <w:p w14:paraId="37AACC0C" w14:textId="77777777" w:rsidR="00C12CF1" w:rsidRPr="00C12CF1" w:rsidRDefault="00C12CF1" w:rsidP="000D4CD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EDA845E" w14:textId="4A36E98E" w:rsidR="00037CDF" w:rsidRPr="000D4CD2" w:rsidRDefault="00037CDF" w:rsidP="000D4CD2">
      <w:pPr>
        <w:spacing w:after="0" w:line="240" w:lineRule="auto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>Key governance principles:</w:t>
      </w:r>
    </w:p>
    <w:p w14:paraId="6014EF13" w14:textId="77777777" w:rsidR="00037CDF" w:rsidRPr="000D4CD2" w:rsidRDefault="00037CDF" w:rsidP="000D4CD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>Transparency and openness</w:t>
      </w:r>
    </w:p>
    <w:p w14:paraId="1E249F72" w14:textId="77777777" w:rsidR="00037CDF" w:rsidRPr="000D4CD2" w:rsidRDefault="00037CDF" w:rsidP="000D4CD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>Accountability to residents</w:t>
      </w:r>
    </w:p>
    <w:p w14:paraId="15F37812" w14:textId="420B64D9" w:rsidR="00037CDF" w:rsidRPr="00BA3439" w:rsidRDefault="00037CDF" w:rsidP="00BA343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>Active public participation</w:t>
      </w:r>
      <w:r w:rsidRPr="00BA3439">
        <w:rPr>
          <w:rFonts w:ascii="Times New Roman" w:hAnsi="Times New Roman" w:cs="Times New Roman"/>
        </w:rPr>
        <w:t xml:space="preserve"> </w:t>
      </w:r>
    </w:p>
    <w:p w14:paraId="3851F77F" w14:textId="77777777" w:rsidR="00037CDF" w:rsidRPr="000D4CD2" w:rsidRDefault="006D5936" w:rsidP="000D4C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5CCA650">
          <v:rect id="_x0000_i1028" style="width:0;height:1.5pt" o:hralign="center" o:hrstd="t" o:hr="t" fillcolor="#a0a0a0" stroked="f"/>
        </w:pict>
      </w:r>
    </w:p>
    <w:p w14:paraId="3B909C60" w14:textId="18D73F3A" w:rsidR="00037CDF" w:rsidRPr="000D4CD2" w:rsidRDefault="00B9154F" w:rsidP="000D4CD2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037CDF" w:rsidRPr="000D4CD2">
        <w:rPr>
          <w:rFonts w:ascii="Times New Roman" w:hAnsi="Times New Roman" w:cs="Times New Roman"/>
          <w:b/>
          <w:bCs/>
        </w:rPr>
        <w:t>. What We Do</w:t>
      </w:r>
    </w:p>
    <w:p w14:paraId="35CBF587" w14:textId="77777777" w:rsidR="00037CDF" w:rsidRPr="000D4CD2" w:rsidRDefault="00037CDF" w:rsidP="000D4CD2">
      <w:pPr>
        <w:spacing w:after="0" w:line="240" w:lineRule="auto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>The Town Council delivers a wide range of services and manages community assets.</w:t>
      </w:r>
    </w:p>
    <w:p w14:paraId="4F081E9E" w14:textId="77777777" w:rsidR="00C12CF1" w:rsidRPr="00C12CF1" w:rsidRDefault="00C12CF1" w:rsidP="000D4CD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C971009" w14:textId="5DF304B3" w:rsidR="00037CDF" w:rsidRPr="000D4CD2" w:rsidRDefault="00037CDF" w:rsidP="000D4CD2">
      <w:pPr>
        <w:spacing w:after="0" w:line="240" w:lineRule="auto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>Core activities include:</w:t>
      </w:r>
    </w:p>
    <w:p w14:paraId="7A4F1ADC" w14:textId="77777777" w:rsidR="00037CDF" w:rsidRPr="000D4CD2" w:rsidRDefault="00037CDF" w:rsidP="000D4CD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>Governance, finance and policy development</w:t>
      </w:r>
    </w:p>
    <w:p w14:paraId="47C651D9" w14:textId="36C8B65A" w:rsidR="00037CDF" w:rsidRPr="000D4CD2" w:rsidRDefault="00037CDF" w:rsidP="000D4CD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 xml:space="preserve">Maintenance of </w:t>
      </w:r>
      <w:r w:rsidR="00C12CF1">
        <w:rPr>
          <w:rFonts w:ascii="Times New Roman" w:hAnsi="Times New Roman" w:cs="Times New Roman"/>
        </w:rPr>
        <w:t xml:space="preserve">community buildings and facilities, </w:t>
      </w:r>
      <w:r w:rsidRPr="000D4CD2">
        <w:rPr>
          <w:rFonts w:ascii="Times New Roman" w:hAnsi="Times New Roman" w:cs="Times New Roman"/>
        </w:rPr>
        <w:t>parks, play areas and open spaces</w:t>
      </w:r>
    </w:p>
    <w:p w14:paraId="69BC5B4B" w14:textId="77777777" w:rsidR="00037CDF" w:rsidRPr="000D4CD2" w:rsidRDefault="00037CDF" w:rsidP="000D4CD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>Supporting local events and community initiatives</w:t>
      </w:r>
    </w:p>
    <w:p w14:paraId="7A07366B" w14:textId="12E4BEC4" w:rsidR="00037CDF" w:rsidRPr="000D4CD2" w:rsidRDefault="00037CDF" w:rsidP="000D4CD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>Communication with residents via website</w:t>
      </w:r>
      <w:r w:rsidR="00D81C58">
        <w:rPr>
          <w:rFonts w:ascii="Times New Roman" w:hAnsi="Times New Roman" w:cs="Times New Roman"/>
        </w:rPr>
        <w:t>, noticeboards, newsletters, annual report</w:t>
      </w:r>
      <w:r w:rsidR="00372082">
        <w:rPr>
          <w:rFonts w:ascii="Times New Roman" w:hAnsi="Times New Roman" w:cs="Times New Roman"/>
        </w:rPr>
        <w:t xml:space="preserve">, </w:t>
      </w:r>
      <w:r w:rsidRPr="000D4CD2">
        <w:rPr>
          <w:rFonts w:ascii="Times New Roman" w:hAnsi="Times New Roman" w:cs="Times New Roman"/>
        </w:rPr>
        <w:t>social media</w:t>
      </w:r>
      <w:r w:rsidR="00372082">
        <w:rPr>
          <w:rFonts w:ascii="Times New Roman" w:hAnsi="Times New Roman" w:cs="Times New Roman"/>
        </w:rPr>
        <w:t xml:space="preserve"> and surveys/consultations</w:t>
      </w:r>
    </w:p>
    <w:p w14:paraId="52DBD875" w14:textId="77777777" w:rsidR="00C12CF1" w:rsidRPr="00C12CF1" w:rsidRDefault="00C12CF1" w:rsidP="000D4CD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1BF8F7A" w14:textId="058B7A34" w:rsidR="00037CDF" w:rsidRPr="000D4CD2" w:rsidRDefault="00037CDF" w:rsidP="000D4CD2">
      <w:pPr>
        <w:spacing w:after="0" w:line="240" w:lineRule="auto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>Assets and responsibilities include:</w:t>
      </w:r>
    </w:p>
    <w:p w14:paraId="0930763D" w14:textId="603777E6" w:rsidR="00037CDF" w:rsidRPr="00C12CF1" w:rsidRDefault="00037CDF" w:rsidP="000D4CD2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C12CF1">
        <w:rPr>
          <w:rFonts w:ascii="Times New Roman" w:hAnsi="Times New Roman" w:cs="Times New Roman"/>
        </w:rPr>
        <w:t>Public open spaces</w:t>
      </w:r>
      <w:r w:rsidR="00C12CF1" w:rsidRPr="00C12CF1">
        <w:rPr>
          <w:rFonts w:ascii="Times New Roman" w:hAnsi="Times New Roman" w:cs="Times New Roman"/>
        </w:rPr>
        <w:t xml:space="preserve">, </w:t>
      </w:r>
      <w:r w:rsidR="00C12CF1">
        <w:rPr>
          <w:rFonts w:ascii="Times New Roman" w:hAnsi="Times New Roman" w:cs="Times New Roman"/>
        </w:rPr>
        <w:t>p</w:t>
      </w:r>
      <w:r w:rsidRPr="00C12CF1">
        <w:rPr>
          <w:rFonts w:ascii="Times New Roman" w:hAnsi="Times New Roman" w:cs="Times New Roman"/>
        </w:rPr>
        <w:t>lay areas, sports pitches and recreational facilities</w:t>
      </w:r>
    </w:p>
    <w:p w14:paraId="2334BE1B" w14:textId="3C0D0F0F" w:rsidR="00037CDF" w:rsidRPr="000D4CD2" w:rsidRDefault="00C12CF1" w:rsidP="000D4CD2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Activity </w:t>
      </w:r>
      <w:r w:rsidR="00037CDF" w:rsidRPr="000D4CD2">
        <w:rPr>
          <w:rFonts w:ascii="Times New Roman" w:hAnsi="Times New Roman" w:cs="Times New Roman"/>
        </w:rPr>
        <w:t>Centres and council offices</w:t>
      </w:r>
    </w:p>
    <w:p w14:paraId="45023E80" w14:textId="77777777" w:rsidR="00037CDF" w:rsidRPr="000D4CD2" w:rsidRDefault="00037CDF" w:rsidP="000D4CD2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>Public realm features such as seating, bins and noticeboards</w:t>
      </w:r>
    </w:p>
    <w:p w14:paraId="26775EE1" w14:textId="77777777" w:rsidR="00C12CF1" w:rsidRPr="00C12CF1" w:rsidRDefault="00C12CF1" w:rsidP="000D4CD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22486B3" w14:textId="6A825EAF" w:rsidR="00037CDF" w:rsidRPr="000D4CD2" w:rsidRDefault="00037CDF" w:rsidP="000D4CD2">
      <w:pPr>
        <w:spacing w:after="0" w:line="240" w:lineRule="auto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 xml:space="preserve">All assets are maintained through structured maintenance schedules and long-term financial planning. </w:t>
      </w:r>
    </w:p>
    <w:p w14:paraId="4E503E78" w14:textId="77777777" w:rsidR="00037CDF" w:rsidRPr="000D4CD2" w:rsidRDefault="006D5936" w:rsidP="000D4C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7151CBC">
          <v:rect id="_x0000_i1029" style="width:0;height:1.5pt" o:hralign="center" o:hrstd="t" o:hr="t" fillcolor="#a0a0a0" stroked="f"/>
        </w:pict>
      </w:r>
    </w:p>
    <w:p w14:paraId="77795956" w14:textId="0EC063CE" w:rsidR="00037CDF" w:rsidRPr="000D4CD2" w:rsidRDefault="00B9154F" w:rsidP="000D4CD2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037CDF" w:rsidRPr="000D4CD2">
        <w:rPr>
          <w:rFonts w:ascii="Times New Roman" w:hAnsi="Times New Roman" w:cs="Times New Roman"/>
          <w:b/>
          <w:bCs/>
        </w:rPr>
        <w:t>. Our Vision</w:t>
      </w:r>
    </w:p>
    <w:p w14:paraId="05651DA0" w14:textId="77777777" w:rsidR="00037CDF" w:rsidRPr="00372082" w:rsidRDefault="00037CDF" w:rsidP="005035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2082">
        <w:rPr>
          <w:rFonts w:ascii="Times New Roman" w:hAnsi="Times New Roman" w:cs="Times New Roman"/>
        </w:rPr>
        <w:t>To be a forward-thinking Town Council that supports a vibrant, inclusive and sustainable Bradley Stoke, where people are proud to live, work and visit.</w:t>
      </w:r>
    </w:p>
    <w:p w14:paraId="1CCE3CA0" w14:textId="77777777" w:rsidR="00C6737F" w:rsidRPr="00C6737F" w:rsidRDefault="00C6737F" w:rsidP="0050357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32E2D76" w14:textId="0951A908" w:rsidR="00037CDF" w:rsidRDefault="00037CDF" w:rsidP="005035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>This vision is shaped by community engagement and aligns with local and regional planning strategies.</w:t>
      </w:r>
    </w:p>
    <w:p w14:paraId="70C7FD35" w14:textId="62DC4ABE" w:rsidR="00A26369" w:rsidRPr="00BA3439" w:rsidRDefault="00A26369" w:rsidP="005035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439">
        <w:rPr>
          <w:rFonts w:ascii="Times New Roman" w:hAnsi="Times New Roman" w:cs="Times New Roman"/>
        </w:rPr>
        <w:lastRenderedPageBreak/>
        <w:t>In 2026-2027, the Town Council is running two significant public consultations which directly impact the town of Bradley Stoke:</w:t>
      </w:r>
    </w:p>
    <w:p w14:paraId="015D42B4" w14:textId="77777777" w:rsidR="00A26369" w:rsidRPr="00BA3439" w:rsidRDefault="00A26369" w:rsidP="00BA343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712E44C" w14:textId="2EBB8981" w:rsidR="00A26369" w:rsidRPr="00BA3439" w:rsidRDefault="00A26369" w:rsidP="0050357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A3439">
        <w:rPr>
          <w:rFonts w:ascii="Times New Roman" w:hAnsi="Times New Roman" w:cs="Times New Roman"/>
          <w:u w:val="single"/>
        </w:rPr>
        <w:t>June – July</w:t>
      </w:r>
      <w:r w:rsidR="00BA3439">
        <w:rPr>
          <w:rFonts w:ascii="Times New Roman" w:hAnsi="Times New Roman" w:cs="Times New Roman"/>
          <w:u w:val="single"/>
        </w:rPr>
        <w:t xml:space="preserve"> 2026</w:t>
      </w:r>
      <w:r w:rsidRPr="00BA3439">
        <w:rPr>
          <w:rFonts w:ascii="Times New Roman" w:hAnsi="Times New Roman" w:cs="Times New Roman"/>
          <w:u w:val="single"/>
        </w:rPr>
        <w:t>: Baileys Court Activity Centre refurbishment/redevelopment</w:t>
      </w:r>
    </w:p>
    <w:p w14:paraId="5A8B1BF0" w14:textId="5E42DC52" w:rsidR="00322AD1" w:rsidRPr="00322AD1" w:rsidRDefault="00322AD1" w:rsidP="00BA3439">
      <w:pPr>
        <w:pStyle w:val="NormalWeb"/>
        <w:spacing w:before="0" w:beforeAutospacing="0" w:after="0" w:afterAutospacing="0"/>
        <w:jc w:val="both"/>
      </w:pPr>
      <w:r w:rsidRPr="00322AD1">
        <w:rPr>
          <w:color w:val="000000"/>
        </w:rPr>
        <w:t>Help shape the future of Baileys Court.</w:t>
      </w:r>
      <w:r>
        <w:rPr>
          <w:color w:val="000000"/>
        </w:rPr>
        <w:t xml:space="preserve"> </w:t>
      </w:r>
      <w:r w:rsidRPr="00322AD1">
        <w:rPr>
          <w:color w:val="000000"/>
        </w:rPr>
        <w:t>Your views matter. Bradley Stoke Town Council wants to hear from you.</w:t>
      </w:r>
      <w:r>
        <w:rPr>
          <w:color w:val="000000"/>
        </w:rPr>
        <w:t xml:space="preserve"> </w:t>
      </w:r>
      <w:r w:rsidRPr="00322AD1">
        <w:rPr>
          <w:color w:val="000000"/>
        </w:rPr>
        <w:t>We're consulting on plans to redevelop Baileys Court Activity Centre — modernising facilities, improving accessibility, and creating a community space fit for the future.</w:t>
      </w:r>
    </w:p>
    <w:p w14:paraId="02AD2F48" w14:textId="46607448" w:rsidR="00A26369" w:rsidRPr="00322AD1" w:rsidRDefault="00A26369" w:rsidP="0050357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322AD1">
        <w:rPr>
          <w:rFonts w:ascii="Times New Roman" w:hAnsi="Times New Roman" w:cs="Times New Roman"/>
          <w:u w:val="single"/>
        </w:rPr>
        <w:t>July – September</w:t>
      </w:r>
      <w:r w:rsidR="00BA3439">
        <w:rPr>
          <w:rFonts w:ascii="Times New Roman" w:hAnsi="Times New Roman" w:cs="Times New Roman"/>
          <w:u w:val="single"/>
        </w:rPr>
        <w:t xml:space="preserve"> 2026</w:t>
      </w:r>
      <w:r w:rsidRPr="00322AD1">
        <w:rPr>
          <w:rFonts w:ascii="Times New Roman" w:hAnsi="Times New Roman" w:cs="Times New Roman"/>
          <w:u w:val="single"/>
        </w:rPr>
        <w:t>: Residents Survey</w:t>
      </w:r>
    </w:p>
    <w:p w14:paraId="67E65237" w14:textId="77777777" w:rsidR="00322AD1" w:rsidRPr="00322AD1" w:rsidRDefault="00A26369" w:rsidP="005035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2AD1">
        <w:rPr>
          <w:rFonts w:ascii="Times New Roman" w:hAnsi="Times New Roman" w:cs="Times New Roman"/>
        </w:rPr>
        <w:t xml:space="preserve">The Town Council is seeking residents’ views on a wide range of topics: </w:t>
      </w:r>
    </w:p>
    <w:p w14:paraId="71D5724E" w14:textId="77777777" w:rsidR="00322AD1" w:rsidRPr="00322AD1" w:rsidRDefault="00322AD1" w:rsidP="00322AD1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2AD1">
        <w:rPr>
          <w:rFonts w:ascii="Times New Roman" w:hAnsi="Times New Roman" w:cs="Times New Roman"/>
        </w:rPr>
        <w:t>The local area and environment</w:t>
      </w:r>
    </w:p>
    <w:p w14:paraId="0B2B42CF" w14:textId="77777777" w:rsidR="00322AD1" w:rsidRPr="00322AD1" w:rsidRDefault="00322AD1" w:rsidP="00322AD1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2AD1">
        <w:rPr>
          <w:rFonts w:ascii="Times New Roman" w:hAnsi="Times New Roman" w:cs="Times New Roman"/>
        </w:rPr>
        <w:t>Facilities &amp; services</w:t>
      </w:r>
    </w:p>
    <w:p w14:paraId="1006C8BC" w14:textId="77777777" w:rsidR="00322AD1" w:rsidRPr="00322AD1" w:rsidRDefault="00322AD1" w:rsidP="00322AD1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2AD1">
        <w:rPr>
          <w:rFonts w:ascii="Times New Roman" w:hAnsi="Times New Roman" w:cs="Times New Roman"/>
        </w:rPr>
        <w:t>Community and activities</w:t>
      </w:r>
    </w:p>
    <w:p w14:paraId="190496C8" w14:textId="77777777" w:rsidR="00322AD1" w:rsidRPr="00322AD1" w:rsidRDefault="00322AD1" w:rsidP="00322AD1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2AD1">
        <w:rPr>
          <w:rFonts w:ascii="Times New Roman" w:hAnsi="Times New Roman" w:cs="Times New Roman"/>
        </w:rPr>
        <w:t>Bradley Stoke Town Council and communications</w:t>
      </w:r>
    </w:p>
    <w:p w14:paraId="31BB9400" w14:textId="77777777" w:rsidR="00322AD1" w:rsidRPr="00322AD1" w:rsidRDefault="00322AD1" w:rsidP="00322AD1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2AD1">
        <w:rPr>
          <w:rFonts w:ascii="Times New Roman" w:hAnsi="Times New Roman" w:cs="Times New Roman"/>
        </w:rPr>
        <w:t>Transport and accessibility</w:t>
      </w:r>
    </w:p>
    <w:p w14:paraId="6782ED82" w14:textId="7C4913D5" w:rsidR="00A26369" w:rsidRPr="00322AD1" w:rsidRDefault="00322AD1" w:rsidP="00322AD1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2AD1">
        <w:rPr>
          <w:rFonts w:ascii="Times New Roman" w:hAnsi="Times New Roman" w:cs="Times New Roman"/>
        </w:rPr>
        <w:t xml:space="preserve">Future Priorities </w:t>
      </w:r>
      <w:r w:rsidR="00A26369" w:rsidRPr="00322AD1">
        <w:rPr>
          <w:rFonts w:ascii="Times New Roman" w:hAnsi="Times New Roman" w:cs="Times New Roman"/>
        </w:rPr>
        <w:t xml:space="preserve">  </w:t>
      </w:r>
    </w:p>
    <w:p w14:paraId="6D92D364" w14:textId="77777777" w:rsidR="00037CDF" w:rsidRPr="000D4CD2" w:rsidRDefault="006D5936" w:rsidP="000D4C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FFC31AF">
          <v:rect id="_x0000_i1030" style="width:0;height:1.5pt" o:hralign="center" o:hrstd="t" o:hr="t" fillcolor="#a0a0a0" stroked="f"/>
        </w:pict>
      </w:r>
    </w:p>
    <w:p w14:paraId="34C4A721" w14:textId="07CC6E11" w:rsidR="00037CDF" w:rsidRPr="000D4CD2" w:rsidRDefault="00D81C58" w:rsidP="000D4CD2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037CDF" w:rsidRPr="000D4CD2">
        <w:rPr>
          <w:rFonts w:ascii="Times New Roman" w:hAnsi="Times New Roman" w:cs="Times New Roman"/>
          <w:b/>
          <w:bCs/>
        </w:rPr>
        <w:t>. Our Priorities</w:t>
      </w:r>
    </w:p>
    <w:p w14:paraId="774C63F1" w14:textId="4BFD2A0B" w:rsidR="00037CDF" w:rsidRPr="000D4CD2" w:rsidRDefault="00037CDF" w:rsidP="000D4CD2">
      <w:pPr>
        <w:spacing w:after="0" w:line="240" w:lineRule="auto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>The Council’s priorities for 202</w:t>
      </w:r>
      <w:r w:rsidR="00C12CF1">
        <w:rPr>
          <w:rFonts w:ascii="Times New Roman" w:hAnsi="Times New Roman" w:cs="Times New Roman"/>
        </w:rPr>
        <w:t>6</w:t>
      </w:r>
      <w:r w:rsidRPr="000D4CD2">
        <w:rPr>
          <w:rFonts w:ascii="Times New Roman" w:hAnsi="Times New Roman" w:cs="Times New Roman"/>
        </w:rPr>
        <w:t>–20</w:t>
      </w:r>
      <w:r w:rsidR="00D81C58">
        <w:rPr>
          <w:rFonts w:ascii="Times New Roman" w:hAnsi="Times New Roman" w:cs="Times New Roman"/>
        </w:rPr>
        <w:t>27</w:t>
      </w:r>
      <w:r w:rsidRPr="000D4CD2">
        <w:rPr>
          <w:rFonts w:ascii="Times New Roman" w:hAnsi="Times New Roman" w:cs="Times New Roman"/>
        </w:rPr>
        <w:t xml:space="preserve"> are:</w:t>
      </w:r>
    </w:p>
    <w:p w14:paraId="33742108" w14:textId="77777777" w:rsidR="00037CDF" w:rsidRPr="000D4CD2" w:rsidRDefault="00037CDF" w:rsidP="000D4CD2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>Supporting Community Wellbeing</w:t>
      </w:r>
    </w:p>
    <w:p w14:paraId="56354870" w14:textId="77777777" w:rsidR="00D81C58" w:rsidRDefault="00D81C58" w:rsidP="00D81C5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Promoting Safer Communities</w:t>
      </w:r>
    </w:p>
    <w:p w14:paraId="377074BE" w14:textId="77777777" w:rsidR="00D81C58" w:rsidRDefault="00D81C58" w:rsidP="00D81C5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Delivering a Sustainable Environment</w:t>
      </w:r>
    </w:p>
    <w:p w14:paraId="3F636818" w14:textId="5DEBBAF7" w:rsidR="00D81C58" w:rsidRPr="000D4CD2" w:rsidRDefault="00D81C58" w:rsidP="00D81C5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>Enhancing Parks and Open Spaces</w:t>
      </w:r>
    </w:p>
    <w:p w14:paraId="473FA5FD" w14:textId="77777777" w:rsidR="00037CDF" w:rsidRPr="000D4CD2" w:rsidRDefault="006D5936" w:rsidP="000D4C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90AFB2A">
          <v:rect id="_x0000_i1031" style="width:0;height:1.5pt" o:hralign="center" o:hrstd="t" o:hr="t" fillcolor="#a0a0a0" stroked="f"/>
        </w:pict>
      </w:r>
    </w:p>
    <w:p w14:paraId="6FCFAB02" w14:textId="5362E696" w:rsidR="00037CDF" w:rsidRPr="000D4CD2" w:rsidRDefault="00D81C58" w:rsidP="000D4CD2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037CDF" w:rsidRPr="000D4CD2">
        <w:rPr>
          <w:rFonts w:ascii="Times New Roman" w:hAnsi="Times New Roman" w:cs="Times New Roman"/>
          <w:b/>
          <w:bCs/>
        </w:rPr>
        <w:t>. Action Plan Summary</w:t>
      </w:r>
    </w:p>
    <w:p w14:paraId="0CE04C3D" w14:textId="77777777" w:rsidR="00037CDF" w:rsidRPr="000D4CD2" w:rsidRDefault="00037CDF" w:rsidP="000D4CD2">
      <w:pPr>
        <w:spacing w:after="0" w:line="240" w:lineRule="auto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>The Action Plan will:</w:t>
      </w:r>
    </w:p>
    <w:p w14:paraId="13D971D7" w14:textId="77777777" w:rsidR="00037CDF" w:rsidRPr="000D4CD2" w:rsidRDefault="00037CDF" w:rsidP="000D4CD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>Provide transparency on Council priorities</w:t>
      </w:r>
    </w:p>
    <w:p w14:paraId="17F108FE" w14:textId="77777777" w:rsidR="00037CDF" w:rsidRPr="000D4CD2" w:rsidRDefault="00037CDF" w:rsidP="000D4CD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>Guide strategic decision-making</w:t>
      </w:r>
    </w:p>
    <w:p w14:paraId="14F2C17B" w14:textId="77777777" w:rsidR="00037CDF" w:rsidRPr="000D4CD2" w:rsidRDefault="00037CDF" w:rsidP="000D4CD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>Support funding applications and investment</w:t>
      </w:r>
    </w:p>
    <w:p w14:paraId="3FF550EB" w14:textId="77777777" w:rsidR="00037CDF" w:rsidRPr="000D4CD2" w:rsidRDefault="00037CDF" w:rsidP="000D4CD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>Enable partnership working</w:t>
      </w:r>
    </w:p>
    <w:p w14:paraId="412E1AEB" w14:textId="77777777" w:rsidR="00037CDF" w:rsidRPr="000D4CD2" w:rsidRDefault="00037CDF" w:rsidP="000D4CD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>Ensure value for money for residents</w:t>
      </w:r>
    </w:p>
    <w:p w14:paraId="6B64291D" w14:textId="77777777" w:rsidR="00C6737F" w:rsidRPr="00C6737F" w:rsidRDefault="00C6737F" w:rsidP="000D4CD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0CB7128" w14:textId="76EFDFA8" w:rsidR="00037CDF" w:rsidRPr="000D4CD2" w:rsidRDefault="00037CDF" w:rsidP="000D4CD2">
      <w:pPr>
        <w:spacing w:after="0" w:line="240" w:lineRule="auto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>Funding sources may include:</w:t>
      </w:r>
    </w:p>
    <w:p w14:paraId="37C0BF75" w14:textId="77777777" w:rsidR="00037CDF" w:rsidRPr="000D4CD2" w:rsidRDefault="00037CDF" w:rsidP="000D4CD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>Town Council precept</w:t>
      </w:r>
    </w:p>
    <w:p w14:paraId="787DC09F" w14:textId="77777777" w:rsidR="00037CDF" w:rsidRPr="000D4CD2" w:rsidRDefault="00037CDF" w:rsidP="000D4CD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>Grants and external funding</w:t>
      </w:r>
    </w:p>
    <w:p w14:paraId="7F72485D" w14:textId="157ABCC9" w:rsidR="006D5936" w:rsidRDefault="00037CDF" w:rsidP="000D4CD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 xml:space="preserve">Developer contributions </w:t>
      </w:r>
      <w:r w:rsidR="00C6737F">
        <w:rPr>
          <w:rFonts w:ascii="Times New Roman" w:hAnsi="Times New Roman" w:cs="Times New Roman"/>
        </w:rPr>
        <w:t xml:space="preserve">- </w:t>
      </w:r>
      <w:r w:rsidRPr="000D4CD2">
        <w:rPr>
          <w:rFonts w:ascii="Times New Roman" w:hAnsi="Times New Roman" w:cs="Times New Roman"/>
        </w:rPr>
        <w:t>S106/CIL</w:t>
      </w:r>
      <w:r w:rsidR="006D5936">
        <w:rPr>
          <w:rFonts w:ascii="Times New Roman" w:hAnsi="Times New Roman" w:cs="Times New Roman"/>
        </w:rPr>
        <w:t xml:space="preserve"> (Community Infrastructure Levy)</w:t>
      </w:r>
      <w:r w:rsidRPr="000D4CD2">
        <w:rPr>
          <w:rFonts w:ascii="Times New Roman" w:hAnsi="Times New Roman" w:cs="Times New Roman"/>
        </w:rPr>
        <w:t xml:space="preserve"> via South Gloucestershire Council</w:t>
      </w:r>
      <w:r w:rsidR="00C6737F">
        <w:rPr>
          <w:rFonts w:ascii="Times New Roman" w:hAnsi="Times New Roman" w:cs="Times New Roman"/>
        </w:rPr>
        <w:t xml:space="preserve"> (SGC)</w:t>
      </w:r>
      <w:r w:rsidR="006D5936">
        <w:rPr>
          <w:rFonts w:ascii="Times New Roman" w:hAnsi="Times New Roman" w:cs="Times New Roman"/>
        </w:rPr>
        <w:t xml:space="preserve">: </w:t>
      </w:r>
      <w:hyperlink r:id="rId11" w:history="1">
        <w:r w:rsidR="006D5936" w:rsidRPr="002739E3">
          <w:rPr>
            <w:rStyle w:val="Hyperlink"/>
            <w:rFonts w:ascii="Times New Roman" w:hAnsi="Times New Roman" w:cs="Times New Roman"/>
          </w:rPr>
          <w:t>https://www.bradleystoke.gov.uk/docs/finance/cil/CIL-Funding-Schedule.xlsx</w:t>
        </w:r>
      </w:hyperlink>
    </w:p>
    <w:p w14:paraId="4955C175" w14:textId="78916EAB" w:rsidR="00A26369" w:rsidRPr="000D4CD2" w:rsidRDefault="00A26369" w:rsidP="000D4CD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Works Loan</w:t>
      </w:r>
    </w:p>
    <w:p w14:paraId="1C9A67EF" w14:textId="77777777" w:rsidR="00037CDF" w:rsidRDefault="006D5936" w:rsidP="000D4C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5524602">
          <v:rect id="_x0000_i1032" style="width:0;height:1.5pt" o:hralign="center" o:bullet="t" o:hrstd="t" o:hr="t" fillcolor="#a0a0a0" stroked="f"/>
        </w:pict>
      </w:r>
    </w:p>
    <w:p w14:paraId="69961BFA" w14:textId="77777777" w:rsidR="00D81C58" w:rsidRPr="00372082" w:rsidRDefault="00D81C58" w:rsidP="000D4CD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9D53060" w14:textId="60C95865" w:rsidR="00D81C58" w:rsidRPr="00D81C58" w:rsidRDefault="00D81C58" w:rsidP="00D81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81C58">
        <w:rPr>
          <w:rFonts w:ascii="Times New Roman" w:hAnsi="Times New Roman" w:cs="Times New Roman"/>
          <w:b/>
          <w:bCs/>
          <w:sz w:val="32"/>
          <w:szCs w:val="32"/>
        </w:rPr>
        <w:t>PRIORITIES FOR 2026 – 2027</w:t>
      </w:r>
    </w:p>
    <w:p w14:paraId="797078A1" w14:textId="77777777" w:rsidR="00D81C58" w:rsidRPr="00372082" w:rsidRDefault="00D81C58" w:rsidP="00D81C58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57596493" w14:textId="23E77A16" w:rsidR="00D81C58" w:rsidRPr="000D4CD2" w:rsidRDefault="00D81C58" w:rsidP="00D81C5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D4CD2">
        <w:rPr>
          <w:rFonts w:ascii="Times New Roman" w:hAnsi="Times New Roman" w:cs="Times New Roman"/>
          <w:b/>
          <w:bCs/>
        </w:rPr>
        <w:t xml:space="preserve">Priority </w:t>
      </w:r>
      <w:r>
        <w:rPr>
          <w:rFonts w:ascii="Times New Roman" w:hAnsi="Times New Roman" w:cs="Times New Roman"/>
          <w:b/>
          <w:bCs/>
        </w:rPr>
        <w:t>1</w:t>
      </w:r>
      <w:r w:rsidRPr="000D4CD2">
        <w:rPr>
          <w:rFonts w:ascii="Times New Roman" w:hAnsi="Times New Roman" w:cs="Times New Roman"/>
          <w:b/>
          <w:bCs/>
        </w:rPr>
        <w:t>: Supporting Community Wellbeing</w:t>
      </w:r>
    </w:p>
    <w:p w14:paraId="1B743FF5" w14:textId="77777777" w:rsidR="00D81C58" w:rsidRPr="000D4CD2" w:rsidRDefault="00D81C58" w:rsidP="00D81C58">
      <w:pPr>
        <w:spacing w:after="0" w:line="240" w:lineRule="auto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>Key aims:</w:t>
      </w:r>
    </w:p>
    <w:p w14:paraId="55C66AB3" w14:textId="77777777" w:rsidR="00D81C58" w:rsidRPr="000D4CD2" w:rsidRDefault="00D81C58" w:rsidP="00D81C5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>Promote health and wellbeing</w:t>
      </w:r>
    </w:p>
    <w:p w14:paraId="37F846EB" w14:textId="77777777" w:rsidR="00D81C58" w:rsidRPr="000D4CD2" w:rsidRDefault="00D81C58" w:rsidP="00D81C5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>Encourage community engagement</w:t>
      </w:r>
    </w:p>
    <w:p w14:paraId="4AC582CE" w14:textId="77777777" w:rsidR="00D81C58" w:rsidRPr="000D4CD2" w:rsidRDefault="00D81C58" w:rsidP="00D81C5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>Reduce social isolation</w:t>
      </w:r>
    </w:p>
    <w:p w14:paraId="16380616" w14:textId="77777777" w:rsidR="00D81C58" w:rsidRPr="00372082" w:rsidRDefault="00D81C58" w:rsidP="00D81C58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1"/>
        <w:gridCol w:w="2588"/>
        <w:gridCol w:w="2360"/>
        <w:gridCol w:w="940"/>
        <w:gridCol w:w="2097"/>
      </w:tblGrid>
      <w:tr w:rsidR="00D81C58" w:rsidRPr="00372082" w14:paraId="425B72E3" w14:textId="77777777" w:rsidTr="001763B9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E4E2705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Project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73BF164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Responsible Group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1A8457E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Funding Source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F7EED81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Delivery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36A5C16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Notes</w:t>
            </w:r>
          </w:p>
        </w:tc>
      </w:tr>
      <w:tr w:rsidR="00D81C58" w:rsidRPr="00372082" w14:paraId="7C705641" w14:textId="77777777" w:rsidTr="001763B9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9533F76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Brook Way Activity Centre – creation of Nature Wellbeing Hub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9B67945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Planning &amp; Environment / Leisure, Youth &amp; Amenities Committees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571906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BSTC / SGC grants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0679D33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2026–2027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20672D5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Development of community orchard project</w:t>
            </w:r>
          </w:p>
        </w:tc>
      </w:tr>
      <w:tr w:rsidR="00D81C58" w:rsidRPr="00372082" w14:paraId="28655CC3" w14:textId="77777777" w:rsidTr="001763B9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CA9E5A2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Baileys Court Activity Centre refurbishment / redevelopment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CDB78F5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BSTC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ABC0148" w14:textId="37521A4A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BSTC / SGC S106</w:t>
            </w:r>
            <w:r w:rsidR="00A26369">
              <w:rPr>
                <w:rFonts w:ascii="Times New Roman" w:hAnsi="Times New Roman" w:cs="Times New Roman"/>
                <w:sz w:val="22"/>
                <w:szCs w:val="22"/>
              </w:rPr>
              <w:t xml:space="preserve"> / Public Works Loan</w:t>
            </w:r>
            <w:r w:rsidR="006D5936">
              <w:rPr>
                <w:rFonts w:ascii="Times New Roman" w:hAnsi="Times New Roman" w:cs="Times New Roman"/>
                <w:sz w:val="22"/>
                <w:szCs w:val="22"/>
              </w:rPr>
              <w:t xml:space="preserve"> / SGC CIL Funding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989FC6E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2026–2027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DA5B033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Includes accessibility improvements</w:t>
            </w:r>
          </w:p>
        </w:tc>
      </w:tr>
      <w:tr w:rsidR="00D81C58" w:rsidRPr="00372082" w14:paraId="4A30CB21" w14:textId="77777777" w:rsidTr="001763B9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3A45C36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Play area improvement programme (town-wide)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372665F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BSTC / Finance Committee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6CE33C9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BSTC / S106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FA587BA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Ongoing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54BF04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Inclusive equipment upgrades</w:t>
            </w:r>
          </w:p>
        </w:tc>
      </w:tr>
      <w:tr w:rsidR="00D81C58" w:rsidRPr="00372082" w14:paraId="0E980EA2" w14:textId="77777777" w:rsidTr="001763B9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CED8030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Youth engagement &amp; outreach programme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E5B8B0D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Finance / Leisure, Youth &amp; Amenities Committees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8F254DB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BSTC / SGC partnerships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3AE14F2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Ongoing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8667B60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Targeting young population</w:t>
            </w:r>
          </w:p>
        </w:tc>
      </w:tr>
      <w:tr w:rsidR="00D81C58" w:rsidRPr="00372082" w14:paraId="266CC801" w14:textId="77777777" w:rsidTr="001763B9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A7620F5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Health &amp; wellbeing initiatives (warm spaces, activities)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0DB5B7B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Community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A51368F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Partnerships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8A6BA41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Ongoing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443331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Builds resilience</w:t>
            </w:r>
          </w:p>
        </w:tc>
      </w:tr>
    </w:tbl>
    <w:p w14:paraId="364182BD" w14:textId="77777777" w:rsidR="00D81C58" w:rsidRPr="000D4CD2" w:rsidRDefault="006D5936" w:rsidP="00D81C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98A3D2B">
          <v:rect id="_x0000_i1033" style="width:0;height:1.5pt" o:hralign="center" o:hrstd="t" o:hr="t" fillcolor="#a0a0a0" stroked="f"/>
        </w:pict>
      </w:r>
    </w:p>
    <w:p w14:paraId="5DC71F3E" w14:textId="77777777" w:rsidR="00BA3439" w:rsidRDefault="00BA3439" w:rsidP="00D81C5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C3CD431" w14:textId="3B0673F3" w:rsidR="00D81C58" w:rsidRPr="000D4CD2" w:rsidRDefault="00D81C58" w:rsidP="00D81C5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D4CD2">
        <w:rPr>
          <w:rFonts w:ascii="Times New Roman" w:hAnsi="Times New Roman" w:cs="Times New Roman"/>
          <w:b/>
          <w:bCs/>
        </w:rPr>
        <w:t xml:space="preserve">Priority </w:t>
      </w:r>
      <w:r>
        <w:rPr>
          <w:rFonts w:ascii="Times New Roman" w:hAnsi="Times New Roman" w:cs="Times New Roman"/>
          <w:b/>
          <w:bCs/>
        </w:rPr>
        <w:t>2</w:t>
      </w:r>
      <w:r w:rsidRPr="000D4CD2">
        <w:rPr>
          <w:rFonts w:ascii="Times New Roman" w:hAnsi="Times New Roman" w:cs="Times New Roman"/>
          <w:b/>
          <w:bCs/>
        </w:rPr>
        <w:t>: Promoting Safer Communities</w:t>
      </w:r>
    </w:p>
    <w:p w14:paraId="44A566DE" w14:textId="77777777" w:rsidR="00D81C58" w:rsidRPr="000D4CD2" w:rsidRDefault="00D81C58" w:rsidP="00D81C58">
      <w:pPr>
        <w:spacing w:after="0" w:line="240" w:lineRule="auto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lastRenderedPageBreak/>
        <w:t>Key aims:</w:t>
      </w:r>
    </w:p>
    <w:p w14:paraId="18683149" w14:textId="77777777" w:rsidR="00D81C58" w:rsidRPr="000D4CD2" w:rsidRDefault="00D81C58" w:rsidP="00D81C58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>Reduce crime and anti-social behaviour</w:t>
      </w:r>
    </w:p>
    <w:p w14:paraId="703780CD" w14:textId="77777777" w:rsidR="00D81C58" w:rsidRPr="000D4CD2" w:rsidRDefault="00D81C58" w:rsidP="00D81C58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>Increase public confidence</w:t>
      </w:r>
    </w:p>
    <w:p w14:paraId="1C553D06" w14:textId="77777777" w:rsidR="00D81C58" w:rsidRPr="00B9154F" w:rsidRDefault="00D81C58" w:rsidP="00D81C58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1766"/>
        <w:gridCol w:w="1494"/>
        <w:gridCol w:w="1044"/>
        <w:gridCol w:w="3691"/>
      </w:tblGrid>
      <w:tr w:rsidR="00D81C58" w:rsidRPr="00372082" w14:paraId="2732ACC0" w14:textId="77777777" w:rsidTr="001763B9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D12CF19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Project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59FA33D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Responsible Group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84614A1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Funding Source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3924A8B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Delivery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E427943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Notes</w:t>
            </w:r>
          </w:p>
        </w:tc>
      </w:tr>
      <w:tr w:rsidR="00D81C58" w:rsidRPr="00372082" w14:paraId="32148225" w14:textId="77777777" w:rsidTr="001763B9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E19F812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CCTV system upgrade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4EBED4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BSTC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8FBA142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 xml:space="preserve">BSTC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8663D70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2026–2027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54FD113" w14:textId="181963CE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 xml:space="preserve">Keep </w:t>
            </w:r>
            <w:r w:rsidR="00372082">
              <w:rPr>
                <w:rFonts w:ascii="Times New Roman" w:hAnsi="Times New Roman" w:cs="Times New Roman"/>
                <w:sz w:val="22"/>
                <w:szCs w:val="22"/>
              </w:rPr>
              <w:t xml:space="preserve">BSTC </w:t>
            </w: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sites CCTV coverage under review</w:t>
            </w:r>
          </w:p>
        </w:tc>
      </w:tr>
      <w:tr w:rsidR="00D81C58" w:rsidRPr="00372082" w14:paraId="67D090EA" w14:textId="77777777" w:rsidTr="001763B9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EBD1984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Community safety partnerships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788B884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Council / Police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31B7871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Partnership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FE874BF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Ongoing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3D39A3C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Reduce ASB</w:t>
            </w:r>
          </w:p>
        </w:tc>
      </w:tr>
    </w:tbl>
    <w:p w14:paraId="475445C9" w14:textId="77777777" w:rsidR="00D81C58" w:rsidRPr="000D4CD2" w:rsidRDefault="006D5936" w:rsidP="00D81C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CA33533">
          <v:rect id="_x0000_i1034" style="width:0;height:1.5pt" o:hralign="center" o:hrstd="t" o:hr="t" fillcolor="#a0a0a0" stroked="f"/>
        </w:pict>
      </w:r>
    </w:p>
    <w:p w14:paraId="35C98A7C" w14:textId="77777777" w:rsidR="00BA3439" w:rsidRDefault="00BA3439" w:rsidP="00D81C5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B6DD5B1" w14:textId="35C3DB87" w:rsidR="00D81C58" w:rsidRPr="000D4CD2" w:rsidRDefault="00D81C58" w:rsidP="00D81C5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D4CD2">
        <w:rPr>
          <w:rFonts w:ascii="Times New Roman" w:hAnsi="Times New Roman" w:cs="Times New Roman"/>
          <w:b/>
          <w:bCs/>
        </w:rPr>
        <w:t xml:space="preserve">Priority </w:t>
      </w:r>
      <w:r>
        <w:rPr>
          <w:rFonts w:ascii="Times New Roman" w:hAnsi="Times New Roman" w:cs="Times New Roman"/>
          <w:b/>
          <w:bCs/>
        </w:rPr>
        <w:t>3</w:t>
      </w:r>
      <w:r w:rsidRPr="000D4CD2">
        <w:rPr>
          <w:rFonts w:ascii="Times New Roman" w:hAnsi="Times New Roman" w:cs="Times New Roman"/>
          <w:b/>
          <w:bCs/>
        </w:rPr>
        <w:t>: Delivering a Sustainable Environment</w:t>
      </w:r>
    </w:p>
    <w:p w14:paraId="6FABC7E1" w14:textId="77777777" w:rsidR="00D81C58" w:rsidRPr="000D4CD2" w:rsidRDefault="00D81C58" w:rsidP="00D81C58">
      <w:pPr>
        <w:spacing w:after="0" w:line="240" w:lineRule="auto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>Key aims:</w:t>
      </w:r>
    </w:p>
    <w:p w14:paraId="2C200830" w14:textId="77777777" w:rsidR="00D81C58" w:rsidRPr="000D4CD2" w:rsidRDefault="00D81C58" w:rsidP="00D81C58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>Reduce environmental impact</w:t>
      </w:r>
    </w:p>
    <w:p w14:paraId="63E6E03E" w14:textId="77777777" w:rsidR="00D81C58" w:rsidRPr="000D4CD2" w:rsidRDefault="00D81C58" w:rsidP="00D81C58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>Address climate change</w:t>
      </w:r>
    </w:p>
    <w:p w14:paraId="2B359D51" w14:textId="77777777" w:rsidR="00D81C58" w:rsidRPr="00B9154F" w:rsidRDefault="00D81C58" w:rsidP="00D81C58">
      <w:pPr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6"/>
        <w:gridCol w:w="2090"/>
        <w:gridCol w:w="1903"/>
        <w:gridCol w:w="978"/>
        <w:gridCol w:w="1919"/>
      </w:tblGrid>
      <w:tr w:rsidR="00D81C58" w:rsidRPr="00372082" w14:paraId="59E778C3" w14:textId="77777777" w:rsidTr="001763B9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2E0EA64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Project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98CE07C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Responsible Group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C8CCCF0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Funding Source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09EEF81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Delivery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C56D2F2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Notes</w:t>
            </w:r>
          </w:p>
        </w:tc>
      </w:tr>
      <w:tr w:rsidR="00D81C58" w:rsidRPr="00372082" w14:paraId="5BE89CD2" w14:textId="77777777" w:rsidTr="001763B9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010B6F8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Solar panels on council buildings (Baileys Court &amp; Brook Way Activity Centres)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C4811AD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BSTC / Finance Committee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DADB90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BSTC / external grant funding / S106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E25E240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2026–2028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E65A145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Carbon reduction</w:t>
            </w:r>
          </w:p>
        </w:tc>
      </w:tr>
      <w:tr w:rsidR="00D81C58" w:rsidRPr="00372082" w14:paraId="4DE560AF" w14:textId="77777777" w:rsidTr="001763B9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5D50C71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Energy efficiency upgrades (lighting, heating)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94B10F5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BSTC / Finance Committee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FD672E7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BSTC / external grant funding / S106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102D0F9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2026–2028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417BE1D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Long-term savings</w:t>
            </w:r>
          </w:p>
        </w:tc>
      </w:tr>
      <w:tr w:rsidR="00D81C58" w:rsidRPr="00372082" w14:paraId="40E59FA0" w14:textId="77777777" w:rsidTr="001763B9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3BB070B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Local Climate &amp; Nature Action Plan development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90A194B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BSTC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3794C74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BSTC / external grant funding / S106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F76E1CC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Ongoing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EC118EA" w14:textId="77777777" w:rsidR="00D81C58" w:rsidRPr="00372082" w:rsidRDefault="00D81C58" w:rsidP="001763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Strategic direction</w:t>
            </w:r>
          </w:p>
        </w:tc>
      </w:tr>
      <w:tr w:rsidR="00372082" w:rsidRPr="00372082" w14:paraId="28A29E5B" w14:textId="77777777" w:rsidTr="001763B9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04289B3E" w14:textId="5D251349" w:rsidR="00372082" w:rsidRPr="00372082" w:rsidRDefault="00372082" w:rsidP="00372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Annual Town-wide free tree giveaway planting programme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4D85DC9" w14:textId="7261D146" w:rsidR="00372082" w:rsidRPr="00372082" w:rsidRDefault="00372082" w:rsidP="0037208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Planning &amp; Environment Committee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B92ADB5" w14:textId="2DA67101" w:rsidR="00372082" w:rsidRPr="00372082" w:rsidRDefault="00372082" w:rsidP="0037208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BSTC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51EA961" w14:textId="6549EF87" w:rsidR="00372082" w:rsidRPr="00372082" w:rsidRDefault="00372082" w:rsidP="0037208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Annually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454EA05" w14:textId="607708C6" w:rsidR="00372082" w:rsidRPr="00372082" w:rsidRDefault="00372082" w:rsidP="0037208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Climate and biodiversity benefits</w:t>
            </w:r>
          </w:p>
        </w:tc>
      </w:tr>
    </w:tbl>
    <w:p w14:paraId="23234BD4" w14:textId="1624439E" w:rsidR="00D81C58" w:rsidRPr="000D4CD2" w:rsidRDefault="006D5936" w:rsidP="00D81C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288549F">
          <v:rect id="_x0000_i1035" style="width:0;height:1.5pt" o:hralign="center" o:hrstd="t" o:hr="t" fillcolor="#a0a0a0" stroked="f"/>
        </w:pict>
      </w:r>
    </w:p>
    <w:p w14:paraId="193BA69A" w14:textId="77777777" w:rsidR="00BA3439" w:rsidRDefault="00BA3439" w:rsidP="000D4CD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A91F96A" w14:textId="0FD27E15" w:rsidR="00037CDF" w:rsidRPr="000D4CD2" w:rsidRDefault="00037CDF" w:rsidP="000D4CD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D4CD2">
        <w:rPr>
          <w:rFonts w:ascii="Times New Roman" w:hAnsi="Times New Roman" w:cs="Times New Roman"/>
          <w:b/>
          <w:bCs/>
        </w:rPr>
        <w:t xml:space="preserve">Priority </w:t>
      </w:r>
      <w:r w:rsidR="00D81C58">
        <w:rPr>
          <w:rFonts w:ascii="Times New Roman" w:hAnsi="Times New Roman" w:cs="Times New Roman"/>
          <w:b/>
          <w:bCs/>
        </w:rPr>
        <w:t>4</w:t>
      </w:r>
      <w:r w:rsidRPr="000D4CD2">
        <w:rPr>
          <w:rFonts w:ascii="Times New Roman" w:hAnsi="Times New Roman" w:cs="Times New Roman"/>
          <w:b/>
          <w:bCs/>
        </w:rPr>
        <w:t>: Enhancing Parks and Open Spaces</w:t>
      </w:r>
    </w:p>
    <w:p w14:paraId="7D1A3D2F" w14:textId="77777777" w:rsidR="00037CDF" w:rsidRPr="000D4CD2" w:rsidRDefault="00037CDF" w:rsidP="000D4CD2">
      <w:pPr>
        <w:spacing w:after="0" w:line="240" w:lineRule="auto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>Key aims:</w:t>
      </w:r>
    </w:p>
    <w:p w14:paraId="72AA2091" w14:textId="77777777" w:rsidR="00037CDF" w:rsidRPr="000D4CD2" w:rsidRDefault="00037CDF" w:rsidP="000D4CD2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>Improve accessibility and inclusivity</w:t>
      </w:r>
    </w:p>
    <w:p w14:paraId="03B05B7B" w14:textId="77777777" w:rsidR="00037CDF" w:rsidRPr="000D4CD2" w:rsidRDefault="00037CDF" w:rsidP="000D4CD2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>Enhance biodiversity</w:t>
      </w:r>
    </w:p>
    <w:p w14:paraId="1FB23A74" w14:textId="77777777" w:rsidR="00037CDF" w:rsidRPr="000D4CD2" w:rsidRDefault="00037CDF" w:rsidP="000D4CD2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0D4CD2">
        <w:rPr>
          <w:rFonts w:ascii="Times New Roman" w:hAnsi="Times New Roman" w:cs="Times New Roman"/>
        </w:rPr>
        <w:t>Invest in recreational facilities</w:t>
      </w:r>
    </w:p>
    <w:p w14:paraId="4B99CDB8" w14:textId="47E9F758" w:rsidR="00C12CF1" w:rsidRPr="00503570" w:rsidRDefault="00C12CF1" w:rsidP="00C12CF1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2"/>
        <w:gridCol w:w="2044"/>
        <w:gridCol w:w="1988"/>
        <w:gridCol w:w="952"/>
        <w:gridCol w:w="2110"/>
      </w:tblGrid>
      <w:tr w:rsidR="00C12CF1" w:rsidRPr="00372082" w14:paraId="57C3BB3A" w14:textId="77777777" w:rsidTr="00C12CF1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675FBEF" w14:textId="77777777" w:rsidR="00C12CF1" w:rsidRPr="00372082" w:rsidRDefault="00C12CF1" w:rsidP="00C12C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Project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74EF5D6" w14:textId="77777777" w:rsidR="00C12CF1" w:rsidRPr="00372082" w:rsidRDefault="00C12CF1" w:rsidP="00C12C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Responsible Group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B39EFCF" w14:textId="77777777" w:rsidR="00C12CF1" w:rsidRPr="00372082" w:rsidRDefault="00C12CF1" w:rsidP="00C12C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Funding Source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8B17C3D" w14:textId="77777777" w:rsidR="00C12CF1" w:rsidRPr="00372082" w:rsidRDefault="00C12CF1" w:rsidP="00C12C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Delivery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BF81829" w14:textId="77777777" w:rsidR="00C12CF1" w:rsidRPr="00372082" w:rsidRDefault="00C12CF1" w:rsidP="00C12C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Notes</w:t>
            </w:r>
          </w:p>
        </w:tc>
      </w:tr>
      <w:tr w:rsidR="00C12CF1" w:rsidRPr="00372082" w14:paraId="11F9A2B6" w14:textId="77777777" w:rsidTr="00C12CF1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5E49805" w14:textId="1743A453" w:rsidR="00C12CF1" w:rsidRPr="00372082" w:rsidRDefault="00C12CF1" w:rsidP="00C12C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Jubilee Green – play area modernisation </w:t>
            </w:r>
            <w:r w:rsidR="009F20E3" w:rsidRPr="003720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and installation of Multi-Use Games Area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DA8D699" w14:textId="0F4DCB2B" w:rsidR="00C12CF1" w:rsidRPr="00372082" w:rsidRDefault="00C12CF1" w:rsidP="00C12CF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Leisure</w:t>
            </w:r>
            <w:r w:rsidR="009F20E3" w:rsidRPr="00372082">
              <w:rPr>
                <w:rFonts w:ascii="Times New Roman" w:hAnsi="Times New Roman" w:cs="Times New Roman"/>
                <w:sz w:val="22"/>
                <w:szCs w:val="22"/>
              </w:rPr>
              <w:t>, Youth &amp; Amenities</w:t>
            </w: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 xml:space="preserve"> Committee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13DA32C" w14:textId="1DB6A29F" w:rsidR="00C12CF1" w:rsidRPr="00372082" w:rsidRDefault="00C12CF1" w:rsidP="00C12CF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 xml:space="preserve">BSTC / </w:t>
            </w:r>
            <w:r w:rsidR="009F20E3" w:rsidRPr="00372082">
              <w:rPr>
                <w:rFonts w:ascii="Times New Roman" w:hAnsi="Times New Roman" w:cs="Times New Roman"/>
                <w:sz w:val="22"/>
                <w:szCs w:val="22"/>
              </w:rPr>
              <w:t>SGC S106 funding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4A97E91" w14:textId="6C80C607" w:rsidR="00C12CF1" w:rsidRPr="00372082" w:rsidRDefault="00C12CF1" w:rsidP="00C12CF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9F20E3" w:rsidRPr="0037208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–2027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5694143" w14:textId="77777777" w:rsidR="00C12CF1" w:rsidRPr="00372082" w:rsidRDefault="00C12CF1" w:rsidP="00C12CF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Enhancing existing popular community park</w:t>
            </w:r>
          </w:p>
        </w:tc>
      </w:tr>
      <w:tr w:rsidR="00C12CF1" w:rsidRPr="00372082" w14:paraId="3607EC2F" w14:textId="77777777" w:rsidTr="00C12CF1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0E3E98C" w14:textId="10D261E0" w:rsidR="00C12CF1" w:rsidRPr="00372082" w:rsidRDefault="00C12CF1" w:rsidP="00C12C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Community orchard expansion (Brook Way Activity Centre)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2837A00" w14:textId="70CC226F" w:rsidR="00C12CF1" w:rsidRPr="00372082" w:rsidRDefault="009F20E3" w:rsidP="00C12CF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Planning &amp; E</w:t>
            </w:r>
            <w:r w:rsidR="00C12CF1" w:rsidRPr="00372082">
              <w:rPr>
                <w:rFonts w:ascii="Times New Roman" w:hAnsi="Times New Roman" w:cs="Times New Roman"/>
                <w:sz w:val="22"/>
                <w:szCs w:val="22"/>
              </w:rPr>
              <w:t>nvironment</w:t>
            </w: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 xml:space="preserve"> Committee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8EC192E" w14:textId="4E03B76A" w:rsidR="00C12CF1" w:rsidRPr="00372082" w:rsidRDefault="009F20E3" w:rsidP="00C12CF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 xml:space="preserve">BSTC / SGC </w:t>
            </w:r>
            <w:r w:rsidR="00C12CF1" w:rsidRPr="00372082">
              <w:rPr>
                <w:rFonts w:ascii="Times New Roman" w:hAnsi="Times New Roman" w:cs="Times New Roman"/>
                <w:sz w:val="22"/>
                <w:szCs w:val="22"/>
              </w:rPr>
              <w:t>External funding / volunteers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48EE8FC" w14:textId="437A8058" w:rsidR="00C12CF1" w:rsidRPr="00372082" w:rsidRDefault="00C12CF1" w:rsidP="00C12CF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2026–202</w:t>
            </w:r>
            <w:r w:rsidR="009F20E3" w:rsidRPr="0037208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98CB4FB" w14:textId="77777777" w:rsidR="00C12CF1" w:rsidRPr="00372082" w:rsidRDefault="00C12CF1" w:rsidP="00C12CF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82">
              <w:rPr>
                <w:rFonts w:ascii="Times New Roman" w:hAnsi="Times New Roman" w:cs="Times New Roman"/>
                <w:sz w:val="22"/>
                <w:szCs w:val="22"/>
              </w:rPr>
              <w:t>Working with local groups</w:t>
            </w:r>
          </w:p>
        </w:tc>
      </w:tr>
    </w:tbl>
    <w:p w14:paraId="7B0CAE90" w14:textId="77777777" w:rsidR="00503570" w:rsidRDefault="00C12CF1" w:rsidP="000D4C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sectPr w:rsidR="00503570" w:rsidSect="00BA3439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79810FC"/>
    <w:multiLevelType w:val="multilevel"/>
    <w:tmpl w:val="8954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D278E"/>
    <w:multiLevelType w:val="multilevel"/>
    <w:tmpl w:val="7762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D7732"/>
    <w:multiLevelType w:val="multilevel"/>
    <w:tmpl w:val="2020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17A8D"/>
    <w:multiLevelType w:val="multilevel"/>
    <w:tmpl w:val="AFB2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60679"/>
    <w:multiLevelType w:val="multilevel"/>
    <w:tmpl w:val="0C3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829BE"/>
    <w:multiLevelType w:val="multilevel"/>
    <w:tmpl w:val="0EF8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815336"/>
    <w:multiLevelType w:val="multilevel"/>
    <w:tmpl w:val="1546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0E755B"/>
    <w:multiLevelType w:val="multilevel"/>
    <w:tmpl w:val="108A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EC788E"/>
    <w:multiLevelType w:val="multilevel"/>
    <w:tmpl w:val="5B04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E00BC3"/>
    <w:multiLevelType w:val="multilevel"/>
    <w:tmpl w:val="D30E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820B57"/>
    <w:multiLevelType w:val="multilevel"/>
    <w:tmpl w:val="5A446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43350D"/>
    <w:multiLevelType w:val="multilevel"/>
    <w:tmpl w:val="E432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3F39AA"/>
    <w:multiLevelType w:val="multilevel"/>
    <w:tmpl w:val="B9EE6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2F1C69"/>
    <w:multiLevelType w:val="multilevel"/>
    <w:tmpl w:val="48622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06403E"/>
    <w:multiLevelType w:val="multilevel"/>
    <w:tmpl w:val="72F8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364805"/>
    <w:multiLevelType w:val="multilevel"/>
    <w:tmpl w:val="33EA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D96E30"/>
    <w:multiLevelType w:val="multilevel"/>
    <w:tmpl w:val="CAF2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B04015"/>
    <w:multiLevelType w:val="multilevel"/>
    <w:tmpl w:val="3E96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07327C"/>
    <w:multiLevelType w:val="multilevel"/>
    <w:tmpl w:val="DB00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D170A4"/>
    <w:multiLevelType w:val="multilevel"/>
    <w:tmpl w:val="18E8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D46F31"/>
    <w:multiLevelType w:val="multilevel"/>
    <w:tmpl w:val="1446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2C02DE"/>
    <w:multiLevelType w:val="multilevel"/>
    <w:tmpl w:val="44F4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772490"/>
    <w:multiLevelType w:val="multilevel"/>
    <w:tmpl w:val="A206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2654BC"/>
    <w:multiLevelType w:val="multilevel"/>
    <w:tmpl w:val="D8AA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86B7B"/>
    <w:multiLevelType w:val="multilevel"/>
    <w:tmpl w:val="2DD4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110D74"/>
    <w:multiLevelType w:val="multilevel"/>
    <w:tmpl w:val="7DF8F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D42F03"/>
    <w:multiLevelType w:val="multilevel"/>
    <w:tmpl w:val="6FA4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220995"/>
    <w:multiLevelType w:val="multilevel"/>
    <w:tmpl w:val="7ED0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3A114B"/>
    <w:multiLevelType w:val="multilevel"/>
    <w:tmpl w:val="4EE8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B4325C"/>
    <w:multiLevelType w:val="multilevel"/>
    <w:tmpl w:val="72B6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8757F1"/>
    <w:multiLevelType w:val="multilevel"/>
    <w:tmpl w:val="E904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A53FC2"/>
    <w:multiLevelType w:val="hybridMultilevel"/>
    <w:tmpl w:val="648A7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265739">
    <w:abstractNumId w:val="19"/>
  </w:num>
  <w:num w:numId="2" w16cid:durableId="1246961957">
    <w:abstractNumId w:val="29"/>
  </w:num>
  <w:num w:numId="3" w16cid:durableId="1033000823">
    <w:abstractNumId w:val="11"/>
  </w:num>
  <w:num w:numId="4" w16cid:durableId="1195267991">
    <w:abstractNumId w:val="15"/>
  </w:num>
  <w:num w:numId="5" w16cid:durableId="1410538143">
    <w:abstractNumId w:val="0"/>
  </w:num>
  <w:num w:numId="6" w16cid:durableId="787624159">
    <w:abstractNumId w:val="30"/>
  </w:num>
  <w:num w:numId="7" w16cid:durableId="527523530">
    <w:abstractNumId w:val="7"/>
  </w:num>
  <w:num w:numId="8" w16cid:durableId="399447087">
    <w:abstractNumId w:val="13"/>
  </w:num>
  <w:num w:numId="9" w16cid:durableId="1195311238">
    <w:abstractNumId w:val="1"/>
  </w:num>
  <w:num w:numId="10" w16cid:durableId="1664621147">
    <w:abstractNumId w:val="20"/>
  </w:num>
  <w:num w:numId="11" w16cid:durableId="1893687588">
    <w:abstractNumId w:val="17"/>
  </w:num>
  <w:num w:numId="12" w16cid:durableId="333923035">
    <w:abstractNumId w:val="22"/>
  </w:num>
  <w:num w:numId="13" w16cid:durableId="1019814432">
    <w:abstractNumId w:val="6"/>
  </w:num>
  <w:num w:numId="14" w16cid:durableId="1927883546">
    <w:abstractNumId w:val="21"/>
  </w:num>
  <w:num w:numId="15" w16cid:durableId="1281960704">
    <w:abstractNumId w:val="12"/>
  </w:num>
  <w:num w:numId="16" w16cid:durableId="897786767">
    <w:abstractNumId w:val="28"/>
  </w:num>
  <w:num w:numId="17" w16cid:durableId="732847303">
    <w:abstractNumId w:val="24"/>
  </w:num>
  <w:num w:numId="18" w16cid:durableId="590356259">
    <w:abstractNumId w:val="5"/>
  </w:num>
  <w:num w:numId="19" w16cid:durableId="844710329">
    <w:abstractNumId w:val="14"/>
  </w:num>
  <w:num w:numId="20" w16cid:durableId="255596295">
    <w:abstractNumId w:val="4"/>
  </w:num>
  <w:num w:numId="21" w16cid:durableId="1244418195">
    <w:abstractNumId w:val="8"/>
  </w:num>
  <w:num w:numId="22" w16cid:durableId="1071537581">
    <w:abstractNumId w:val="27"/>
  </w:num>
  <w:num w:numId="23" w16cid:durableId="772210955">
    <w:abstractNumId w:val="3"/>
  </w:num>
  <w:num w:numId="24" w16cid:durableId="1657563965">
    <w:abstractNumId w:val="10"/>
  </w:num>
  <w:num w:numId="25" w16cid:durableId="1075275064">
    <w:abstractNumId w:val="16"/>
  </w:num>
  <w:num w:numId="26" w16cid:durableId="1879512878">
    <w:abstractNumId w:val="23"/>
  </w:num>
  <w:num w:numId="27" w16cid:durableId="813789282">
    <w:abstractNumId w:val="26"/>
  </w:num>
  <w:num w:numId="28" w16cid:durableId="966280335">
    <w:abstractNumId w:val="9"/>
  </w:num>
  <w:num w:numId="29" w16cid:durableId="502017249">
    <w:abstractNumId w:val="18"/>
  </w:num>
  <w:num w:numId="30" w16cid:durableId="590699629">
    <w:abstractNumId w:val="25"/>
  </w:num>
  <w:num w:numId="31" w16cid:durableId="5980211">
    <w:abstractNumId w:val="2"/>
  </w:num>
  <w:num w:numId="32" w16cid:durableId="27244220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DF"/>
    <w:rsid w:val="00037CDF"/>
    <w:rsid w:val="000D4CD2"/>
    <w:rsid w:val="00322AD1"/>
    <w:rsid w:val="00372082"/>
    <w:rsid w:val="00503570"/>
    <w:rsid w:val="005175B8"/>
    <w:rsid w:val="00693269"/>
    <w:rsid w:val="006D5936"/>
    <w:rsid w:val="008325CB"/>
    <w:rsid w:val="009F20E3"/>
    <w:rsid w:val="00A26369"/>
    <w:rsid w:val="00B9154F"/>
    <w:rsid w:val="00BA3439"/>
    <w:rsid w:val="00C12CF1"/>
    <w:rsid w:val="00C25637"/>
    <w:rsid w:val="00C6737F"/>
    <w:rsid w:val="00D81C58"/>
    <w:rsid w:val="00E37553"/>
    <w:rsid w:val="00F81917"/>
    <w:rsid w:val="00F873A3"/>
    <w:rsid w:val="00FC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4C23A099"/>
  <w15:chartTrackingRefBased/>
  <w15:docId w15:val="{C1DE815A-89B8-4D3C-BA32-1D2E45C6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C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C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C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C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C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C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C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C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C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C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C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7C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CD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2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radleystoke.gov.uk/docs/finance/cil/CIL-Funding-Schedule.xlsx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bradleystoke.gov.uk/council/local-nature-action-plan.php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radleystoke.gov.uk/council/forward-plan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0bf440-f76c-482a-9ce2-35c54b6728dc">
      <Terms xmlns="http://schemas.microsoft.com/office/infopath/2007/PartnerControls"/>
    </lcf76f155ced4ddcb4097134ff3c332f>
    <TaxCatchAll xmlns="9c812a9a-031c-4ac9-8d4d-6863ba6e92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91CA46ECE8E43B8599341AF5E98AE" ma:contentTypeVersion="18" ma:contentTypeDescription="Create a new document." ma:contentTypeScope="" ma:versionID="3660fb3432387eb523cba9c5fe432612">
  <xsd:schema xmlns:xsd="http://www.w3.org/2001/XMLSchema" xmlns:xs="http://www.w3.org/2001/XMLSchema" xmlns:p="http://schemas.microsoft.com/office/2006/metadata/properties" xmlns:ns2="f80bf440-f76c-482a-9ce2-35c54b6728dc" xmlns:ns3="9c812a9a-031c-4ac9-8d4d-6863ba6e9288" targetNamespace="http://schemas.microsoft.com/office/2006/metadata/properties" ma:root="true" ma:fieldsID="717ee3b36b5c965106d8fd2be95f1f6e" ns2:_="" ns3:_="">
    <xsd:import namespace="f80bf440-f76c-482a-9ce2-35c54b6728dc"/>
    <xsd:import namespace="9c812a9a-031c-4ac9-8d4d-6863ba6e9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bf440-f76c-482a-9ce2-35c54b672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1744ca-e981-46e7-8327-cd4cc389d2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12a9a-031c-4ac9-8d4d-6863ba6e9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d7847a-2430-4a49-ba58-33dd6ca6afc0}" ma:internalName="TaxCatchAll" ma:showField="CatchAllData" ma:web="9c812a9a-031c-4ac9-8d4d-6863ba6e9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85BFC6-ACB1-4E5C-8B82-B565FA5C06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4D6D00-00CE-4266-8B18-7F66E2D25932}">
  <ds:schemaRefs>
    <ds:schemaRef ds:uri="http://schemas.microsoft.com/office/2006/metadata/properties"/>
    <ds:schemaRef ds:uri="http://schemas.microsoft.com/office/infopath/2007/PartnerControls"/>
    <ds:schemaRef ds:uri="f80bf440-f76c-482a-9ce2-35c54b6728dc"/>
    <ds:schemaRef ds:uri="9c812a9a-031c-4ac9-8d4d-6863ba6e9288"/>
  </ds:schemaRefs>
</ds:datastoreItem>
</file>

<file path=customXml/itemProps3.xml><?xml version="1.0" encoding="utf-8"?>
<ds:datastoreItem xmlns:ds="http://schemas.openxmlformats.org/officeDocument/2006/customXml" ds:itemID="{9A0029D9-D025-441F-85CC-E048F01CE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bf440-f76c-482a-9ce2-35c54b6728dc"/>
    <ds:schemaRef ds:uri="9c812a9a-031c-4ac9-8d4d-6863ba6e9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Petela</dc:creator>
  <cp:keywords/>
  <dc:description/>
  <cp:lastModifiedBy>Sharon Petela</cp:lastModifiedBy>
  <cp:revision>3</cp:revision>
  <cp:lastPrinted>2026-06-04T15:46:00Z</cp:lastPrinted>
  <dcterms:created xsi:type="dcterms:W3CDTF">2026-06-02T05:53:00Z</dcterms:created>
  <dcterms:modified xsi:type="dcterms:W3CDTF">2026-06-04T15:48:00Z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0x0101009A891CA46ECE8E43B8599341AF5E98AE</vt:lpwstr>
  </property>
  <property fmtid="{D5CDD505-2E9C-101B-9397-08002B2CF9AE}" pid="3" name="MediaServiceImageTags">
    <vt:lpwstr/>
  </property>
</Properties>
</file>