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493" w:type="dxa"/>
        <w:tblLook w:val="04A0" w:firstRow="1" w:lastRow="0" w:firstColumn="1" w:lastColumn="0" w:noHBand="0" w:noVBand="1"/>
      </w:tblPr>
      <w:tblGrid>
        <w:gridCol w:w="4111"/>
        <w:gridCol w:w="1350"/>
        <w:gridCol w:w="1224"/>
        <w:gridCol w:w="1350"/>
        <w:gridCol w:w="1458"/>
      </w:tblGrid>
      <w:tr w:rsidR="00454619" w:rsidRPr="00454619" w:rsidTr="00454619">
        <w:trPr>
          <w:trHeight w:val="426"/>
        </w:trPr>
        <w:tc>
          <w:tcPr>
            <w:tcW w:w="9493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</w:pPr>
            <w:bookmarkStart w:id="0" w:name="RANGE!A1:E29"/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Bradley Stoke Town Council                                                                                              </w:t>
            </w:r>
          </w:p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val="en-GB" w:eastAsia="en-GB"/>
              </w:rPr>
              <w:t xml:space="preserve"> Monthly Cheque Run - 20th May 2015</w:t>
            </w:r>
            <w:bookmarkEnd w:id="0"/>
          </w:p>
        </w:tc>
      </w:tr>
      <w:tr w:rsidR="00454619" w:rsidRPr="00454619" w:rsidTr="00454619">
        <w:trPr>
          <w:trHeight w:val="22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PAYEE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NET 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VAT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GROSS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PAYMENT TYPE/  Cheque No</w:t>
            </w:r>
          </w:p>
        </w:tc>
      </w:tr>
      <w:tr w:rsidR="00454619" w:rsidRPr="00454619" w:rsidTr="00454619">
        <w:trPr>
          <w:trHeight w:val="206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Net salaries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May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20,042.32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20,042.32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Bacs</w:t>
            </w:r>
          </w:p>
        </w:tc>
      </w:tr>
      <w:tr w:rsidR="00454619" w:rsidRPr="00454619" w:rsidTr="00454619">
        <w:trPr>
          <w:trHeight w:val="28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DIRECT DEBITS TO 20/5/15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 </w:t>
            </w:r>
          </w:p>
        </w:tc>
      </w:tr>
      <w:tr w:rsidR="00454619" w:rsidRPr="00454619" w:rsidTr="00454619">
        <w:trPr>
          <w:trHeight w:val="25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Aviva - 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Annual insurance monthly instalment (excludes motor)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892.58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892.58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1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Barclays Bank - 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Monthly Barclays.net, 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Payflow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and account charges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40.53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40.53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5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Barclaycard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Monthly merchant, portable terminal rental + Data Security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22.52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2.48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25.00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27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DLIT - 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Office - Monthly computer Support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150.00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30.00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180.00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26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Eon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Office electric to 31/3/15 + JC to 31/3/15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426.19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85.24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511.43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Eon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BW gas to 30/3/15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184.54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36.91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221.45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Eon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BW electric to 30/3/15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288.35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57.67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346.02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Eon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BW gas to 26/4/15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141.04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7.05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148.09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Eon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BW electric to 26/4/15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286.41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57.28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343.69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61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Fuel Genie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Council vehicle diesel to 30/4/15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112.99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22.59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135.58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Office- 1/4/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line &amp; service charges + April calls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263.36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52.67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316.03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JC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line &amp; service charges + April calls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37.38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7.48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44.86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65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JC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Broadband charges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68.99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13.80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82.79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BW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line &amp; service charges + April calls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36.90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7.38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44.28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BW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Broadband charges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50.99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10.20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61.19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BC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line &amp; service charges + April calls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37.20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7.44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44.64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Mainstream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BC - 1/4/</w:t>
            </w:r>
            <w:proofErr w:type="spellStart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ly</w:t>
            </w:r>
            <w:proofErr w:type="spellEnd"/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Broadband charges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50.99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10.20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61.19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622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Public Works Loan Board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- 1/2 yearly capital and interest repayment on fixed rate loan for office build (due to mature Nov 2021)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13,055.40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13,055.40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Sage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Accounts monthly fee- covering April and May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171.28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34.24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205.52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20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Sage -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 Payroll monthly fee - covering April and May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122.18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24.44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146.62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0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South Gloucestershire Council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All sites rates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3,831.00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3,831.00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408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TV Licence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- JC TV Licence 1/5/15 - 30/4/16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145.50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     -  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145.50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84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Vodafone - 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Monthly 8 mobile phone contract to 7/4/15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121.86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24.37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146.23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384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Vodafone - </w:t>
            </w: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Monthly 8 mobile phone contract to 4/5/15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116.14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23.22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£        139.36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>Direct Debit</w:t>
            </w:r>
          </w:p>
        </w:tc>
      </w:tr>
      <w:tr w:rsidR="00454619" w:rsidRPr="00454619" w:rsidTr="00454619">
        <w:trPr>
          <w:trHeight w:val="197"/>
        </w:trPr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>TOTALS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£  40,696.64 </w:t>
            </w:r>
          </w:p>
        </w:tc>
        <w:tc>
          <w:tcPr>
            <w:tcW w:w="12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£     514.66 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GB" w:eastAsia="en-GB"/>
              </w:rPr>
              <w:t xml:space="preserve"> £  41,211.30 </w:t>
            </w:r>
          </w:p>
        </w:tc>
        <w:tc>
          <w:tcPr>
            <w:tcW w:w="14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color w:val="000000"/>
                <w:sz w:val="16"/>
                <w:szCs w:val="16"/>
                <w:lang w:val="en-GB" w:eastAsia="en-GB"/>
              </w:rPr>
              <w:t xml:space="preserve"> </w:t>
            </w:r>
          </w:p>
        </w:tc>
      </w:tr>
      <w:tr w:rsidR="00454619" w:rsidRPr="00454619" w:rsidTr="00454619">
        <w:trPr>
          <w:trHeight w:val="558"/>
        </w:trPr>
        <w:tc>
          <w:tcPr>
            <w:tcW w:w="9493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val="en-GB" w:eastAsia="en-GB"/>
              </w:rPr>
            </w:pPr>
            <w:r w:rsidRPr="00454619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val="en-GB" w:eastAsia="en-GB"/>
              </w:rPr>
              <w:t>Cheques &amp; Internet Payments - See Breakdown Overleaf</w:t>
            </w:r>
          </w:p>
        </w:tc>
      </w:tr>
      <w:tr w:rsidR="00454619" w:rsidRPr="00454619" w:rsidTr="00454619">
        <w:trPr>
          <w:trHeight w:val="142"/>
        </w:trPr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u w:val="single"/>
                <w:lang w:val="en-GB"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2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  <w:tc>
          <w:tcPr>
            <w:tcW w:w="1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54619" w:rsidRPr="00454619" w:rsidRDefault="00454619" w:rsidP="00454619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n-GB" w:eastAsia="en-GB"/>
              </w:rPr>
            </w:pPr>
          </w:p>
        </w:tc>
      </w:tr>
    </w:tbl>
    <w:p w:rsidR="00D95DB3" w:rsidRDefault="00D95DB3"/>
    <w:p w:rsidR="00454619" w:rsidRDefault="00454619">
      <w:bookmarkStart w:id="1" w:name="_GoBack"/>
      <w:r w:rsidRPr="00D95DB3">
        <w:rPr>
          <w:noProof/>
          <w:lang w:val="en-GB" w:eastAsia="en-GB"/>
        </w:rPr>
        <w:drawing>
          <wp:inline distT="0" distB="0" distL="0" distR="0" wp14:anchorId="323FAD2B" wp14:editId="4FE31121">
            <wp:extent cx="5943261" cy="8206740"/>
            <wp:effectExtent l="0" t="0" r="635" b="381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61" cy="820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"/>
    </w:p>
    <w:p w:rsidR="00D95DB3" w:rsidRDefault="00D95DB3">
      <w:r w:rsidRPr="00D95DB3">
        <w:rPr>
          <w:noProof/>
          <w:lang w:val="en-GB" w:eastAsia="en-GB"/>
        </w:rPr>
        <w:lastRenderedPageBreak/>
        <w:drawing>
          <wp:inline distT="0" distB="0" distL="0" distR="0">
            <wp:extent cx="5942965" cy="7993380"/>
            <wp:effectExtent l="0" t="0" r="635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2" cy="79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3" w:rsidRDefault="00D95DB3">
      <w:r w:rsidRPr="00D95DB3">
        <w:rPr>
          <w:noProof/>
          <w:lang w:val="en-GB" w:eastAsia="en-GB"/>
        </w:rPr>
        <w:lastRenderedPageBreak/>
        <w:drawing>
          <wp:inline distT="0" distB="0" distL="0" distR="0">
            <wp:extent cx="5942965" cy="8549640"/>
            <wp:effectExtent l="0" t="0" r="63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3" cy="8551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3" w:rsidRDefault="00D95DB3">
      <w:r w:rsidRPr="00D95DB3">
        <w:rPr>
          <w:noProof/>
          <w:lang w:val="en-GB" w:eastAsia="en-GB"/>
        </w:rPr>
        <w:lastRenderedPageBreak/>
        <w:drawing>
          <wp:inline distT="0" distB="0" distL="0" distR="0">
            <wp:extent cx="5943261" cy="8374380"/>
            <wp:effectExtent l="0" t="0" r="635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192" cy="8375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DB3" w:rsidRDefault="00D95DB3">
      <w:r w:rsidRPr="00D95DB3">
        <w:rPr>
          <w:noProof/>
          <w:lang w:val="en-GB" w:eastAsia="en-GB"/>
        </w:rPr>
        <w:lastRenderedPageBreak/>
        <w:drawing>
          <wp:inline distT="0" distB="0" distL="0" distR="0">
            <wp:extent cx="5943261" cy="7284720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784" cy="7286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5D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DB3"/>
    <w:rsid w:val="00454619"/>
    <w:rsid w:val="00485845"/>
    <w:rsid w:val="00D95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EC52708-C2C5-4D06-BD89-DFFF15C77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95DB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5D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383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emf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aron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17</TotalTime>
  <Pages>6</Pages>
  <Words>500</Words>
  <Characters>2851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Petela</dc:creator>
  <cp:keywords/>
  <dc:description/>
  <cp:lastModifiedBy>Sharon Petela</cp:lastModifiedBy>
  <cp:revision>1</cp:revision>
  <cp:lastPrinted>2015-05-22T12:16:00Z</cp:lastPrinted>
  <dcterms:created xsi:type="dcterms:W3CDTF">2015-05-22T12:07:00Z</dcterms:created>
  <dcterms:modified xsi:type="dcterms:W3CDTF">2015-05-22T12:26:00Z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