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EE15" w14:textId="5C46853B" w:rsidR="00075B44" w:rsidRPr="004A0D74" w:rsidRDefault="00075B44" w:rsidP="00D33E31">
      <w:pPr>
        <w:pStyle w:val="Heading3"/>
        <w:jc w:val="center"/>
      </w:pPr>
      <w:r w:rsidRPr="004A0D74">
        <w:t>BRADLEY STOKE TOWN COUNCIL</w:t>
      </w:r>
    </w:p>
    <w:p w14:paraId="5EF74F41" w14:textId="77777777" w:rsidR="001F5605" w:rsidRPr="00CE4635" w:rsidRDefault="001F5605" w:rsidP="00D33E31">
      <w:pPr>
        <w:jc w:val="center"/>
        <w:rPr>
          <w:b/>
          <w:sz w:val="16"/>
          <w:szCs w:val="16"/>
        </w:rPr>
      </w:pPr>
    </w:p>
    <w:p w14:paraId="50A85039" w14:textId="40DAD746" w:rsidR="00075B44" w:rsidRPr="004A0D74" w:rsidRDefault="00075B44" w:rsidP="00D33E31">
      <w:pPr>
        <w:jc w:val="center"/>
        <w:rPr>
          <w:b/>
        </w:rPr>
      </w:pPr>
      <w:r w:rsidRPr="004A0D74">
        <w:rPr>
          <w:b/>
        </w:rPr>
        <w:t>Full Council</w:t>
      </w:r>
    </w:p>
    <w:p w14:paraId="641A6BDA" w14:textId="77777777" w:rsidR="00075B44" w:rsidRPr="00CE4635" w:rsidRDefault="00075B44" w:rsidP="00D33E31">
      <w:pPr>
        <w:jc w:val="both"/>
        <w:rPr>
          <w:sz w:val="16"/>
          <w:szCs w:val="16"/>
        </w:rPr>
      </w:pPr>
    </w:p>
    <w:p w14:paraId="64A87F88" w14:textId="15CD9BA9" w:rsidR="00075B44" w:rsidRPr="004A0D74" w:rsidRDefault="00075B44" w:rsidP="00D33E31">
      <w:pPr>
        <w:jc w:val="both"/>
      </w:pPr>
      <w:r w:rsidRPr="004A0D74">
        <w:t xml:space="preserve">Minutes of the </w:t>
      </w:r>
      <w:r w:rsidR="0063732D">
        <w:t xml:space="preserve">Full Council </w:t>
      </w:r>
      <w:r w:rsidR="006B206C">
        <w:t>me</w:t>
      </w:r>
      <w:r w:rsidRPr="004A0D74">
        <w:t xml:space="preserve">eting of Bradley Stoke Town Council held </w:t>
      </w:r>
      <w:r w:rsidR="00B84962">
        <w:t xml:space="preserve">at the Jubilee Centre, Savages Wood Road, Bradley Stoke </w:t>
      </w:r>
      <w:r w:rsidR="005A6D31" w:rsidRPr="00D64AAC">
        <w:t xml:space="preserve">on </w:t>
      </w:r>
      <w:r w:rsidR="00FD1818">
        <w:t>1</w:t>
      </w:r>
      <w:r w:rsidR="00A232D0">
        <w:t>7</w:t>
      </w:r>
      <w:r w:rsidR="002D07BC" w:rsidRPr="002D07BC">
        <w:rPr>
          <w:vertAlign w:val="superscript"/>
        </w:rPr>
        <w:t>th</w:t>
      </w:r>
      <w:r w:rsidR="002D07BC">
        <w:t xml:space="preserve"> </w:t>
      </w:r>
      <w:r w:rsidR="00A232D0">
        <w:t xml:space="preserve">January 2024 </w:t>
      </w:r>
      <w:r w:rsidR="00317F33">
        <w:t xml:space="preserve">at </w:t>
      </w:r>
      <w:r w:rsidR="00FD1818">
        <w:t>7.0</w:t>
      </w:r>
      <w:r w:rsidR="002D07BC">
        <w:t>0</w:t>
      </w:r>
      <w:r w:rsidR="00317F33">
        <w:t>pm</w:t>
      </w:r>
      <w:r w:rsidRPr="004A0D74">
        <w:t>.</w:t>
      </w:r>
    </w:p>
    <w:p w14:paraId="2F316F7B" w14:textId="77777777" w:rsidR="00903A88" w:rsidRPr="00F62BD8" w:rsidRDefault="00903A88" w:rsidP="00D33E31">
      <w:pPr>
        <w:jc w:val="both"/>
        <w:rPr>
          <w:sz w:val="16"/>
          <w:szCs w:val="16"/>
        </w:rPr>
      </w:pPr>
    </w:p>
    <w:p w14:paraId="460E99C8" w14:textId="77777777" w:rsidR="007A30A9" w:rsidRDefault="00075B44" w:rsidP="00462537">
      <w:pPr>
        <w:jc w:val="both"/>
      </w:pPr>
      <w:r w:rsidRPr="00492595">
        <w:rPr>
          <w:b/>
        </w:rPr>
        <w:t>PRESENT:</w:t>
      </w:r>
      <w:r w:rsidR="00B90E27">
        <w:rPr>
          <w:b/>
        </w:rPr>
        <w:t xml:space="preserve"> </w:t>
      </w:r>
      <w:r w:rsidR="007B6C80" w:rsidRPr="00D64AAC">
        <w:t>Councillors:</w:t>
      </w:r>
      <w:r w:rsidR="007B6C80" w:rsidRPr="00D64AAC">
        <w:tab/>
      </w:r>
      <w:r w:rsidR="007A30A9">
        <w:t>Dave Addison</w:t>
      </w:r>
    </w:p>
    <w:p w14:paraId="351F56C9" w14:textId="77777777" w:rsidR="007A30A9" w:rsidRDefault="007A30A9" w:rsidP="007A30A9">
      <w:pPr>
        <w:ind w:left="2160" w:firstLine="720"/>
        <w:jc w:val="both"/>
      </w:pPr>
      <w:r>
        <w:t>Aleena Aditya</w:t>
      </w:r>
    </w:p>
    <w:p w14:paraId="129AFD4F" w14:textId="77777777" w:rsidR="007A30A9" w:rsidRDefault="007A30A9" w:rsidP="007A30A9">
      <w:pPr>
        <w:ind w:left="2160" w:firstLine="720"/>
        <w:jc w:val="both"/>
      </w:pPr>
      <w:r>
        <w:t>Tom Aditya</w:t>
      </w:r>
    </w:p>
    <w:p w14:paraId="3DBFC6DB" w14:textId="5EF48C5A" w:rsidR="00FD1818" w:rsidRDefault="00FD1818" w:rsidP="007A30A9">
      <w:pPr>
        <w:ind w:left="2160" w:firstLine="720"/>
        <w:jc w:val="both"/>
      </w:pPr>
      <w:r>
        <w:t>John Bradbury</w:t>
      </w:r>
    </w:p>
    <w:p w14:paraId="1926B90C" w14:textId="77777777" w:rsidR="007A30A9" w:rsidRDefault="007A30A9" w:rsidP="00A45345">
      <w:pPr>
        <w:ind w:left="2880"/>
        <w:jc w:val="both"/>
      </w:pPr>
      <w:r>
        <w:t xml:space="preserve">Natalie Field </w:t>
      </w:r>
    </w:p>
    <w:p w14:paraId="530C1E2A" w14:textId="424CD8D2" w:rsidR="007B6C80" w:rsidRDefault="00A45345" w:rsidP="00A45345">
      <w:pPr>
        <w:ind w:left="2880"/>
        <w:jc w:val="both"/>
      </w:pPr>
      <w:r>
        <w:t>Je</w:t>
      </w:r>
      <w:r w:rsidR="007B6C80">
        <w:t>nny James</w:t>
      </w:r>
    </w:p>
    <w:p w14:paraId="7F103F2A" w14:textId="77777777" w:rsidR="00396F61" w:rsidRDefault="00396F61" w:rsidP="007B6C80">
      <w:pPr>
        <w:ind w:left="2160" w:firstLine="720"/>
        <w:jc w:val="both"/>
      </w:pPr>
      <w:r>
        <w:t>Dayley Lawrence (Chair)</w:t>
      </w:r>
    </w:p>
    <w:p w14:paraId="312A5ED7" w14:textId="60E9A949" w:rsidR="007B6C80" w:rsidRDefault="007B6C80" w:rsidP="007B6C80">
      <w:pPr>
        <w:ind w:left="2160" w:firstLine="720"/>
        <w:jc w:val="both"/>
      </w:pPr>
      <w:r>
        <w:t>James Nelson</w:t>
      </w:r>
    </w:p>
    <w:p w14:paraId="41853E63" w14:textId="77777777" w:rsidR="007B6C80" w:rsidRDefault="007B6C80" w:rsidP="007B6C80">
      <w:pPr>
        <w:ind w:left="2160" w:firstLine="720"/>
        <w:jc w:val="both"/>
      </w:pPr>
      <w:r>
        <w:t>Ben Randles</w:t>
      </w:r>
    </w:p>
    <w:p w14:paraId="2FB74577" w14:textId="6C84A8FA" w:rsidR="007B6C80" w:rsidRDefault="00FD1818" w:rsidP="007B6C80">
      <w:pPr>
        <w:ind w:left="2160" w:firstLine="720"/>
        <w:jc w:val="both"/>
      </w:pPr>
      <w:r>
        <w:t>Kulwinder Singh Sappal</w:t>
      </w:r>
    </w:p>
    <w:p w14:paraId="756C4EB6" w14:textId="1C7F237F" w:rsidR="007A30A9" w:rsidRDefault="007A30A9" w:rsidP="007B6C80">
      <w:pPr>
        <w:ind w:left="2160" w:firstLine="720"/>
        <w:jc w:val="both"/>
      </w:pPr>
      <w:r>
        <w:t>Jon Williams</w:t>
      </w:r>
    </w:p>
    <w:p w14:paraId="419554C4" w14:textId="77777777" w:rsidR="007B6C80" w:rsidRPr="006F0EFA" w:rsidRDefault="007B6C80" w:rsidP="007B6C80">
      <w:pPr>
        <w:ind w:left="2160"/>
        <w:jc w:val="both"/>
        <w:rPr>
          <w:sz w:val="16"/>
          <w:szCs w:val="16"/>
        </w:rPr>
      </w:pPr>
    </w:p>
    <w:p w14:paraId="18E1B301" w14:textId="77777777" w:rsidR="007B6C80" w:rsidRDefault="007B6C80" w:rsidP="007B6C80">
      <w:pPr>
        <w:jc w:val="both"/>
      </w:pPr>
      <w:r>
        <w:t>Officers:</w:t>
      </w:r>
      <w:r>
        <w:tab/>
      </w:r>
      <w:r>
        <w:tab/>
        <w:t xml:space="preserve">Sharon Petela - Town </w:t>
      </w:r>
      <w:r w:rsidRPr="00D64AAC">
        <w:t>Clerk</w:t>
      </w:r>
    </w:p>
    <w:p w14:paraId="10FCAC2A" w14:textId="77777777" w:rsidR="007B6C80" w:rsidRDefault="007B6C80" w:rsidP="007B6C80">
      <w:pPr>
        <w:pStyle w:val="Header"/>
        <w:tabs>
          <w:tab w:val="clear" w:pos="4320"/>
          <w:tab w:val="clear" w:pos="8640"/>
        </w:tabs>
        <w:jc w:val="both"/>
      </w:pPr>
      <w:r>
        <w:tab/>
      </w:r>
      <w:r>
        <w:tab/>
      </w:r>
      <w:r>
        <w:tab/>
        <w:t>Philip Francis - Deputy Town Clerk/Activity Centres Manager</w:t>
      </w:r>
    </w:p>
    <w:p w14:paraId="4423876F" w14:textId="77777777" w:rsidR="007A30A9" w:rsidRDefault="007A30A9" w:rsidP="007A30A9">
      <w:pPr>
        <w:pStyle w:val="Header"/>
        <w:tabs>
          <w:tab w:val="clear" w:pos="4320"/>
          <w:tab w:val="clear" w:pos="8640"/>
        </w:tabs>
        <w:jc w:val="both"/>
      </w:pPr>
      <w:r>
        <w:rPr>
          <w:sz w:val="16"/>
          <w:szCs w:val="16"/>
        </w:rPr>
        <w:tab/>
      </w:r>
      <w:r>
        <w:rPr>
          <w:sz w:val="16"/>
          <w:szCs w:val="16"/>
        </w:rPr>
        <w:tab/>
      </w:r>
      <w:r>
        <w:tab/>
        <w:t>Rachel Pullen – RFO/Finance Manager</w:t>
      </w:r>
    </w:p>
    <w:p w14:paraId="648A2C2F" w14:textId="651410CB" w:rsidR="007A30A9" w:rsidRDefault="007A30A9" w:rsidP="007A30A9">
      <w:pPr>
        <w:ind w:left="1440" w:firstLine="720"/>
        <w:jc w:val="both"/>
      </w:pPr>
      <w:r>
        <w:t>Graham Baker – Youth Development &amp; Participation Worker</w:t>
      </w:r>
    </w:p>
    <w:p w14:paraId="23CDEE67" w14:textId="77777777" w:rsidR="007A30A9" w:rsidRPr="00462537" w:rsidRDefault="007A30A9" w:rsidP="007A30A9">
      <w:pPr>
        <w:pStyle w:val="BodyTextIndent"/>
        <w:ind w:left="1425"/>
        <w:rPr>
          <w:bCs/>
          <w:sz w:val="16"/>
          <w:szCs w:val="16"/>
        </w:rPr>
      </w:pPr>
    </w:p>
    <w:p w14:paraId="409230E1" w14:textId="3EA8DFD7" w:rsidR="006B206C" w:rsidRPr="00C44F68" w:rsidRDefault="006B206C" w:rsidP="006B206C">
      <w:pPr>
        <w:jc w:val="both"/>
        <w:rPr>
          <w:b/>
          <w:bCs/>
        </w:rPr>
      </w:pPr>
      <w:r w:rsidRPr="00C44F68">
        <w:rPr>
          <w:b/>
          <w:bCs/>
        </w:rPr>
        <w:t>1</w:t>
      </w:r>
      <w:r w:rsidRPr="00C44F68">
        <w:rPr>
          <w:b/>
          <w:bCs/>
        </w:rPr>
        <w:tab/>
        <w:t>Submissions from the Public</w:t>
      </w:r>
      <w:r w:rsidR="00B34393">
        <w:rPr>
          <w:b/>
          <w:bCs/>
        </w:rPr>
        <w:t xml:space="preserve"> and Councillors</w:t>
      </w:r>
    </w:p>
    <w:p w14:paraId="436A0DDE" w14:textId="6A3B29B8" w:rsidR="00005B9A" w:rsidRDefault="00005B9A" w:rsidP="00005B9A">
      <w:pPr>
        <w:pStyle w:val="BodyTextIndent"/>
        <w:ind w:left="1418" w:hanging="709"/>
        <w:rPr>
          <w:sz w:val="16"/>
          <w:szCs w:val="16"/>
        </w:rPr>
      </w:pPr>
    </w:p>
    <w:p w14:paraId="2E042F7A" w14:textId="0E43A99A" w:rsidR="007A30A9" w:rsidRPr="007A30A9" w:rsidRDefault="007A30A9" w:rsidP="00DC6F2F">
      <w:pPr>
        <w:pStyle w:val="BodyTextIndent"/>
        <w:numPr>
          <w:ilvl w:val="1"/>
          <w:numId w:val="5"/>
        </w:numPr>
        <w:rPr>
          <w:bCs/>
          <w:sz w:val="16"/>
          <w:szCs w:val="16"/>
        </w:rPr>
      </w:pPr>
      <w:r>
        <w:rPr>
          <w:bCs/>
          <w:szCs w:val="24"/>
        </w:rPr>
        <w:t>Councillor John Bradbury commented that the South Gloucestershire Council (SGC), Library Service consultation has now closed</w:t>
      </w:r>
      <w:r w:rsidR="00AC1867">
        <w:rPr>
          <w:bCs/>
          <w:szCs w:val="24"/>
        </w:rPr>
        <w:t xml:space="preserve">. One </w:t>
      </w:r>
      <w:r>
        <w:rPr>
          <w:bCs/>
          <w:szCs w:val="24"/>
        </w:rPr>
        <w:t xml:space="preserve">proposal </w:t>
      </w:r>
      <w:r w:rsidR="00AC1867">
        <w:rPr>
          <w:bCs/>
          <w:szCs w:val="24"/>
        </w:rPr>
        <w:t>was</w:t>
      </w:r>
      <w:r>
        <w:rPr>
          <w:bCs/>
          <w:szCs w:val="24"/>
        </w:rPr>
        <w:t xml:space="preserve"> to reduce the Bradley Stoke Library opening times by 1 hour a day (at end of the day) over 4 days. The library is very well used. He has received data from SGC regarding footfall in the library and was wondering whether the Town Council should consider financial support to the library to ensure that the current level of service is maintained (as was suggested by Councillor Tom Aditya at a recent Council meeting). </w:t>
      </w:r>
    </w:p>
    <w:p w14:paraId="5A2B7CF1" w14:textId="77777777" w:rsidR="007A30A9" w:rsidRPr="00757338" w:rsidRDefault="007A30A9" w:rsidP="007A30A9">
      <w:pPr>
        <w:pStyle w:val="BodyTextIndent"/>
        <w:ind w:left="1425"/>
        <w:rPr>
          <w:bCs/>
          <w:sz w:val="16"/>
          <w:szCs w:val="16"/>
        </w:rPr>
      </w:pPr>
    </w:p>
    <w:p w14:paraId="4AF7657A" w14:textId="4DD187BA" w:rsidR="00047B2D" w:rsidRDefault="00047B2D" w:rsidP="007A30A9">
      <w:pPr>
        <w:pStyle w:val="BodyTextIndent"/>
        <w:ind w:left="1425"/>
        <w:rPr>
          <w:bCs/>
          <w:szCs w:val="24"/>
        </w:rPr>
      </w:pPr>
      <w:r>
        <w:rPr>
          <w:bCs/>
          <w:szCs w:val="24"/>
        </w:rPr>
        <w:t>Discussion</w:t>
      </w:r>
      <w:r w:rsidR="007A30A9">
        <w:rPr>
          <w:bCs/>
          <w:szCs w:val="24"/>
        </w:rPr>
        <w:t xml:space="preserve"> </w:t>
      </w:r>
      <w:r>
        <w:rPr>
          <w:bCs/>
          <w:szCs w:val="24"/>
        </w:rPr>
        <w:t>took</w:t>
      </w:r>
      <w:r w:rsidR="007A30A9">
        <w:rPr>
          <w:bCs/>
          <w:szCs w:val="24"/>
        </w:rPr>
        <w:t xml:space="preserve"> place on this idea with concerns raised about funding services which are not within the remit of the Town Council to provide</w:t>
      </w:r>
      <w:r>
        <w:rPr>
          <w:bCs/>
          <w:szCs w:val="24"/>
        </w:rPr>
        <w:t xml:space="preserve">, although it was acknowledged that the library is a valuable resource for the residents of the town. It was suggested that perhaps, if the service does need to reduce the hours, they could potentially open one hour later in the day and stay open and manned later in the evening. It was acknowledged that the Town Council would have a clearer picture once the consultation results are published. Councillor John Bradbury offered to send the Town Clerk the raw data from SGC and Town Clerk </w:t>
      </w:r>
      <w:r w:rsidR="00AC1867">
        <w:rPr>
          <w:bCs/>
          <w:szCs w:val="24"/>
        </w:rPr>
        <w:t xml:space="preserve">to </w:t>
      </w:r>
      <w:r>
        <w:rPr>
          <w:bCs/>
          <w:szCs w:val="24"/>
        </w:rPr>
        <w:t>circulate information to councillors.</w:t>
      </w:r>
    </w:p>
    <w:p w14:paraId="73C18098" w14:textId="77777777" w:rsidR="00047B2D" w:rsidRPr="00757338" w:rsidRDefault="00047B2D" w:rsidP="00047B2D">
      <w:pPr>
        <w:pStyle w:val="BodyTextIndent"/>
        <w:rPr>
          <w:bCs/>
          <w:sz w:val="16"/>
          <w:szCs w:val="16"/>
        </w:rPr>
      </w:pPr>
    </w:p>
    <w:p w14:paraId="5958DDB7" w14:textId="00E954DB" w:rsidR="00047B2D" w:rsidRDefault="00047B2D" w:rsidP="00047B2D">
      <w:pPr>
        <w:pStyle w:val="BodyTextIndent"/>
        <w:numPr>
          <w:ilvl w:val="1"/>
          <w:numId w:val="5"/>
        </w:numPr>
        <w:rPr>
          <w:bCs/>
          <w:szCs w:val="24"/>
        </w:rPr>
      </w:pPr>
      <w:r>
        <w:rPr>
          <w:bCs/>
          <w:szCs w:val="24"/>
        </w:rPr>
        <w:t xml:space="preserve">Councillor Tom Aditya commented that at the recent SGC Community Engagement Forum, </w:t>
      </w:r>
      <w:r w:rsidR="00AC1867">
        <w:rPr>
          <w:bCs/>
          <w:szCs w:val="24"/>
        </w:rPr>
        <w:t xml:space="preserve">it was suggested </w:t>
      </w:r>
      <w:r>
        <w:rPr>
          <w:bCs/>
          <w:szCs w:val="24"/>
        </w:rPr>
        <w:t xml:space="preserve">installing a CCTV camera on the Savages Wood Road/Braydon Avenue cut-through to deter anti-social behaviour. </w:t>
      </w:r>
    </w:p>
    <w:p w14:paraId="4FCA68BA" w14:textId="77777777" w:rsidR="00047B2D" w:rsidRPr="00757338" w:rsidRDefault="00047B2D" w:rsidP="00047B2D">
      <w:pPr>
        <w:pStyle w:val="BodyTextIndent"/>
        <w:ind w:left="1425"/>
        <w:rPr>
          <w:bCs/>
          <w:sz w:val="16"/>
          <w:szCs w:val="16"/>
        </w:rPr>
      </w:pPr>
    </w:p>
    <w:p w14:paraId="4480CC2E" w14:textId="77777777" w:rsidR="00757338" w:rsidRPr="00757338" w:rsidRDefault="00047B2D" w:rsidP="00047B2D">
      <w:pPr>
        <w:pStyle w:val="BodyTextIndent"/>
        <w:numPr>
          <w:ilvl w:val="1"/>
          <w:numId w:val="5"/>
        </w:numPr>
        <w:rPr>
          <w:bCs/>
          <w:sz w:val="16"/>
          <w:szCs w:val="16"/>
        </w:rPr>
      </w:pPr>
      <w:r>
        <w:rPr>
          <w:bCs/>
          <w:szCs w:val="24"/>
        </w:rPr>
        <w:t xml:space="preserve">Councillor Tom </w:t>
      </w:r>
      <w:r w:rsidR="00757338">
        <w:rPr>
          <w:bCs/>
          <w:szCs w:val="24"/>
        </w:rPr>
        <w:t>Aditya</w:t>
      </w:r>
      <w:r>
        <w:rPr>
          <w:bCs/>
          <w:szCs w:val="24"/>
        </w:rPr>
        <w:t xml:space="preserve"> </w:t>
      </w:r>
      <w:r w:rsidR="00757338">
        <w:rPr>
          <w:bCs/>
          <w:szCs w:val="24"/>
        </w:rPr>
        <w:t>invited councillors to a Multi-Faith Winter Harvest Festival event in Bristol on this coming Saturday. He said he would forward the invitation to the Town Clerk to pass on to councillors.</w:t>
      </w:r>
    </w:p>
    <w:p w14:paraId="5FFF1E34" w14:textId="77777777" w:rsidR="00757338" w:rsidRPr="00757338" w:rsidRDefault="00757338" w:rsidP="00757338">
      <w:pPr>
        <w:pStyle w:val="BodyTextIndent"/>
        <w:ind w:left="0"/>
        <w:rPr>
          <w:bCs/>
          <w:sz w:val="16"/>
          <w:szCs w:val="16"/>
        </w:rPr>
      </w:pPr>
    </w:p>
    <w:p w14:paraId="1B226611" w14:textId="68A54BF8" w:rsidR="00757338" w:rsidRPr="00757338" w:rsidRDefault="00757338" w:rsidP="00047B2D">
      <w:pPr>
        <w:pStyle w:val="BodyTextIndent"/>
        <w:numPr>
          <w:ilvl w:val="1"/>
          <w:numId w:val="5"/>
        </w:numPr>
        <w:rPr>
          <w:bCs/>
          <w:sz w:val="16"/>
          <w:szCs w:val="16"/>
        </w:rPr>
      </w:pPr>
      <w:r>
        <w:rPr>
          <w:bCs/>
          <w:szCs w:val="24"/>
        </w:rPr>
        <w:t>Councillor Tom Aditya commented that he had received a detailed email from a resident regarding potholes in the area.</w:t>
      </w:r>
    </w:p>
    <w:p w14:paraId="33F376FD" w14:textId="77777777" w:rsidR="00757338" w:rsidRPr="00AC1867" w:rsidRDefault="00757338" w:rsidP="00FD1818">
      <w:pPr>
        <w:pStyle w:val="BodyTextIndent"/>
        <w:ind w:left="360" w:hanging="360"/>
        <w:rPr>
          <w:b/>
          <w:sz w:val="16"/>
          <w:szCs w:val="16"/>
        </w:rPr>
      </w:pPr>
    </w:p>
    <w:p w14:paraId="61110103" w14:textId="77777777" w:rsidR="00AC1867" w:rsidRPr="00AC1867" w:rsidRDefault="00AC1867" w:rsidP="00FD1818">
      <w:pPr>
        <w:pStyle w:val="BodyTextIndent"/>
        <w:ind w:left="360" w:hanging="360"/>
        <w:rPr>
          <w:b/>
          <w:sz w:val="16"/>
          <w:szCs w:val="16"/>
        </w:rPr>
      </w:pPr>
    </w:p>
    <w:p w14:paraId="2E91BDC7" w14:textId="783C14B6" w:rsidR="00FD1818" w:rsidRDefault="00FD1818" w:rsidP="00FD1818">
      <w:pPr>
        <w:pStyle w:val="BodyTextIndent"/>
        <w:ind w:left="360" w:hanging="360"/>
        <w:rPr>
          <w:b/>
        </w:rPr>
      </w:pPr>
      <w:r>
        <w:rPr>
          <w:b/>
        </w:rPr>
        <w:t>2</w:t>
      </w:r>
      <w:r>
        <w:rPr>
          <w:b/>
        </w:rPr>
        <w:tab/>
      </w:r>
      <w:r>
        <w:rPr>
          <w:b/>
        </w:rPr>
        <w:tab/>
      </w:r>
      <w:r w:rsidRPr="009B1067">
        <w:rPr>
          <w:b/>
        </w:rPr>
        <w:t>Apologies for absence</w:t>
      </w:r>
    </w:p>
    <w:p w14:paraId="282A355D" w14:textId="77777777" w:rsidR="00FD1818" w:rsidRPr="0044636E" w:rsidRDefault="00FD1818" w:rsidP="00FD1818">
      <w:pPr>
        <w:pStyle w:val="BodyTextIndent"/>
        <w:ind w:left="0"/>
        <w:rPr>
          <w:b/>
          <w:sz w:val="16"/>
          <w:szCs w:val="16"/>
        </w:rPr>
      </w:pPr>
      <w:r>
        <w:rPr>
          <w:b/>
        </w:rPr>
        <w:tab/>
      </w:r>
    </w:p>
    <w:p w14:paraId="41C71FD0" w14:textId="77777777" w:rsidR="007A30A9" w:rsidRDefault="00FD1818" w:rsidP="007A30A9">
      <w:pPr>
        <w:ind w:left="720"/>
        <w:jc w:val="both"/>
      </w:pPr>
      <w:r>
        <w:t>Apologies were received from Councillors Roger Avenin, Terri Cullen</w:t>
      </w:r>
      <w:r w:rsidR="007A30A9">
        <w:t xml:space="preserve"> and </w:t>
      </w:r>
      <w:r>
        <w:t>Brian Mead</w:t>
      </w:r>
    </w:p>
    <w:p w14:paraId="576032F7" w14:textId="53FCC39E" w:rsidR="00885B85" w:rsidRDefault="00326C64" w:rsidP="00AC1867">
      <w:pPr>
        <w:jc w:val="both"/>
        <w:rPr>
          <w:b/>
        </w:rPr>
      </w:pPr>
      <w:r>
        <w:rPr>
          <w:b/>
        </w:rPr>
        <w:lastRenderedPageBreak/>
        <w:t>3</w:t>
      </w:r>
      <w:r w:rsidR="00885B85">
        <w:rPr>
          <w:b/>
        </w:rPr>
        <w:tab/>
        <w:t>Applications for Dispensations by Councillors</w:t>
      </w:r>
    </w:p>
    <w:p w14:paraId="20901835" w14:textId="77777777" w:rsidR="00885B85" w:rsidRPr="0044636E" w:rsidRDefault="00885B85" w:rsidP="00885B85">
      <w:pPr>
        <w:pStyle w:val="BodyTextIndent"/>
        <w:ind w:left="0"/>
        <w:rPr>
          <w:b/>
          <w:sz w:val="16"/>
          <w:szCs w:val="16"/>
        </w:rPr>
      </w:pPr>
      <w:r>
        <w:rPr>
          <w:b/>
        </w:rPr>
        <w:tab/>
      </w:r>
    </w:p>
    <w:p w14:paraId="5D7F1C3B" w14:textId="06FAFF67" w:rsidR="005D3BEC" w:rsidRPr="00B90E27" w:rsidRDefault="00B90E27" w:rsidP="001950B6">
      <w:pPr>
        <w:jc w:val="both"/>
        <w:rPr>
          <w:bCs/>
          <w:szCs w:val="24"/>
        </w:rPr>
      </w:pPr>
      <w:r w:rsidRPr="00B90E27">
        <w:rPr>
          <w:bCs/>
          <w:szCs w:val="24"/>
        </w:rPr>
        <w:t xml:space="preserve">            None </w:t>
      </w:r>
    </w:p>
    <w:p w14:paraId="2D97D494" w14:textId="77777777" w:rsidR="00AF29E2" w:rsidRPr="00291964" w:rsidRDefault="00AF29E2" w:rsidP="001950B6">
      <w:pPr>
        <w:jc w:val="both"/>
        <w:rPr>
          <w:b/>
          <w:sz w:val="16"/>
          <w:szCs w:val="16"/>
        </w:rPr>
      </w:pPr>
    </w:p>
    <w:p w14:paraId="35513CA4" w14:textId="77777777" w:rsidR="00AF29E2" w:rsidRPr="00291964" w:rsidRDefault="00AF29E2" w:rsidP="001950B6">
      <w:pPr>
        <w:jc w:val="both"/>
        <w:rPr>
          <w:b/>
          <w:sz w:val="16"/>
          <w:szCs w:val="16"/>
        </w:rPr>
      </w:pPr>
    </w:p>
    <w:p w14:paraId="53B0FECF" w14:textId="34C2EED5" w:rsidR="001950B6" w:rsidRPr="00131089" w:rsidRDefault="00326C64" w:rsidP="001950B6">
      <w:pPr>
        <w:jc w:val="both"/>
        <w:rPr>
          <w:b/>
          <w:szCs w:val="24"/>
        </w:rPr>
      </w:pPr>
      <w:r w:rsidRPr="00131089">
        <w:rPr>
          <w:b/>
          <w:szCs w:val="24"/>
        </w:rPr>
        <w:t>4</w:t>
      </w:r>
      <w:r w:rsidR="001950B6" w:rsidRPr="00131089">
        <w:rPr>
          <w:b/>
          <w:szCs w:val="24"/>
        </w:rPr>
        <w:tab/>
        <w:t>Declarations of Interest</w:t>
      </w:r>
    </w:p>
    <w:p w14:paraId="482C3479" w14:textId="77777777" w:rsidR="00B24B16" w:rsidRDefault="00B24B16" w:rsidP="00D810CE">
      <w:pPr>
        <w:rPr>
          <w:b/>
          <w:sz w:val="16"/>
          <w:szCs w:val="16"/>
        </w:rPr>
      </w:pPr>
    </w:p>
    <w:p w14:paraId="75D491C5" w14:textId="77777777" w:rsidR="00291964" w:rsidRDefault="00291964" w:rsidP="00BB70E8">
      <w:pPr>
        <w:pStyle w:val="BodyTextIndent"/>
        <w:ind w:left="709"/>
        <w:rPr>
          <w:szCs w:val="24"/>
        </w:rPr>
      </w:pPr>
      <w:r>
        <w:rPr>
          <w:szCs w:val="24"/>
        </w:rPr>
        <w:t>None</w:t>
      </w:r>
    </w:p>
    <w:p w14:paraId="6B2DE2A9" w14:textId="77777777" w:rsidR="00291964" w:rsidRPr="00291964" w:rsidRDefault="00291964" w:rsidP="00BB70E8">
      <w:pPr>
        <w:pStyle w:val="BodyTextIndent"/>
        <w:ind w:left="709"/>
        <w:rPr>
          <w:sz w:val="16"/>
          <w:szCs w:val="16"/>
        </w:rPr>
      </w:pPr>
    </w:p>
    <w:p w14:paraId="675B22E7" w14:textId="77777777" w:rsidR="00F5020E" w:rsidRPr="00291964" w:rsidRDefault="00F5020E" w:rsidP="00D810CE">
      <w:pPr>
        <w:rPr>
          <w:b/>
          <w:sz w:val="16"/>
          <w:szCs w:val="16"/>
        </w:rPr>
      </w:pPr>
    </w:p>
    <w:p w14:paraId="3AF2DFE0" w14:textId="77777777" w:rsidR="00D810CE" w:rsidRPr="00C44F68" w:rsidRDefault="000F412C" w:rsidP="00D810CE">
      <w:pPr>
        <w:rPr>
          <w:b/>
        </w:rPr>
      </w:pPr>
      <w:r>
        <w:rPr>
          <w:b/>
        </w:rPr>
        <w:t>5</w:t>
      </w:r>
      <w:r w:rsidR="00D810CE" w:rsidRPr="00C44F68">
        <w:rPr>
          <w:b/>
        </w:rPr>
        <w:tab/>
      </w:r>
      <w:r w:rsidR="00D810CE">
        <w:rPr>
          <w:b/>
        </w:rPr>
        <w:t xml:space="preserve">Announcements by </w:t>
      </w:r>
      <w:r w:rsidR="00571714">
        <w:rPr>
          <w:b/>
        </w:rPr>
        <w:t>the</w:t>
      </w:r>
      <w:r w:rsidR="00D810CE">
        <w:rPr>
          <w:b/>
        </w:rPr>
        <w:t xml:space="preserve"> Chair</w:t>
      </w:r>
    </w:p>
    <w:p w14:paraId="5E9B1C2A" w14:textId="58336A65" w:rsidR="004E4530" w:rsidRPr="00F57F10" w:rsidRDefault="004E4530" w:rsidP="003469CD">
      <w:pPr>
        <w:pStyle w:val="BodyTextIndent"/>
        <w:ind w:left="0"/>
        <w:rPr>
          <w:sz w:val="16"/>
          <w:szCs w:val="16"/>
        </w:rPr>
      </w:pPr>
    </w:p>
    <w:p w14:paraId="6FDCD03E" w14:textId="73EA27A8" w:rsidR="00757338" w:rsidRDefault="00F84EB5" w:rsidP="003469CD">
      <w:pPr>
        <w:pStyle w:val="BodyTextIndent"/>
        <w:ind w:left="709"/>
      </w:pPr>
      <w:r>
        <w:t>The Chair</w:t>
      </w:r>
      <w:r w:rsidR="00F5020E">
        <w:t xml:space="preserve"> explained that </w:t>
      </w:r>
      <w:r w:rsidR="008644E7">
        <w:t xml:space="preserve">he </w:t>
      </w:r>
      <w:r w:rsidR="00757338">
        <w:t>was interviewed again on Bradley Stoke Radio recently and it was a very enjoyable session.</w:t>
      </w:r>
    </w:p>
    <w:p w14:paraId="4A18EFBB" w14:textId="77777777" w:rsidR="00757338" w:rsidRPr="00757338" w:rsidRDefault="00757338" w:rsidP="003469CD">
      <w:pPr>
        <w:pStyle w:val="BodyTextIndent"/>
        <w:ind w:left="709"/>
        <w:rPr>
          <w:sz w:val="16"/>
          <w:szCs w:val="16"/>
        </w:rPr>
      </w:pPr>
    </w:p>
    <w:p w14:paraId="6227C60A" w14:textId="77777777" w:rsidR="00840E9F" w:rsidRPr="00473BF8" w:rsidRDefault="00840E9F" w:rsidP="003469CD">
      <w:pPr>
        <w:pStyle w:val="BodyTextIndent"/>
        <w:ind w:left="709"/>
        <w:rPr>
          <w:sz w:val="16"/>
          <w:szCs w:val="16"/>
        </w:rPr>
      </w:pPr>
    </w:p>
    <w:p w14:paraId="698A3B27" w14:textId="12E9D73C" w:rsidR="004A4AE6" w:rsidRDefault="005B2E39" w:rsidP="00D810CE">
      <w:pPr>
        <w:rPr>
          <w:b/>
        </w:rPr>
      </w:pPr>
      <w:r>
        <w:rPr>
          <w:b/>
        </w:rPr>
        <w:t>6</w:t>
      </w:r>
      <w:r w:rsidR="004A4AE6" w:rsidRPr="00C44F68">
        <w:rPr>
          <w:b/>
        </w:rPr>
        <w:tab/>
        <w:t>Minutes of Previous Meeting</w:t>
      </w:r>
      <w:r w:rsidR="004A4AE6">
        <w:rPr>
          <w:b/>
        </w:rPr>
        <w:t>s</w:t>
      </w:r>
    </w:p>
    <w:p w14:paraId="770C2A25" w14:textId="13E13A33" w:rsidR="005140B2" w:rsidRPr="005140B2" w:rsidRDefault="00B90E27" w:rsidP="00D6492E">
      <w:pPr>
        <w:rPr>
          <w:sz w:val="16"/>
          <w:szCs w:val="16"/>
        </w:rPr>
      </w:pPr>
      <w:r>
        <w:rPr>
          <w:b/>
        </w:rPr>
        <w:t xml:space="preserve">            </w:t>
      </w:r>
    </w:p>
    <w:p w14:paraId="19351C3A" w14:textId="77777777" w:rsidR="00757338" w:rsidRDefault="00D207D3" w:rsidP="003469CD">
      <w:pPr>
        <w:pStyle w:val="BodyTextIndent"/>
        <w:rPr>
          <w:szCs w:val="24"/>
        </w:rPr>
      </w:pPr>
      <w:r w:rsidRPr="00D207D3">
        <w:rPr>
          <w:szCs w:val="24"/>
        </w:rPr>
        <w:t xml:space="preserve">Minutes of </w:t>
      </w:r>
      <w:r w:rsidR="005140B2">
        <w:rPr>
          <w:szCs w:val="24"/>
        </w:rPr>
        <w:t>m</w:t>
      </w:r>
      <w:r w:rsidRPr="00D207D3">
        <w:rPr>
          <w:szCs w:val="24"/>
        </w:rPr>
        <w:t xml:space="preserve">eeting held on </w:t>
      </w:r>
      <w:r w:rsidR="00757338">
        <w:rPr>
          <w:szCs w:val="24"/>
        </w:rPr>
        <w:t>20</w:t>
      </w:r>
      <w:r w:rsidR="00757338" w:rsidRPr="00757338">
        <w:rPr>
          <w:szCs w:val="24"/>
          <w:vertAlign w:val="superscript"/>
        </w:rPr>
        <w:t>th</w:t>
      </w:r>
      <w:r w:rsidR="00757338">
        <w:rPr>
          <w:szCs w:val="24"/>
        </w:rPr>
        <w:t xml:space="preserve"> December 2</w:t>
      </w:r>
      <w:r w:rsidR="00814E8C">
        <w:rPr>
          <w:szCs w:val="24"/>
        </w:rPr>
        <w:t xml:space="preserve">023 were </w:t>
      </w:r>
      <w:r w:rsidRPr="00D207D3">
        <w:rPr>
          <w:szCs w:val="24"/>
        </w:rPr>
        <w:t>proposed for acceptance</w:t>
      </w:r>
      <w:r w:rsidR="00B958B8">
        <w:rPr>
          <w:szCs w:val="24"/>
        </w:rPr>
        <w:t xml:space="preserve"> </w:t>
      </w:r>
      <w:r w:rsidR="006C21B9">
        <w:rPr>
          <w:szCs w:val="24"/>
        </w:rPr>
        <w:t xml:space="preserve">by Councillor </w:t>
      </w:r>
      <w:r w:rsidR="00757338">
        <w:rPr>
          <w:szCs w:val="24"/>
        </w:rPr>
        <w:t xml:space="preserve">Natalie Field, seconded by Councillor </w:t>
      </w:r>
      <w:r w:rsidR="00814E8C">
        <w:rPr>
          <w:szCs w:val="24"/>
        </w:rPr>
        <w:t>Kulwinder Singh Sappal</w:t>
      </w:r>
      <w:r w:rsidR="00757338">
        <w:rPr>
          <w:szCs w:val="24"/>
        </w:rPr>
        <w:t xml:space="preserve"> </w:t>
      </w:r>
      <w:r w:rsidR="00840E9F">
        <w:rPr>
          <w:szCs w:val="24"/>
        </w:rPr>
        <w:t>and carried unanimously</w:t>
      </w:r>
      <w:r w:rsidR="00757338">
        <w:rPr>
          <w:szCs w:val="24"/>
        </w:rPr>
        <w:t>.</w:t>
      </w:r>
    </w:p>
    <w:p w14:paraId="5BE67F23" w14:textId="77777777" w:rsidR="003B7F97" w:rsidRPr="00473BF8" w:rsidRDefault="003B7F97" w:rsidP="00AA7401">
      <w:pPr>
        <w:pStyle w:val="BodyTextIndent"/>
        <w:rPr>
          <w:sz w:val="16"/>
          <w:szCs w:val="16"/>
        </w:rPr>
      </w:pPr>
    </w:p>
    <w:p w14:paraId="316C2E56" w14:textId="77777777" w:rsidR="00291964" w:rsidRDefault="00291964" w:rsidP="00291964">
      <w:pPr>
        <w:pStyle w:val="BodyTextIndent"/>
        <w:rPr>
          <w:szCs w:val="24"/>
        </w:rPr>
      </w:pPr>
      <w:r>
        <w:rPr>
          <w:szCs w:val="24"/>
        </w:rPr>
        <w:t>The minutes were then signed by the Chair as a correct record.</w:t>
      </w:r>
    </w:p>
    <w:p w14:paraId="271CE06E" w14:textId="77777777" w:rsidR="00F57F10" w:rsidRDefault="00F57F10" w:rsidP="00AA7401">
      <w:pPr>
        <w:pStyle w:val="BodyTextIndent"/>
        <w:rPr>
          <w:sz w:val="16"/>
          <w:szCs w:val="16"/>
        </w:rPr>
      </w:pPr>
    </w:p>
    <w:p w14:paraId="67521DE0" w14:textId="77777777" w:rsidR="00062CD5" w:rsidRDefault="00062CD5" w:rsidP="00AA7401">
      <w:pPr>
        <w:pStyle w:val="BodyTextIndent"/>
        <w:rPr>
          <w:sz w:val="16"/>
          <w:szCs w:val="16"/>
        </w:rPr>
      </w:pPr>
    </w:p>
    <w:p w14:paraId="5317BFEC" w14:textId="711CCB05" w:rsidR="00766FAA" w:rsidRDefault="008F2B29" w:rsidP="00766FAA">
      <w:pPr>
        <w:jc w:val="both"/>
        <w:rPr>
          <w:b/>
        </w:rPr>
      </w:pPr>
      <w:r>
        <w:rPr>
          <w:b/>
        </w:rPr>
        <w:t>7</w:t>
      </w:r>
      <w:r w:rsidR="004A4AE6" w:rsidRPr="00C44F68">
        <w:rPr>
          <w:b/>
        </w:rPr>
        <w:tab/>
        <w:t>Matters arising from the Minutes</w:t>
      </w:r>
      <w:r w:rsidR="0054582F">
        <w:rPr>
          <w:b/>
        </w:rPr>
        <w:t xml:space="preserve"> of </w:t>
      </w:r>
      <w:r w:rsidR="00757338">
        <w:rPr>
          <w:b/>
        </w:rPr>
        <w:t>22</w:t>
      </w:r>
      <w:r w:rsidR="00757338" w:rsidRPr="00757338">
        <w:rPr>
          <w:b/>
          <w:vertAlign w:val="superscript"/>
        </w:rPr>
        <w:t>nd</w:t>
      </w:r>
      <w:r w:rsidR="00757338">
        <w:rPr>
          <w:b/>
        </w:rPr>
        <w:t xml:space="preserve"> November </w:t>
      </w:r>
      <w:r w:rsidR="008E7784">
        <w:rPr>
          <w:b/>
        </w:rPr>
        <w:t>202</w:t>
      </w:r>
      <w:r w:rsidR="00C502A3">
        <w:rPr>
          <w:b/>
        </w:rPr>
        <w:t>3</w:t>
      </w:r>
    </w:p>
    <w:p w14:paraId="27A2D1EB" w14:textId="3E19F698" w:rsidR="00A31E8B" w:rsidRPr="00C502A3" w:rsidRDefault="00A31E8B" w:rsidP="00766FAA">
      <w:pPr>
        <w:jc w:val="both"/>
        <w:rPr>
          <w:b/>
          <w:sz w:val="16"/>
          <w:szCs w:val="16"/>
        </w:rPr>
      </w:pPr>
    </w:p>
    <w:p w14:paraId="343ADC41" w14:textId="3044F398" w:rsidR="008378D6" w:rsidRPr="00483347" w:rsidRDefault="008378D6" w:rsidP="008378D6">
      <w:pPr>
        <w:pStyle w:val="BodyTextIndent2"/>
        <w:rPr>
          <w:b/>
          <w:iCs/>
          <w:szCs w:val="24"/>
        </w:rPr>
      </w:pPr>
      <w:bookmarkStart w:id="0" w:name="_Hlk137708230"/>
      <w:r w:rsidRPr="00483347">
        <w:rPr>
          <w:b/>
          <w:iCs/>
          <w:szCs w:val="24"/>
        </w:rPr>
        <w:tab/>
        <w:t>7.</w:t>
      </w:r>
      <w:r w:rsidR="00942131">
        <w:rPr>
          <w:b/>
          <w:iCs/>
          <w:szCs w:val="24"/>
        </w:rPr>
        <w:t>1</w:t>
      </w:r>
      <w:r w:rsidRPr="00483347">
        <w:rPr>
          <w:b/>
          <w:iCs/>
          <w:szCs w:val="24"/>
        </w:rPr>
        <w:tab/>
      </w:r>
      <w:r w:rsidR="00942131">
        <w:rPr>
          <w:b/>
          <w:iCs/>
          <w:szCs w:val="24"/>
        </w:rPr>
        <w:t xml:space="preserve">To appoint contractor to install </w:t>
      </w:r>
      <w:r w:rsidR="00973D4F">
        <w:rPr>
          <w:b/>
          <w:iCs/>
          <w:szCs w:val="24"/>
        </w:rPr>
        <w:t>L</w:t>
      </w:r>
      <w:r w:rsidR="00942131">
        <w:rPr>
          <w:b/>
          <w:iCs/>
          <w:szCs w:val="24"/>
        </w:rPr>
        <w:t>eisure Equipment on the Jubilee Green</w:t>
      </w:r>
    </w:p>
    <w:p w14:paraId="3CE56943" w14:textId="77777777" w:rsidR="00303300" w:rsidRPr="00483347" w:rsidRDefault="00303300" w:rsidP="008378D6">
      <w:pPr>
        <w:pStyle w:val="BodyTextIndent2"/>
        <w:ind w:firstLine="153"/>
        <w:rPr>
          <w:sz w:val="16"/>
          <w:szCs w:val="16"/>
        </w:rPr>
      </w:pPr>
    </w:p>
    <w:p w14:paraId="54AAE138" w14:textId="77777777" w:rsidR="00942131" w:rsidRDefault="00B82851" w:rsidP="00450EFC">
      <w:pPr>
        <w:pStyle w:val="BodyTextIndent2"/>
        <w:ind w:left="1437"/>
        <w:jc w:val="both"/>
        <w:rPr>
          <w:bCs/>
          <w:iCs/>
          <w:szCs w:val="24"/>
        </w:rPr>
      </w:pPr>
      <w:r>
        <w:rPr>
          <w:bCs/>
          <w:iCs/>
          <w:szCs w:val="24"/>
        </w:rPr>
        <w:t xml:space="preserve">Phil Francis, Activity Centres Manager/Deputy Town Clerk </w:t>
      </w:r>
      <w:r w:rsidR="00942131">
        <w:rPr>
          <w:bCs/>
          <w:iCs/>
          <w:szCs w:val="24"/>
        </w:rPr>
        <w:t>presented the following report:</w:t>
      </w:r>
    </w:p>
    <w:p w14:paraId="1CE7AD7C" w14:textId="77777777" w:rsidR="00942131" w:rsidRPr="00973D4F" w:rsidRDefault="00942131" w:rsidP="00450EFC">
      <w:pPr>
        <w:pStyle w:val="BodyTextIndent2"/>
        <w:ind w:left="1437"/>
        <w:jc w:val="both"/>
        <w:rPr>
          <w:bCs/>
          <w:iCs/>
          <w:sz w:val="16"/>
          <w:szCs w:val="16"/>
        </w:rPr>
      </w:pPr>
    </w:p>
    <w:p w14:paraId="68B3E7D3" w14:textId="77777777" w:rsidR="00973D4F" w:rsidRDefault="009F0319" w:rsidP="00973D4F">
      <w:pPr>
        <w:pStyle w:val="BodyTextIndent2"/>
        <w:ind w:left="1437" w:firstLine="3"/>
        <w:jc w:val="both"/>
        <w:rPr>
          <w:lang w:val="en-US"/>
        </w:rPr>
      </w:pPr>
      <w:r>
        <w:rPr>
          <w:lang w:val="en-US"/>
        </w:rPr>
        <w:t xml:space="preserve">Following the closure of the public tender on 5 January 2024, the council received a total of 4 quotes from companies interested. These have been assessed by Sharon Petela (Town Clerk) Graham Baker (Youth Development &amp; Participation Worker) and Philip Francis (Activity Centres Manager/Deputy Town Clerk). Quotes were opened by Councillor Dayley Lawrence in the presence of Philip Francis and Graham Baker. </w:t>
      </w:r>
    </w:p>
    <w:p w14:paraId="681868F2" w14:textId="35B9E8C0" w:rsidR="009F0319" w:rsidRDefault="00973D4F" w:rsidP="00973D4F">
      <w:pPr>
        <w:pStyle w:val="BodyTextIndent2"/>
        <w:ind w:left="1437" w:firstLine="3"/>
        <w:jc w:val="both"/>
        <w:rPr>
          <w:lang w:val="en-US"/>
        </w:rPr>
      </w:pPr>
      <w:proofErr w:type="gramStart"/>
      <w:r>
        <w:rPr>
          <w:lang w:val="en-US"/>
        </w:rPr>
        <w:t>Submitted</w:t>
      </w:r>
      <w:proofErr w:type="gramEnd"/>
      <w:r>
        <w:rPr>
          <w:lang w:val="en-US"/>
        </w:rPr>
        <w:t xml:space="preserve"> d</w:t>
      </w:r>
      <w:r w:rsidR="009F0319">
        <w:rPr>
          <w:lang w:val="en-US"/>
        </w:rPr>
        <w:t xml:space="preserve">esigns were available to view on </w:t>
      </w:r>
      <w:r>
        <w:rPr>
          <w:lang w:val="en-US"/>
        </w:rPr>
        <w:t xml:space="preserve">display </w:t>
      </w:r>
      <w:r w:rsidR="009F0319">
        <w:rPr>
          <w:lang w:val="en-US"/>
        </w:rPr>
        <w:t>board</w:t>
      </w:r>
      <w:r>
        <w:rPr>
          <w:lang w:val="en-US"/>
        </w:rPr>
        <w:t>s</w:t>
      </w:r>
      <w:r w:rsidR="009F0319">
        <w:rPr>
          <w:lang w:val="en-US"/>
        </w:rPr>
        <w:t xml:space="preserve"> in the meeting. </w:t>
      </w:r>
    </w:p>
    <w:p w14:paraId="0B7EF591" w14:textId="77777777" w:rsidR="009F0319" w:rsidRPr="00973D4F" w:rsidRDefault="009F0319" w:rsidP="009F0319">
      <w:pPr>
        <w:pStyle w:val="BodyTextIndent2"/>
        <w:ind w:left="0"/>
        <w:rPr>
          <w:sz w:val="16"/>
          <w:szCs w:val="16"/>
          <w:lang w:val="en-US"/>
        </w:rPr>
      </w:pPr>
    </w:p>
    <w:p w14:paraId="209F7380" w14:textId="77777777" w:rsidR="009F0319" w:rsidRDefault="009F0319" w:rsidP="009F0319">
      <w:pPr>
        <w:pStyle w:val="BodyTextIndent2"/>
        <w:ind w:left="717" w:firstLine="720"/>
        <w:rPr>
          <w:lang w:val="en-US"/>
        </w:rPr>
      </w:pPr>
      <w:r>
        <w:rPr>
          <w:lang w:val="en-US"/>
        </w:rPr>
        <w:t xml:space="preserve">The 4 quotes are as follows: </w:t>
      </w:r>
    </w:p>
    <w:p w14:paraId="201EB557" w14:textId="77777777" w:rsidR="009F0319" w:rsidRPr="00973D4F" w:rsidRDefault="009F0319" w:rsidP="009F0319">
      <w:pPr>
        <w:pStyle w:val="BodyTextIndent2"/>
        <w:ind w:left="0"/>
        <w:rPr>
          <w:sz w:val="16"/>
          <w:szCs w:val="16"/>
          <w:lang w:val="en-US"/>
        </w:rPr>
      </w:pPr>
    </w:p>
    <w:p w14:paraId="551F9B27" w14:textId="49A6BC44" w:rsidR="009F0319" w:rsidRDefault="009F0319" w:rsidP="009F0319">
      <w:pPr>
        <w:pStyle w:val="BodyTextIndent2"/>
        <w:ind w:left="717" w:firstLine="720"/>
        <w:rPr>
          <w:lang w:val="en-US"/>
        </w:rPr>
      </w:pPr>
      <w:r>
        <w:rPr>
          <w:lang w:val="en-US"/>
        </w:rPr>
        <w:t>Green Way Contractors Ltd</w:t>
      </w:r>
    </w:p>
    <w:p w14:paraId="090789F1" w14:textId="5F2AFEFC" w:rsidR="009F0319" w:rsidRDefault="00AC1867" w:rsidP="009F0319">
      <w:pPr>
        <w:pStyle w:val="BodyTextIndent2"/>
        <w:ind w:left="717" w:firstLine="720"/>
        <w:rPr>
          <w:lang w:val="en-US"/>
        </w:rPr>
      </w:pPr>
      <w:r>
        <w:rPr>
          <w:lang w:val="en-US"/>
        </w:rPr>
        <w:t xml:space="preserve">Scoring Matrix </w:t>
      </w:r>
      <w:r w:rsidR="009F0319">
        <w:rPr>
          <w:lang w:val="en-US"/>
        </w:rPr>
        <w:t>Point</w:t>
      </w:r>
      <w:r>
        <w:rPr>
          <w:lang w:val="en-US"/>
        </w:rPr>
        <w:t>s</w:t>
      </w:r>
      <w:r w:rsidR="009F0319">
        <w:rPr>
          <w:lang w:val="en-US"/>
        </w:rPr>
        <w:t>: 2</w:t>
      </w:r>
      <w:r w:rsidR="009F0319">
        <w:rPr>
          <w:lang w:val="en-US"/>
        </w:rPr>
        <w:tab/>
      </w:r>
      <w:r w:rsidR="009F0319">
        <w:rPr>
          <w:lang w:val="en-US"/>
        </w:rPr>
        <w:tab/>
        <w:t>Total Cost: £68,345.00</w:t>
      </w:r>
      <w:r w:rsidR="004906F7">
        <w:rPr>
          <w:lang w:val="en-US"/>
        </w:rPr>
        <w:t xml:space="preserve"> (includes VAT)</w:t>
      </w:r>
    </w:p>
    <w:p w14:paraId="7BB3C4DB" w14:textId="5EDED628" w:rsidR="00973D4F" w:rsidRPr="00AC1867" w:rsidRDefault="00AC1867" w:rsidP="00AC1867">
      <w:pPr>
        <w:pStyle w:val="BodyTextIndent2"/>
        <w:ind w:left="1437" w:firstLine="3"/>
        <w:jc w:val="both"/>
        <w:rPr>
          <w:sz w:val="20"/>
          <w:lang w:val="en-US"/>
        </w:rPr>
      </w:pPr>
      <w:r>
        <w:rPr>
          <w:sz w:val="20"/>
          <w:lang w:val="en-US"/>
        </w:rPr>
        <w:t>N</w:t>
      </w:r>
      <w:r w:rsidR="00973D4F" w:rsidRPr="00AC1867">
        <w:rPr>
          <w:sz w:val="20"/>
          <w:lang w:val="en-US"/>
        </w:rPr>
        <w:t>o visual designs</w:t>
      </w:r>
      <w:r w:rsidR="004906F7">
        <w:rPr>
          <w:sz w:val="20"/>
          <w:lang w:val="en-US"/>
        </w:rPr>
        <w:t xml:space="preserve"> or </w:t>
      </w:r>
      <w:r w:rsidR="00973D4F" w:rsidRPr="00AC1867">
        <w:rPr>
          <w:sz w:val="20"/>
          <w:lang w:val="en-US"/>
        </w:rPr>
        <w:t xml:space="preserve">running track </w:t>
      </w:r>
      <w:r>
        <w:rPr>
          <w:sz w:val="20"/>
          <w:lang w:val="en-US"/>
        </w:rPr>
        <w:t xml:space="preserve">quote </w:t>
      </w:r>
      <w:r w:rsidR="00973D4F" w:rsidRPr="00AC1867">
        <w:rPr>
          <w:sz w:val="20"/>
          <w:lang w:val="en-US"/>
        </w:rPr>
        <w:t xml:space="preserve">and did not comply with submission instructions </w:t>
      </w:r>
      <w:r w:rsidR="004906F7">
        <w:rPr>
          <w:sz w:val="20"/>
          <w:lang w:val="en-US"/>
        </w:rPr>
        <w:t>(</w:t>
      </w:r>
      <w:r>
        <w:rPr>
          <w:sz w:val="20"/>
          <w:lang w:val="en-US"/>
        </w:rPr>
        <w:t xml:space="preserve">quote </w:t>
      </w:r>
      <w:r w:rsidR="00973D4F" w:rsidRPr="00AC1867">
        <w:rPr>
          <w:sz w:val="20"/>
          <w:lang w:val="en-US"/>
        </w:rPr>
        <w:t>was returned by email, not sealed bid</w:t>
      </w:r>
      <w:r w:rsidR="004906F7">
        <w:rPr>
          <w:sz w:val="20"/>
          <w:lang w:val="en-US"/>
        </w:rPr>
        <w:t>)</w:t>
      </w:r>
      <w:r w:rsidR="00973D4F" w:rsidRPr="00AC1867">
        <w:rPr>
          <w:sz w:val="20"/>
          <w:lang w:val="en-US"/>
        </w:rPr>
        <w:t>.</w:t>
      </w:r>
    </w:p>
    <w:p w14:paraId="0D789245" w14:textId="61B35E36" w:rsidR="009F0319" w:rsidRPr="00973D4F" w:rsidRDefault="009F0319" w:rsidP="00AC1867">
      <w:pPr>
        <w:pStyle w:val="BodyTextIndent2"/>
        <w:ind w:left="0"/>
        <w:jc w:val="both"/>
        <w:rPr>
          <w:sz w:val="16"/>
          <w:szCs w:val="16"/>
          <w:lang w:val="en-US"/>
        </w:rPr>
      </w:pPr>
      <w:r>
        <w:rPr>
          <w:lang w:val="en-US"/>
        </w:rPr>
        <w:tab/>
      </w:r>
      <w:r>
        <w:rPr>
          <w:lang w:val="en-US"/>
        </w:rPr>
        <w:tab/>
      </w:r>
    </w:p>
    <w:p w14:paraId="1BAB1C04" w14:textId="77777777" w:rsidR="009F0319" w:rsidRDefault="009F0319" w:rsidP="00AC1867">
      <w:pPr>
        <w:pStyle w:val="BodyTextIndent2"/>
        <w:ind w:left="717" w:firstLine="720"/>
        <w:jc w:val="both"/>
        <w:rPr>
          <w:lang w:val="en-US"/>
        </w:rPr>
      </w:pPr>
      <w:r>
        <w:rPr>
          <w:lang w:val="en-US"/>
        </w:rPr>
        <w:t xml:space="preserve">Vita Play </w:t>
      </w:r>
    </w:p>
    <w:p w14:paraId="5AB3AFBA" w14:textId="2BCB9AE8" w:rsidR="009F0319" w:rsidRDefault="00AC1867" w:rsidP="00AC1867">
      <w:pPr>
        <w:pStyle w:val="BodyTextIndent2"/>
        <w:ind w:left="717" w:firstLine="720"/>
        <w:jc w:val="both"/>
        <w:rPr>
          <w:lang w:val="en-US"/>
        </w:rPr>
      </w:pPr>
      <w:r>
        <w:rPr>
          <w:lang w:val="en-US"/>
        </w:rPr>
        <w:t xml:space="preserve">Scoring Matrix </w:t>
      </w:r>
      <w:r w:rsidR="009F0319">
        <w:rPr>
          <w:lang w:val="en-US"/>
        </w:rPr>
        <w:t>Point</w:t>
      </w:r>
      <w:r>
        <w:rPr>
          <w:lang w:val="en-US"/>
        </w:rPr>
        <w:t>s</w:t>
      </w:r>
      <w:r w:rsidR="009F0319">
        <w:rPr>
          <w:lang w:val="en-US"/>
        </w:rPr>
        <w:t>: 10</w:t>
      </w:r>
      <w:r w:rsidR="009F0319">
        <w:rPr>
          <w:lang w:val="en-US"/>
        </w:rPr>
        <w:tab/>
      </w:r>
      <w:r w:rsidR="009F0319">
        <w:rPr>
          <w:lang w:val="en-US"/>
        </w:rPr>
        <w:tab/>
        <w:t>Total Cost: £79,678.39</w:t>
      </w:r>
      <w:r w:rsidR="004906F7">
        <w:rPr>
          <w:lang w:val="en-US"/>
        </w:rPr>
        <w:t xml:space="preserve"> (+VAT)</w:t>
      </w:r>
    </w:p>
    <w:p w14:paraId="35A29060" w14:textId="1283E3F7" w:rsidR="004906F7" w:rsidRPr="00AC1867" w:rsidRDefault="004906F7" w:rsidP="004906F7">
      <w:pPr>
        <w:pStyle w:val="BodyTextIndent2"/>
        <w:ind w:left="1437" w:firstLine="3"/>
        <w:jc w:val="both"/>
        <w:rPr>
          <w:sz w:val="20"/>
          <w:lang w:val="en-US"/>
        </w:rPr>
      </w:pPr>
      <w:r>
        <w:rPr>
          <w:sz w:val="20"/>
          <w:lang w:val="en-US"/>
        </w:rPr>
        <w:t>Partially complies with design brief and complies with quote submission instructions</w:t>
      </w:r>
      <w:r w:rsidRPr="00AC1867">
        <w:rPr>
          <w:sz w:val="20"/>
          <w:lang w:val="en-US"/>
        </w:rPr>
        <w:t>.</w:t>
      </w:r>
    </w:p>
    <w:p w14:paraId="3A695271" w14:textId="77777777" w:rsidR="009F0319" w:rsidRPr="00973D4F" w:rsidRDefault="009F0319" w:rsidP="00AC1867">
      <w:pPr>
        <w:pStyle w:val="BodyTextIndent2"/>
        <w:ind w:left="0"/>
        <w:jc w:val="both"/>
        <w:rPr>
          <w:sz w:val="16"/>
          <w:szCs w:val="16"/>
          <w:lang w:val="en-US"/>
        </w:rPr>
      </w:pPr>
    </w:p>
    <w:p w14:paraId="758C8F5D" w14:textId="77777777" w:rsidR="009F0319" w:rsidRDefault="009F0319" w:rsidP="00AC1867">
      <w:pPr>
        <w:pStyle w:val="BodyTextIndent2"/>
        <w:ind w:left="717" w:firstLine="720"/>
        <w:jc w:val="both"/>
        <w:rPr>
          <w:lang w:val="en-US"/>
        </w:rPr>
      </w:pPr>
      <w:r>
        <w:rPr>
          <w:lang w:val="en-US"/>
        </w:rPr>
        <w:t xml:space="preserve">Kompan </w:t>
      </w:r>
    </w:p>
    <w:p w14:paraId="36D4C51B" w14:textId="181F28AD" w:rsidR="009F0319" w:rsidRDefault="00AC1867" w:rsidP="00AC1867">
      <w:pPr>
        <w:pStyle w:val="BodyTextIndent2"/>
        <w:ind w:left="717" w:firstLine="720"/>
        <w:jc w:val="both"/>
        <w:rPr>
          <w:lang w:val="en-US"/>
        </w:rPr>
      </w:pPr>
      <w:r>
        <w:rPr>
          <w:lang w:val="en-US"/>
        </w:rPr>
        <w:t>Scoring Matrix P</w:t>
      </w:r>
      <w:r w:rsidR="009F0319">
        <w:rPr>
          <w:lang w:val="en-US"/>
        </w:rPr>
        <w:t>oint</w:t>
      </w:r>
      <w:r>
        <w:rPr>
          <w:lang w:val="en-US"/>
        </w:rPr>
        <w:t>s</w:t>
      </w:r>
      <w:r w:rsidR="009F0319">
        <w:rPr>
          <w:lang w:val="en-US"/>
        </w:rPr>
        <w:t>: 18</w:t>
      </w:r>
      <w:r w:rsidR="009F0319">
        <w:rPr>
          <w:lang w:val="en-US"/>
        </w:rPr>
        <w:tab/>
      </w:r>
      <w:r w:rsidR="009F0319">
        <w:rPr>
          <w:lang w:val="en-US"/>
        </w:rPr>
        <w:tab/>
        <w:t>Total Cost: £80,293.20</w:t>
      </w:r>
      <w:r w:rsidR="004906F7">
        <w:rPr>
          <w:lang w:val="en-US"/>
        </w:rPr>
        <w:t xml:space="preserve"> (+VAT)</w:t>
      </w:r>
    </w:p>
    <w:p w14:paraId="277D0F69" w14:textId="0CE7F674" w:rsidR="00AC1867" w:rsidRPr="00AC1867" w:rsidRDefault="00AC1867" w:rsidP="00AC1867">
      <w:pPr>
        <w:pStyle w:val="BodyTextIndent2"/>
        <w:ind w:left="1437" w:firstLine="3"/>
        <w:jc w:val="both"/>
        <w:rPr>
          <w:sz w:val="20"/>
          <w:lang w:val="en-US"/>
        </w:rPr>
      </w:pPr>
      <w:r>
        <w:rPr>
          <w:sz w:val="20"/>
          <w:lang w:val="en-US"/>
        </w:rPr>
        <w:t>Complies with design brief and</w:t>
      </w:r>
      <w:r w:rsidR="004906F7">
        <w:rPr>
          <w:sz w:val="20"/>
          <w:lang w:val="en-US"/>
        </w:rPr>
        <w:t xml:space="preserve"> quote submission instructions</w:t>
      </w:r>
      <w:r w:rsidRPr="00AC1867">
        <w:rPr>
          <w:sz w:val="20"/>
          <w:lang w:val="en-US"/>
        </w:rPr>
        <w:t>.</w:t>
      </w:r>
    </w:p>
    <w:p w14:paraId="1B9A6065" w14:textId="77777777" w:rsidR="009F0319" w:rsidRPr="00973D4F" w:rsidRDefault="009F0319" w:rsidP="00AC1867">
      <w:pPr>
        <w:pStyle w:val="BodyTextIndent2"/>
        <w:ind w:left="0"/>
        <w:jc w:val="both"/>
        <w:rPr>
          <w:sz w:val="16"/>
          <w:szCs w:val="16"/>
          <w:lang w:val="en-US"/>
        </w:rPr>
      </w:pPr>
    </w:p>
    <w:p w14:paraId="0C70D664" w14:textId="4A35EB9C" w:rsidR="009F0319" w:rsidRDefault="009F0319" w:rsidP="00AC1867">
      <w:pPr>
        <w:pStyle w:val="BodyTextIndent2"/>
        <w:ind w:left="717" w:firstLine="720"/>
        <w:jc w:val="both"/>
        <w:rPr>
          <w:lang w:val="en-US"/>
        </w:rPr>
      </w:pPr>
      <w:r>
        <w:rPr>
          <w:lang w:val="en-US"/>
        </w:rPr>
        <w:t>Re</w:t>
      </w:r>
      <w:r w:rsidR="00AC1867">
        <w:rPr>
          <w:lang w:val="en-US"/>
        </w:rPr>
        <w:t>e</w:t>
      </w:r>
      <w:r>
        <w:rPr>
          <w:lang w:val="en-US"/>
        </w:rPr>
        <w:t xml:space="preserve">ch Sports and Play </w:t>
      </w:r>
    </w:p>
    <w:p w14:paraId="4C2C309F" w14:textId="098E7E48" w:rsidR="009F0319" w:rsidRDefault="00AC1867" w:rsidP="004906F7">
      <w:pPr>
        <w:pStyle w:val="BodyTextIndent2"/>
        <w:ind w:left="5037" w:hanging="3600"/>
        <w:jc w:val="both"/>
        <w:rPr>
          <w:lang w:val="en-US"/>
        </w:rPr>
      </w:pPr>
      <w:r>
        <w:rPr>
          <w:lang w:val="en-US"/>
        </w:rPr>
        <w:t xml:space="preserve">Scoring Matrix </w:t>
      </w:r>
      <w:r w:rsidR="009F0319">
        <w:rPr>
          <w:lang w:val="en-US"/>
        </w:rPr>
        <w:t>Point</w:t>
      </w:r>
      <w:r>
        <w:rPr>
          <w:lang w:val="en-US"/>
        </w:rPr>
        <w:t>s</w:t>
      </w:r>
      <w:r w:rsidR="009F0319">
        <w:rPr>
          <w:lang w:val="en-US"/>
        </w:rPr>
        <w:t>: 12</w:t>
      </w:r>
      <w:r w:rsidR="009F0319">
        <w:rPr>
          <w:lang w:val="en-US"/>
        </w:rPr>
        <w:tab/>
      </w:r>
      <w:r w:rsidR="004906F7">
        <w:rPr>
          <w:lang w:val="en-US"/>
        </w:rPr>
        <w:tab/>
      </w:r>
      <w:r w:rsidR="009F0319">
        <w:rPr>
          <w:lang w:val="en-US"/>
        </w:rPr>
        <w:t>Total Cost: £69,986.61 (excluding buying hand/arm bike at £6,500)</w:t>
      </w:r>
      <w:r w:rsidR="004906F7">
        <w:rPr>
          <w:lang w:val="en-US"/>
        </w:rPr>
        <w:t xml:space="preserve"> (+VAT)</w:t>
      </w:r>
      <w:r w:rsidR="009F0319">
        <w:rPr>
          <w:lang w:val="en-US"/>
        </w:rPr>
        <w:t xml:space="preserve"> </w:t>
      </w:r>
    </w:p>
    <w:p w14:paraId="34F38077" w14:textId="5A979711" w:rsidR="004906F7" w:rsidRPr="00AC1867" w:rsidRDefault="004906F7" w:rsidP="004906F7">
      <w:pPr>
        <w:pStyle w:val="BodyTextIndent2"/>
        <w:ind w:left="1437" w:firstLine="3"/>
        <w:jc w:val="both"/>
        <w:rPr>
          <w:sz w:val="20"/>
          <w:lang w:val="en-US"/>
        </w:rPr>
      </w:pPr>
      <w:r>
        <w:rPr>
          <w:sz w:val="20"/>
          <w:lang w:val="en-US"/>
        </w:rPr>
        <w:t>Partially complies with design brief and complies with quote submission instructions</w:t>
      </w:r>
      <w:r w:rsidRPr="00AC1867">
        <w:rPr>
          <w:sz w:val="20"/>
          <w:lang w:val="en-US"/>
        </w:rPr>
        <w:t>.</w:t>
      </w:r>
    </w:p>
    <w:p w14:paraId="565219A1" w14:textId="77777777" w:rsidR="009F0319" w:rsidRPr="00973D4F" w:rsidRDefault="009F0319" w:rsidP="00AC1867">
      <w:pPr>
        <w:pStyle w:val="BodyTextIndent2"/>
        <w:ind w:left="0"/>
        <w:jc w:val="both"/>
        <w:rPr>
          <w:sz w:val="16"/>
          <w:szCs w:val="16"/>
          <w:lang w:val="en-US"/>
        </w:rPr>
      </w:pPr>
    </w:p>
    <w:p w14:paraId="7F7A9094" w14:textId="59CE0D84" w:rsidR="009F0319" w:rsidRDefault="00973D4F" w:rsidP="00AC1867">
      <w:pPr>
        <w:pStyle w:val="BodyTextIndent2"/>
        <w:ind w:left="717" w:firstLine="720"/>
        <w:jc w:val="both"/>
        <w:rPr>
          <w:lang w:val="en-US"/>
        </w:rPr>
      </w:pPr>
      <w:r>
        <w:rPr>
          <w:lang w:val="en-US"/>
        </w:rPr>
        <w:t xml:space="preserve">See </w:t>
      </w:r>
      <w:r w:rsidR="00AC1867">
        <w:rPr>
          <w:lang w:val="en-US"/>
        </w:rPr>
        <w:t>A</w:t>
      </w:r>
      <w:r>
        <w:rPr>
          <w:lang w:val="en-US"/>
        </w:rPr>
        <w:t xml:space="preserve">ppendix A for completed </w:t>
      </w:r>
      <w:r w:rsidR="009F0319">
        <w:rPr>
          <w:lang w:val="en-US"/>
        </w:rPr>
        <w:t>scoring matrix.</w:t>
      </w:r>
    </w:p>
    <w:p w14:paraId="79B266B1" w14:textId="3A8F0CB7" w:rsidR="00450EFC" w:rsidRPr="00AC1867" w:rsidRDefault="00450EFC" w:rsidP="00450EFC">
      <w:pPr>
        <w:pStyle w:val="BodyTextIndent2"/>
        <w:ind w:left="1437"/>
        <w:jc w:val="both"/>
        <w:rPr>
          <w:iCs/>
          <w:sz w:val="16"/>
          <w:szCs w:val="16"/>
        </w:rPr>
      </w:pPr>
      <w:r>
        <w:rPr>
          <w:iCs/>
          <w:szCs w:val="24"/>
        </w:rPr>
        <w:t xml:space="preserve"> </w:t>
      </w:r>
    </w:p>
    <w:p w14:paraId="098DEA72" w14:textId="245BF255" w:rsidR="009C7798" w:rsidRPr="00AC1867" w:rsidRDefault="00973D4F" w:rsidP="00AC1867">
      <w:pPr>
        <w:pStyle w:val="BodyTextIndent2"/>
        <w:ind w:left="1437" w:firstLine="3"/>
        <w:jc w:val="both"/>
      </w:pPr>
      <w:r w:rsidRPr="00AC1867">
        <w:t>Following discussion, Councillor Jon Williams proposed acceptance of the Kompan quote</w:t>
      </w:r>
      <w:r w:rsidR="00AC1867" w:rsidRPr="00AC1867">
        <w:t>, seconded by Councillor Natalie Field, carried unanimously.</w:t>
      </w:r>
    </w:p>
    <w:p w14:paraId="51206BB3" w14:textId="6C6C9EDF" w:rsidR="008378D6" w:rsidRPr="00483347" w:rsidRDefault="008378D6" w:rsidP="008378D6">
      <w:pPr>
        <w:pStyle w:val="BodyTextIndent2"/>
        <w:ind w:firstLine="153"/>
        <w:rPr>
          <w:b/>
          <w:bCs/>
        </w:rPr>
      </w:pPr>
      <w:r w:rsidRPr="00483347">
        <w:rPr>
          <w:b/>
          <w:bCs/>
        </w:rPr>
        <w:lastRenderedPageBreak/>
        <w:t>7.</w:t>
      </w:r>
      <w:r w:rsidR="00390590">
        <w:rPr>
          <w:b/>
          <w:bCs/>
        </w:rPr>
        <w:t>2</w:t>
      </w:r>
      <w:r w:rsidRPr="00483347">
        <w:rPr>
          <w:b/>
          <w:bCs/>
        </w:rPr>
        <w:tab/>
        <w:t>Update on Provision of basketball hoops at the Jubilee Centre</w:t>
      </w:r>
    </w:p>
    <w:bookmarkEnd w:id="0"/>
    <w:p w14:paraId="5CCD07CC" w14:textId="77777777" w:rsidR="00303300" w:rsidRPr="00483347" w:rsidRDefault="00303300" w:rsidP="008378D6">
      <w:pPr>
        <w:pStyle w:val="BodyTextIndent2"/>
        <w:ind w:firstLine="153"/>
        <w:rPr>
          <w:sz w:val="16"/>
          <w:szCs w:val="16"/>
        </w:rPr>
      </w:pPr>
    </w:p>
    <w:p w14:paraId="07F6409E" w14:textId="77777777" w:rsidR="00390590" w:rsidRDefault="006A1674" w:rsidP="00450EFC">
      <w:pPr>
        <w:pStyle w:val="BodyTextIndent2"/>
        <w:ind w:left="1440"/>
        <w:jc w:val="both"/>
        <w:rPr>
          <w:bCs/>
          <w:iCs/>
          <w:szCs w:val="24"/>
        </w:rPr>
      </w:pPr>
      <w:r>
        <w:rPr>
          <w:bCs/>
          <w:iCs/>
          <w:szCs w:val="24"/>
        </w:rPr>
        <w:t xml:space="preserve">Phil Francis, Activity Centres Manager/Deputy Town Clerk informed the meeting that </w:t>
      </w:r>
      <w:r w:rsidR="00390590">
        <w:rPr>
          <w:bCs/>
          <w:iCs/>
          <w:szCs w:val="24"/>
        </w:rPr>
        <w:t>this is ongoing – waiting for gym equipment to be installed first.</w:t>
      </w:r>
    </w:p>
    <w:p w14:paraId="2AE746EE" w14:textId="77777777" w:rsidR="00390590" w:rsidRPr="00390590" w:rsidRDefault="00390590" w:rsidP="00450EFC">
      <w:pPr>
        <w:pStyle w:val="BodyTextIndent2"/>
        <w:ind w:left="1440"/>
        <w:jc w:val="both"/>
        <w:rPr>
          <w:bCs/>
          <w:iCs/>
          <w:sz w:val="16"/>
          <w:szCs w:val="16"/>
        </w:rPr>
      </w:pPr>
    </w:p>
    <w:p w14:paraId="5054F5B2" w14:textId="77777777" w:rsidR="006A1674" w:rsidRPr="00816F3F" w:rsidRDefault="006A1674" w:rsidP="00894075">
      <w:pPr>
        <w:pStyle w:val="BodyTextIndent2"/>
        <w:ind w:left="1437"/>
        <w:jc w:val="both"/>
        <w:rPr>
          <w:sz w:val="16"/>
          <w:szCs w:val="16"/>
        </w:rPr>
      </w:pPr>
    </w:p>
    <w:p w14:paraId="28C753C8" w14:textId="5FCB1764" w:rsidR="00ED224B" w:rsidRPr="009B52D3" w:rsidRDefault="00ED224B" w:rsidP="00ED224B">
      <w:pPr>
        <w:ind w:left="1440" w:hanging="731"/>
        <w:jc w:val="both"/>
        <w:rPr>
          <w:b/>
          <w:bCs/>
          <w:szCs w:val="24"/>
        </w:rPr>
      </w:pPr>
      <w:r>
        <w:rPr>
          <w:b/>
          <w:bCs/>
          <w:szCs w:val="24"/>
        </w:rPr>
        <w:t>7.</w:t>
      </w:r>
      <w:r w:rsidR="00390590">
        <w:rPr>
          <w:b/>
          <w:bCs/>
          <w:szCs w:val="24"/>
        </w:rPr>
        <w:t>3</w:t>
      </w:r>
      <w:r w:rsidRPr="009B52D3">
        <w:rPr>
          <w:b/>
          <w:bCs/>
          <w:szCs w:val="24"/>
        </w:rPr>
        <w:t xml:space="preserve"> </w:t>
      </w:r>
      <w:r w:rsidRPr="009B52D3">
        <w:rPr>
          <w:b/>
          <w:bCs/>
          <w:szCs w:val="24"/>
        </w:rPr>
        <w:tab/>
      </w:r>
      <w:r w:rsidR="00506B1C">
        <w:rPr>
          <w:b/>
          <w:bCs/>
          <w:szCs w:val="24"/>
        </w:rPr>
        <w:t>Update on storage building at Brook Way Activity Centre</w:t>
      </w:r>
      <w:r w:rsidRPr="009B52D3">
        <w:rPr>
          <w:b/>
          <w:bCs/>
          <w:szCs w:val="24"/>
        </w:rPr>
        <w:t xml:space="preserve"> </w:t>
      </w:r>
    </w:p>
    <w:p w14:paraId="47A58728" w14:textId="77777777" w:rsidR="008378D6" w:rsidRPr="00B2496C" w:rsidRDefault="008378D6" w:rsidP="00B84962">
      <w:pPr>
        <w:ind w:left="1440" w:hanging="720"/>
        <w:jc w:val="both"/>
        <w:rPr>
          <w:b/>
          <w:sz w:val="16"/>
          <w:szCs w:val="16"/>
        </w:rPr>
      </w:pPr>
    </w:p>
    <w:p w14:paraId="0D3C3F50" w14:textId="52E8F233" w:rsidR="003028B0" w:rsidRDefault="00450EFC" w:rsidP="003028B0">
      <w:pPr>
        <w:ind w:left="1440"/>
        <w:jc w:val="both"/>
        <w:rPr>
          <w:szCs w:val="24"/>
        </w:rPr>
      </w:pPr>
      <w:r>
        <w:rPr>
          <w:bCs/>
          <w:iCs/>
          <w:szCs w:val="24"/>
        </w:rPr>
        <w:t xml:space="preserve">Phil Francis, Activity Centres Manager/Deputy Town Clerk informed the meeting that he </w:t>
      </w:r>
      <w:r w:rsidR="003028B0">
        <w:rPr>
          <w:szCs w:val="24"/>
        </w:rPr>
        <w:t>currently has quotes for storage containers at Brook Way and has so far received 1 quote to move the fence, so once we have 3 quotes for moving the fence this will be presented to council and we will be applying for planning permission for installation of containers (may not be needed but officer recommendation is to ensure that the Town Council complies with current planning legislation).</w:t>
      </w:r>
    </w:p>
    <w:p w14:paraId="7B88B822" w14:textId="77777777" w:rsidR="003028B0" w:rsidRPr="003028B0" w:rsidRDefault="003028B0" w:rsidP="003028B0">
      <w:pPr>
        <w:ind w:left="1440"/>
        <w:jc w:val="both"/>
        <w:rPr>
          <w:sz w:val="16"/>
          <w:szCs w:val="16"/>
        </w:rPr>
      </w:pPr>
    </w:p>
    <w:p w14:paraId="314B2448" w14:textId="77777777" w:rsidR="003A2BCB" w:rsidRPr="003A2BCB" w:rsidRDefault="003A2BCB" w:rsidP="0088218B">
      <w:pPr>
        <w:ind w:left="1418" w:firstLine="22"/>
        <w:jc w:val="both"/>
        <w:rPr>
          <w:bCs/>
          <w:sz w:val="16"/>
          <w:szCs w:val="16"/>
        </w:rPr>
      </w:pPr>
    </w:p>
    <w:p w14:paraId="6411FD92" w14:textId="63BE3D4E" w:rsidR="003A2BCB" w:rsidRPr="001321E3" w:rsidRDefault="003A2BCB" w:rsidP="003A2BCB">
      <w:pPr>
        <w:ind w:firstLine="720"/>
        <w:jc w:val="both"/>
        <w:rPr>
          <w:b/>
          <w:bCs/>
          <w:szCs w:val="24"/>
        </w:rPr>
      </w:pPr>
      <w:r w:rsidRPr="001321E3">
        <w:rPr>
          <w:b/>
          <w:bCs/>
          <w:szCs w:val="24"/>
        </w:rPr>
        <w:t>7.</w:t>
      </w:r>
      <w:r w:rsidR="003028B0">
        <w:rPr>
          <w:b/>
          <w:bCs/>
          <w:szCs w:val="24"/>
        </w:rPr>
        <w:t>4</w:t>
      </w:r>
      <w:r w:rsidRPr="001321E3">
        <w:rPr>
          <w:b/>
          <w:bCs/>
          <w:szCs w:val="24"/>
        </w:rPr>
        <w:tab/>
        <w:t>Ongoing projects</w:t>
      </w:r>
    </w:p>
    <w:p w14:paraId="2139BAF5" w14:textId="77777777" w:rsidR="003A2BCB" w:rsidRPr="003A2BCB" w:rsidRDefault="003A2BCB" w:rsidP="003A2BCB">
      <w:pPr>
        <w:pStyle w:val="BodyTextIndent2"/>
        <w:ind w:left="1440"/>
        <w:rPr>
          <w:b/>
          <w:bCs/>
          <w:sz w:val="16"/>
          <w:szCs w:val="16"/>
        </w:rPr>
      </w:pPr>
    </w:p>
    <w:p w14:paraId="3EC61894" w14:textId="176F1E38" w:rsidR="003A2BCB" w:rsidRPr="001321E3" w:rsidRDefault="003A2BCB" w:rsidP="003A2BCB">
      <w:pPr>
        <w:pStyle w:val="BodyTextIndent2"/>
        <w:ind w:left="1440"/>
        <w:rPr>
          <w:b/>
          <w:bCs/>
          <w:szCs w:val="24"/>
        </w:rPr>
      </w:pPr>
      <w:r w:rsidRPr="001321E3">
        <w:rPr>
          <w:b/>
          <w:bCs/>
          <w:szCs w:val="24"/>
        </w:rPr>
        <w:t>7.</w:t>
      </w:r>
      <w:r w:rsidR="003028B0">
        <w:rPr>
          <w:b/>
          <w:bCs/>
          <w:szCs w:val="24"/>
        </w:rPr>
        <w:t>4</w:t>
      </w:r>
      <w:r w:rsidRPr="001321E3">
        <w:rPr>
          <w:b/>
          <w:bCs/>
          <w:szCs w:val="24"/>
        </w:rPr>
        <w:t>.1</w:t>
      </w:r>
      <w:r w:rsidRPr="001321E3">
        <w:rPr>
          <w:b/>
          <w:bCs/>
          <w:szCs w:val="24"/>
        </w:rPr>
        <w:tab/>
        <w:t>Graffiti around Bradley Stoke</w:t>
      </w:r>
    </w:p>
    <w:p w14:paraId="50A9BBDC" w14:textId="77777777" w:rsidR="003A2BCB" w:rsidRPr="006A6BB4" w:rsidRDefault="003A2BCB" w:rsidP="003A2BCB">
      <w:pPr>
        <w:rPr>
          <w:sz w:val="16"/>
          <w:szCs w:val="16"/>
        </w:rPr>
      </w:pPr>
    </w:p>
    <w:p w14:paraId="4836D966" w14:textId="1A696DC6" w:rsidR="003028B0" w:rsidRPr="000257E4" w:rsidRDefault="003028B0" w:rsidP="000257E4">
      <w:pPr>
        <w:ind w:left="2160"/>
        <w:jc w:val="both"/>
        <w:rPr>
          <w:i/>
          <w:iCs/>
          <w:sz w:val="20"/>
        </w:rPr>
      </w:pPr>
      <w:r w:rsidRPr="000257E4">
        <w:rPr>
          <w:bCs/>
          <w:iCs/>
          <w:szCs w:val="24"/>
        </w:rPr>
        <w:t xml:space="preserve">The Town Clerk informed the meeting that we have now heard back from SGC Structures Team regarding the possibility of installing protective fencing around the bridge structure and they have given the following response: </w:t>
      </w:r>
      <w:r w:rsidR="000257E4" w:rsidRPr="000257E4">
        <w:rPr>
          <w:bCs/>
          <w:iCs/>
          <w:sz w:val="20"/>
        </w:rPr>
        <w:t>“</w:t>
      </w:r>
      <w:r w:rsidRPr="000257E4">
        <w:rPr>
          <w:i/>
          <w:iCs/>
          <w:sz w:val="20"/>
        </w:rPr>
        <w:t>We do not have any plans to erect fencing around the abutment of Primrose Footbridge.  We investigated the cost of erecting palisade security fencing similar to that shown in the picture below on a similar footbridge on the ring road and we found it would cost in the region of £11,000.  The fencing would have to be 2.4m high to prevent access.  This would not be very visually attractive and would also trap litter.  The fencing would also become the target of vandalism.</w:t>
      </w:r>
    </w:p>
    <w:p w14:paraId="7B3F078D" w14:textId="77777777" w:rsidR="003028B0" w:rsidRPr="000257E4" w:rsidRDefault="003028B0" w:rsidP="000257E4">
      <w:pPr>
        <w:jc w:val="both"/>
        <w:rPr>
          <w:i/>
          <w:iCs/>
          <w:sz w:val="16"/>
          <w:szCs w:val="16"/>
        </w:rPr>
      </w:pPr>
    </w:p>
    <w:p w14:paraId="3C11A2D6" w14:textId="559280A0" w:rsidR="003028B0" w:rsidRPr="000257E4" w:rsidRDefault="003028B0" w:rsidP="000257E4">
      <w:pPr>
        <w:ind w:left="2160"/>
        <w:jc w:val="both"/>
        <w:rPr>
          <w:i/>
          <w:iCs/>
          <w:sz w:val="20"/>
        </w:rPr>
      </w:pPr>
      <w:r w:rsidRPr="000257E4">
        <w:rPr>
          <w:i/>
          <w:iCs/>
          <w:sz w:val="20"/>
        </w:rPr>
        <w:t xml:space="preserve">There is also the </w:t>
      </w:r>
      <w:r w:rsidR="000257E4" w:rsidRPr="000257E4">
        <w:rPr>
          <w:i/>
          <w:iCs/>
          <w:color w:val="333333"/>
          <w:sz w:val="20"/>
          <w:shd w:val="clear" w:color="auto" w:fill="FFFFFF"/>
        </w:rPr>
        <w:t>City Region Sustainable Transport Settlements (</w:t>
      </w:r>
      <w:r w:rsidRPr="000257E4">
        <w:rPr>
          <w:i/>
          <w:iCs/>
          <w:sz w:val="20"/>
        </w:rPr>
        <w:t>CRSTS</w:t>
      </w:r>
      <w:r w:rsidR="000257E4" w:rsidRPr="000257E4">
        <w:rPr>
          <w:i/>
          <w:iCs/>
          <w:sz w:val="20"/>
        </w:rPr>
        <w:t>)</w:t>
      </w:r>
      <w:r w:rsidRPr="000257E4">
        <w:rPr>
          <w:i/>
          <w:iCs/>
          <w:sz w:val="20"/>
        </w:rPr>
        <w:t xml:space="preserve"> project that is being proposed for the A38 and Bradley Stoke Way.  This involves widening paths and </w:t>
      </w:r>
      <w:r w:rsidR="000257E4" w:rsidRPr="000257E4">
        <w:rPr>
          <w:i/>
          <w:iCs/>
          <w:sz w:val="20"/>
        </w:rPr>
        <w:t xml:space="preserve">SGC </w:t>
      </w:r>
      <w:r w:rsidRPr="000257E4">
        <w:rPr>
          <w:i/>
          <w:iCs/>
          <w:sz w:val="20"/>
        </w:rPr>
        <w:t>wouldn’t want to install fencing only to have to take it down again to allow those works to be carried out.</w:t>
      </w:r>
    </w:p>
    <w:p w14:paraId="0BA0B3E7" w14:textId="77777777" w:rsidR="003028B0" w:rsidRPr="000257E4" w:rsidRDefault="003028B0" w:rsidP="000257E4">
      <w:pPr>
        <w:jc w:val="both"/>
        <w:rPr>
          <w:i/>
          <w:iCs/>
          <w:sz w:val="16"/>
          <w:szCs w:val="16"/>
        </w:rPr>
      </w:pPr>
    </w:p>
    <w:p w14:paraId="2F225553" w14:textId="5E12AE68" w:rsidR="003028B0" w:rsidRPr="000257E4" w:rsidRDefault="003028B0" w:rsidP="000257E4">
      <w:pPr>
        <w:ind w:left="2160"/>
        <w:jc w:val="both"/>
        <w:rPr>
          <w:i/>
          <w:iCs/>
          <w:sz w:val="20"/>
        </w:rPr>
      </w:pPr>
      <w:r w:rsidRPr="000257E4">
        <w:rPr>
          <w:i/>
          <w:iCs/>
          <w:sz w:val="20"/>
        </w:rPr>
        <w:t>Unfortunately because of the reasons above we won’t be erecting fencing.  When the CRSTS project has been completed and if a funding source other than our structural maintenance budgets can be found then we can reconsider whether a fence can be erected.</w:t>
      </w:r>
      <w:r w:rsidR="000257E4" w:rsidRPr="000257E4">
        <w:rPr>
          <w:i/>
          <w:iCs/>
          <w:sz w:val="20"/>
        </w:rPr>
        <w:t>”</w:t>
      </w:r>
    </w:p>
    <w:p w14:paraId="07B2880B" w14:textId="533011AA" w:rsidR="003028B0" w:rsidRPr="000257E4" w:rsidRDefault="003028B0" w:rsidP="00450EFC">
      <w:pPr>
        <w:pStyle w:val="BodyTextIndent2"/>
        <w:ind w:left="2160"/>
        <w:jc w:val="both"/>
        <w:rPr>
          <w:bCs/>
          <w:iCs/>
          <w:sz w:val="16"/>
          <w:szCs w:val="16"/>
        </w:rPr>
      </w:pPr>
    </w:p>
    <w:p w14:paraId="600F286C" w14:textId="23486D89" w:rsidR="003028B0" w:rsidRDefault="000257E4" w:rsidP="00450EFC">
      <w:pPr>
        <w:pStyle w:val="BodyTextIndent2"/>
        <w:ind w:left="2160"/>
        <w:jc w:val="both"/>
        <w:rPr>
          <w:bCs/>
          <w:iCs/>
          <w:szCs w:val="24"/>
        </w:rPr>
      </w:pPr>
      <w:r>
        <w:rPr>
          <w:bCs/>
          <w:iCs/>
          <w:szCs w:val="24"/>
        </w:rPr>
        <w:t>Councillors noted the above response and will reconsider at some stage in the future once the proposed works to Bradley Stoke Way have been completed.</w:t>
      </w:r>
    </w:p>
    <w:p w14:paraId="106147C0" w14:textId="77777777" w:rsidR="000257E4" w:rsidRPr="000257E4" w:rsidRDefault="000257E4" w:rsidP="00450EFC">
      <w:pPr>
        <w:pStyle w:val="BodyTextIndent2"/>
        <w:ind w:left="2160"/>
        <w:jc w:val="both"/>
        <w:rPr>
          <w:bCs/>
          <w:iCs/>
          <w:sz w:val="16"/>
          <w:szCs w:val="16"/>
        </w:rPr>
      </w:pPr>
    </w:p>
    <w:p w14:paraId="54FA86AE" w14:textId="2EA378C8" w:rsidR="000257E4" w:rsidRDefault="00450EFC" w:rsidP="00450EFC">
      <w:pPr>
        <w:pStyle w:val="BodyTextIndent2"/>
        <w:ind w:left="2160"/>
        <w:jc w:val="both"/>
        <w:rPr>
          <w:bCs/>
          <w:iCs/>
          <w:szCs w:val="24"/>
        </w:rPr>
      </w:pPr>
      <w:r>
        <w:rPr>
          <w:bCs/>
          <w:iCs/>
          <w:szCs w:val="24"/>
        </w:rPr>
        <w:t xml:space="preserve">Phil Francis, Activity Centres Manager/Deputy Town Clerk informed the meeting that </w:t>
      </w:r>
      <w:r w:rsidR="000257E4">
        <w:rPr>
          <w:bCs/>
          <w:iCs/>
          <w:szCs w:val="24"/>
        </w:rPr>
        <w:t>he reported a piece of graffiti on Stoke Bridge (under Bradley Stoke Way) which had been highlighted by a resident. The graffiti was painted over with 24 hours of reporting which is good news.</w:t>
      </w:r>
    </w:p>
    <w:p w14:paraId="6B0B5DEF" w14:textId="77777777" w:rsidR="000257E4" w:rsidRPr="00610ECA" w:rsidRDefault="000257E4" w:rsidP="00450EFC">
      <w:pPr>
        <w:pStyle w:val="BodyTextIndent2"/>
        <w:ind w:left="2160"/>
        <w:jc w:val="both"/>
        <w:rPr>
          <w:bCs/>
          <w:iCs/>
          <w:sz w:val="16"/>
          <w:szCs w:val="16"/>
        </w:rPr>
      </w:pPr>
    </w:p>
    <w:p w14:paraId="087F0534" w14:textId="77777777" w:rsidR="00450EFC" w:rsidRPr="00610ECA" w:rsidRDefault="00450EFC" w:rsidP="003A2BCB">
      <w:pPr>
        <w:ind w:left="2160"/>
        <w:jc w:val="both"/>
        <w:rPr>
          <w:sz w:val="16"/>
          <w:szCs w:val="16"/>
        </w:rPr>
      </w:pPr>
    </w:p>
    <w:p w14:paraId="3CAF99FF" w14:textId="72B15375" w:rsidR="003A2BCB" w:rsidRPr="003A2BCB" w:rsidRDefault="003A2BCB" w:rsidP="003A2BCB">
      <w:pPr>
        <w:pStyle w:val="BodyTextIndent2"/>
        <w:ind w:left="1440"/>
        <w:rPr>
          <w:b/>
          <w:bCs/>
          <w:szCs w:val="24"/>
        </w:rPr>
      </w:pPr>
      <w:bookmarkStart w:id="1" w:name="_Hlk148022163"/>
      <w:r w:rsidRPr="003A2BCB">
        <w:rPr>
          <w:b/>
          <w:bCs/>
          <w:szCs w:val="24"/>
        </w:rPr>
        <w:t>7.</w:t>
      </w:r>
      <w:r w:rsidR="000257E4">
        <w:rPr>
          <w:b/>
          <w:bCs/>
          <w:szCs w:val="24"/>
        </w:rPr>
        <w:t>4.2</w:t>
      </w:r>
      <w:r w:rsidRPr="003A2BCB">
        <w:rPr>
          <w:b/>
          <w:bCs/>
          <w:szCs w:val="24"/>
        </w:rPr>
        <w:tab/>
        <w:t>Refurbishment/Redevelopment of Baileys Court Activity Centre</w:t>
      </w:r>
    </w:p>
    <w:p w14:paraId="08E1FEB1" w14:textId="77777777" w:rsidR="003A2BCB" w:rsidRPr="007C1EC5" w:rsidRDefault="003A2BCB" w:rsidP="003A2BCB">
      <w:pPr>
        <w:pStyle w:val="BodyTextIndent2"/>
        <w:ind w:left="1440"/>
        <w:rPr>
          <w:sz w:val="16"/>
          <w:szCs w:val="16"/>
        </w:rPr>
      </w:pPr>
    </w:p>
    <w:p w14:paraId="74689333" w14:textId="6A8C64F9" w:rsidR="00486FFA" w:rsidRDefault="00233356" w:rsidP="00486FFA">
      <w:pPr>
        <w:pStyle w:val="BodyTextIndent2"/>
        <w:ind w:left="2160"/>
        <w:jc w:val="both"/>
        <w:rPr>
          <w:lang w:val="en-US"/>
        </w:rPr>
      </w:pPr>
      <w:r>
        <w:rPr>
          <w:bCs/>
          <w:iCs/>
          <w:szCs w:val="24"/>
        </w:rPr>
        <w:t>Phil Francis, Activity Centres Manager/Deputy Town Clerk informed the</w:t>
      </w:r>
      <w:r w:rsidR="00C1190C">
        <w:rPr>
          <w:bCs/>
          <w:iCs/>
          <w:szCs w:val="24"/>
        </w:rPr>
        <w:t xml:space="preserve"> </w:t>
      </w:r>
      <w:r>
        <w:rPr>
          <w:bCs/>
          <w:iCs/>
          <w:szCs w:val="24"/>
        </w:rPr>
        <w:t xml:space="preserve"> meeting that </w:t>
      </w:r>
      <w:r w:rsidR="000257E4">
        <w:rPr>
          <w:bCs/>
          <w:iCs/>
          <w:szCs w:val="24"/>
        </w:rPr>
        <w:t>t</w:t>
      </w:r>
      <w:r w:rsidR="000257E4">
        <w:rPr>
          <w:lang w:val="en-US"/>
        </w:rPr>
        <w:t>he working group have met to discuss potential options with the favored option being to remove the current containers and build a separate building with garages and 2</w:t>
      </w:r>
      <w:r w:rsidR="00486FFA">
        <w:rPr>
          <w:lang w:val="en-US"/>
        </w:rPr>
        <w:t xml:space="preserve"> c</w:t>
      </w:r>
      <w:r w:rsidR="000257E4">
        <w:rPr>
          <w:lang w:val="en-US"/>
        </w:rPr>
        <w:t xml:space="preserve">hanging rooms built to current </w:t>
      </w:r>
      <w:r w:rsidR="00486FFA">
        <w:rPr>
          <w:lang w:val="en-US"/>
        </w:rPr>
        <w:t>English Cricket Board (</w:t>
      </w:r>
      <w:r w:rsidR="000257E4">
        <w:rPr>
          <w:lang w:val="en-US"/>
        </w:rPr>
        <w:t>ECB</w:t>
      </w:r>
      <w:r w:rsidR="00486FFA">
        <w:rPr>
          <w:lang w:val="en-US"/>
        </w:rPr>
        <w:t>)</w:t>
      </w:r>
      <w:r w:rsidR="000257E4">
        <w:rPr>
          <w:lang w:val="en-US"/>
        </w:rPr>
        <w:t xml:space="preserve"> standards.</w:t>
      </w:r>
      <w:r w:rsidR="00486FFA">
        <w:rPr>
          <w:lang w:val="en-US"/>
        </w:rPr>
        <w:t xml:space="preserve"> Councillors asked the Activity Centres Manager to contact Bradley Stoke Cricket Club to find out about potential ECB funding.  </w:t>
      </w:r>
      <w:r w:rsidR="000257E4">
        <w:rPr>
          <w:lang w:val="en-US"/>
        </w:rPr>
        <w:t xml:space="preserve"> </w:t>
      </w:r>
    </w:p>
    <w:p w14:paraId="4A384FF5" w14:textId="77777777" w:rsidR="00486FFA" w:rsidRPr="00610ECA" w:rsidRDefault="00486FFA" w:rsidP="00486FFA">
      <w:pPr>
        <w:pStyle w:val="BodyTextIndent2"/>
        <w:ind w:left="2160"/>
        <w:rPr>
          <w:sz w:val="16"/>
          <w:szCs w:val="16"/>
          <w:lang w:val="en-US"/>
        </w:rPr>
      </w:pPr>
    </w:p>
    <w:p w14:paraId="33E98714" w14:textId="77777777" w:rsidR="00233356" w:rsidRPr="00610ECA" w:rsidRDefault="00233356" w:rsidP="007C1EC5">
      <w:pPr>
        <w:pStyle w:val="BodyTextIndent2"/>
        <w:ind w:left="2160"/>
        <w:jc w:val="both"/>
        <w:rPr>
          <w:sz w:val="16"/>
          <w:szCs w:val="16"/>
        </w:rPr>
      </w:pPr>
    </w:p>
    <w:bookmarkEnd w:id="1"/>
    <w:p w14:paraId="37B38F73" w14:textId="5EB4D50E" w:rsidR="003A2BCB" w:rsidRPr="003A2BCB" w:rsidRDefault="003A2BCB" w:rsidP="003A2BCB">
      <w:pPr>
        <w:pStyle w:val="BodyTextIndent2"/>
        <w:ind w:left="1440"/>
        <w:rPr>
          <w:b/>
          <w:bCs/>
          <w:szCs w:val="24"/>
        </w:rPr>
      </w:pPr>
      <w:r w:rsidRPr="003A2BCB">
        <w:rPr>
          <w:b/>
          <w:bCs/>
          <w:szCs w:val="24"/>
        </w:rPr>
        <w:t>7.</w:t>
      </w:r>
      <w:r w:rsidR="00610ECA">
        <w:rPr>
          <w:b/>
          <w:bCs/>
          <w:szCs w:val="24"/>
        </w:rPr>
        <w:t>4</w:t>
      </w:r>
      <w:r w:rsidR="00C1190C">
        <w:rPr>
          <w:b/>
          <w:bCs/>
          <w:szCs w:val="24"/>
        </w:rPr>
        <w:t>.3</w:t>
      </w:r>
      <w:r w:rsidRPr="003A2BCB">
        <w:rPr>
          <w:b/>
          <w:bCs/>
          <w:szCs w:val="24"/>
        </w:rPr>
        <w:tab/>
        <w:t>Speeding/use as a cut-through on Hawkins Crescent/Three Brooks Lane</w:t>
      </w:r>
    </w:p>
    <w:p w14:paraId="1D4FD88E" w14:textId="77777777" w:rsidR="003A2BCB" w:rsidRPr="00C54F50" w:rsidRDefault="003A2BCB" w:rsidP="003A2BCB">
      <w:pPr>
        <w:pStyle w:val="BodyTextIndent2"/>
        <w:ind w:left="2127" w:hanging="687"/>
        <w:rPr>
          <w:sz w:val="16"/>
          <w:szCs w:val="16"/>
        </w:rPr>
      </w:pPr>
    </w:p>
    <w:p w14:paraId="43C1E61F" w14:textId="2F929AD1" w:rsidR="00C54F50" w:rsidRDefault="00C54F50" w:rsidP="003A2BCB">
      <w:pPr>
        <w:pStyle w:val="BodyTextIndent2"/>
        <w:ind w:left="2127" w:hanging="687"/>
        <w:rPr>
          <w:szCs w:val="24"/>
        </w:rPr>
      </w:pPr>
      <w:r>
        <w:rPr>
          <w:szCs w:val="24"/>
        </w:rPr>
        <w:tab/>
        <w:t>Ongoing project</w:t>
      </w:r>
      <w:r w:rsidR="00C1190C">
        <w:rPr>
          <w:szCs w:val="24"/>
        </w:rPr>
        <w:t xml:space="preserve"> – Councillor </w:t>
      </w:r>
      <w:r w:rsidR="009C7798">
        <w:rPr>
          <w:szCs w:val="24"/>
        </w:rPr>
        <w:t>B</w:t>
      </w:r>
      <w:r w:rsidR="00C1190C">
        <w:rPr>
          <w:szCs w:val="24"/>
        </w:rPr>
        <w:t xml:space="preserve">en Randles offered to assist officers with the </w:t>
      </w:r>
      <w:r w:rsidR="00610ECA">
        <w:rPr>
          <w:szCs w:val="24"/>
        </w:rPr>
        <w:t xml:space="preserve">local </w:t>
      </w:r>
      <w:r w:rsidR="00C1190C">
        <w:rPr>
          <w:szCs w:val="24"/>
        </w:rPr>
        <w:t>consultation process.</w:t>
      </w:r>
    </w:p>
    <w:p w14:paraId="7E92F103" w14:textId="76359C53" w:rsidR="003A2BCB" w:rsidRPr="005D3E6A" w:rsidRDefault="003A2BCB" w:rsidP="005D3E6A">
      <w:pPr>
        <w:pStyle w:val="BodyTextIndent2"/>
        <w:ind w:left="2127" w:hanging="687"/>
        <w:jc w:val="both"/>
        <w:rPr>
          <w:b/>
          <w:bCs/>
          <w:szCs w:val="24"/>
        </w:rPr>
      </w:pPr>
      <w:r w:rsidRPr="003A2BCB">
        <w:rPr>
          <w:b/>
          <w:bCs/>
          <w:szCs w:val="24"/>
        </w:rPr>
        <w:lastRenderedPageBreak/>
        <w:t>7.</w:t>
      </w:r>
      <w:r w:rsidR="00610ECA">
        <w:rPr>
          <w:b/>
          <w:bCs/>
          <w:szCs w:val="24"/>
        </w:rPr>
        <w:t>4</w:t>
      </w:r>
      <w:r w:rsidR="00C1190C">
        <w:rPr>
          <w:b/>
          <w:bCs/>
          <w:szCs w:val="24"/>
        </w:rPr>
        <w:t>.4</w:t>
      </w:r>
      <w:r w:rsidRPr="003A2BCB">
        <w:rPr>
          <w:b/>
          <w:bCs/>
          <w:szCs w:val="24"/>
        </w:rPr>
        <w:tab/>
      </w:r>
      <w:r w:rsidRPr="005D3E6A">
        <w:rPr>
          <w:b/>
          <w:bCs/>
          <w:szCs w:val="24"/>
        </w:rPr>
        <w:t>Creation of multi-media room which can be hired out and used for council/committee meetings</w:t>
      </w:r>
    </w:p>
    <w:p w14:paraId="45DD9088" w14:textId="77777777" w:rsidR="003A2BCB" w:rsidRPr="00320A73" w:rsidRDefault="003A2BCB" w:rsidP="003A2BCB">
      <w:pPr>
        <w:pStyle w:val="BodyTextIndent2"/>
        <w:ind w:left="2127" w:hanging="687"/>
        <w:rPr>
          <w:sz w:val="16"/>
          <w:szCs w:val="16"/>
        </w:rPr>
      </w:pPr>
      <w:r>
        <w:rPr>
          <w:szCs w:val="24"/>
        </w:rPr>
        <w:tab/>
      </w:r>
    </w:p>
    <w:p w14:paraId="0A41270E" w14:textId="41A0973D" w:rsidR="00C54F50" w:rsidRDefault="00C54F50" w:rsidP="003A2BCB">
      <w:pPr>
        <w:pStyle w:val="BodyTextIndent2"/>
        <w:ind w:left="2127" w:hanging="687"/>
        <w:rPr>
          <w:szCs w:val="24"/>
        </w:rPr>
      </w:pPr>
      <w:r>
        <w:rPr>
          <w:szCs w:val="24"/>
        </w:rPr>
        <w:tab/>
      </w:r>
      <w:r w:rsidR="00610ECA">
        <w:rPr>
          <w:szCs w:val="24"/>
        </w:rPr>
        <w:t>Meeting room to be cleared by end of February 2024 and room to then be trialled for council committee meetings.</w:t>
      </w:r>
    </w:p>
    <w:p w14:paraId="504DB9BC" w14:textId="77777777" w:rsidR="00C54F50" w:rsidRPr="005D3E6A" w:rsidRDefault="00C54F50" w:rsidP="003A2BCB">
      <w:pPr>
        <w:pStyle w:val="BodyTextIndent2"/>
        <w:ind w:left="2127" w:hanging="687"/>
        <w:rPr>
          <w:sz w:val="16"/>
          <w:szCs w:val="16"/>
        </w:rPr>
      </w:pPr>
    </w:p>
    <w:p w14:paraId="6CCB3F7B" w14:textId="1CCDFA87" w:rsidR="003A2BCB" w:rsidRPr="00610ECA" w:rsidRDefault="003A2BCB" w:rsidP="007A31FA">
      <w:pPr>
        <w:ind w:left="2127"/>
        <w:jc w:val="both"/>
        <w:rPr>
          <w:sz w:val="16"/>
          <w:szCs w:val="16"/>
        </w:rPr>
      </w:pPr>
      <w:r w:rsidRPr="00610ECA">
        <w:rPr>
          <w:sz w:val="16"/>
          <w:szCs w:val="16"/>
        </w:rPr>
        <w:tab/>
      </w:r>
      <w:r w:rsidRPr="00610ECA">
        <w:rPr>
          <w:sz w:val="16"/>
          <w:szCs w:val="16"/>
        </w:rPr>
        <w:tab/>
      </w:r>
      <w:r w:rsidRPr="00610ECA">
        <w:rPr>
          <w:sz w:val="16"/>
          <w:szCs w:val="16"/>
        </w:rPr>
        <w:tab/>
      </w:r>
    </w:p>
    <w:p w14:paraId="17E0AB73" w14:textId="7968CC3F" w:rsidR="003A2BCB" w:rsidRPr="00320A73" w:rsidRDefault="003A2BCB" w:rsidP="003A2BCB">
      <w:pPr>
        <w:pStyle w:val="BodyTextIndent2"/>
        <w:ind w:left="1287" w:firstLine="153"/>
        <w:rPr>
          <w:b/>
          <w:bCs/>
          <w:szCs w:val="24"/>
        </w:rPr>
      </w:pPr>
      <w:r w:rsidRPr="00320A73">
        <w:rPr>
          <w:b/>
          <w:bCs/>
          <w:szCs w:val="24"/>
        </w:rPr>
        <w:t>7.</w:t>
      </w:r>
      <w:r w:rsidR="00610ECA">
        <w:rPr>
          <w:b/>
          <w:bCs/>
          <w:szCs w:val="24"/>
        </w:rPr>
        <w:t>4</w:t>
      </w:r>
      <w:r w:rsidRPr="00320A73">
        <w:rPr>
          <w:b/>
          <w:bCs/>
          <w:szCs w:val="24"/>
        </w:rPr>
        <w:t>.</w:t>
      </w:r>
      <w:r w:rsidR="00C1190C">
        <w:rPr>
          <w:b/>
          <w:bCs/>
          <w:szCs w:val="24"/>
        </w:rPr>
        <w:t>5</w:t>
      </w:r>
      <w:r w:rsidRPr="00320A73">
        <w:rPr>
          <w:b/>
          <w:bCs/>
          <w:szCs w:val="24"/>
        </w:rPr>
        <w:tab/>
        <w:t>Provision of small kitchen area adjacent to compound at Jubilee Centre</w:t>
      </w:r>
    </w:p>
    <w:p w14:paraId="071A0AB0" w14:textId="77777777" w:rsidR="003A2BCB" w:rsidRPr="00320A73" w:rsidRDefault="003A2BCB" w:rsidP="0088218B">
      <w:pPr>
        <w:ind w:left="1418" w:firstLine="22"/>
        <w:jc w:val="both"/>
        <w:rPr>
          <w:bCs/>
          <w:sz w:val="16"/>
          <w:szCs w:val="16"/>
        </w:rPr>
      </w:pPr>
    </w:p>
    <w:p w14:paraId="783EB8CE" w14:textId="77777777" w:rsidR="00610ECA" w:rsidRDefault="00610ECA" w:rsidP="00C1190C">
      <w:pPr>
        <w:ind w:left="2160"/>
        <w:jc w:val="both"/>
        <w:rPr>
          <w:bCs/>
          <w:iCs/>
          <w:szCs w:val="24"/>
        </w:rPr>
      </w:pPr>
      <w:r>
        <w:rPr>
          <w:bCs/>
          <w:iCs/>
          <w:szCs w:val="24"/>
        </w:rPr>
        <w:t>Ongoing  project</w:t>
      </w:r>
    </w:p>
    <w:p w14:paraId="16DADB2D" w14:textId="77777777" w:rsidR="0088218B" w:rsidRDefault="0088218B" w:rsidP="00894075">
      <w:pPr>
        <w:jc w:val="both"/>
        <w:rPr>
          <w:sz w:val="16"/>
          <w:szCs w:val="16"/>
        </w:rPr>
      </w:pPr>
    </w:p>
    <w:p w14:paraId="5FECE8EC" w14:textId="77777777" w:rsidR="007B6BE7" w:rsidRPr="00C11170" w:rsidRDefault="007B6BE7" w:rsidP="00894075">
      <w:pPr>
        <w:jc w:val="both"/>
        <w:rPr>
          <w:sz w:val="16"/>
          <w:szCs w:val="16"/>
        </w:rPr>
      </w:pPr>
    </w:p>
    <w:p w14:paraId="2B5E9895" w14:textId="07ED5E1D" w:rsidR="00B72AD5" w:rsidRPr="007D3655" w:rsidRDefault="00B72AD5" w:rsidP="00B72AD5">
      <w:pPr>
        <w:ind w:left="720" w:hanging="720"/>
        <w:jc w:val="both"/>
        <w:rPr>
          <w:b/>
          <w:bCs/>
          <w:iCs/>
          <w:szCs w:val="24"/>
        </w:rPr>
      </w:pPr>
      <w:r w:rsidRPr="007D3655">
        <w:rPr>
          <w:b/>
          <w:bCs/>
          <w:szCs w:val="24"/>
        </w:rPr>
        <w:t>8</w:t>
      </w:r>
      <w:r w:rsidRPr="007D3655">
        <w:rPr>
          <w:b/>
          <w:bCs/>
          <w:szCs w:val="24"/>
        </w:rPr>
        <w:tab/>
        <w:t xml:space="preserve">To receive the Minutes of the </w:t>
      </w:r>
      <w:r>
        <w:rPr>
          <w:b/>
          <w:bCs/>
          <w:szCs w:val="24"/>
        </w:rPr>
        <w:t xml:space="preserve">Leisure, Youth &amp; Amenities </w:t>
      </w:r>
      <w:r w:rsidRPr="007D3655">
        <w:rPr>
          <w:b/>
          <w:bCs/>
          <w:szCs w:val="24"/>
        </w:rPr>
        <w:t xml:space="preserve">Committee held on </w:t>
      </w:r>
      <w:r>
        <w:rPr>
          <w:b/>
          <w:bCs/>
          <w:szCs w:val="24"/>
        </w:rPr>
        <w:t>1</w:t>
      </w:r>
      <w:r w:rsidR="00C25BF8">
        <w:rPr>
          <w:b/>
          <w:bCs/>
          <w:szCs w:val="24"/>
        </w:rPr>
        <w:t>8</w:t>
      </w:r>
      <w:r w:rsidRPr="00B72AD5">
        <w:rPr>
          <w:b/>
          <w:bCs/>
          <w:szCs w:val="24"/>
          <w:vertAlign w:val="superscript"/>
        </w:rPr>
        <w:t>th</w:t>
      </w:r>
      <w:r>
        <w:rPr>
          <w:b/>
          <w:bCs/>
          <w:szCs w:val="24"/>
        </w:rPr>
        <w:t xml:space="preserve"> </w:t>
      </w:r>
      <w:r w:rsidR="00C25BF8">
        <w:rPr>
          <w:b/>
          <w:bCs/>
          <w:szCs w:val="24"/>
        </w:rPr>
        <w:t xml:space="preserve">December </w:t>
      </w:r>
      <w:r>
        <w:rPr>
          <w:b/>
          <w:bCs/>
          <w:szCs w:val="24"/>
        </w:rPr>
        <w:t>2023</w:t>
      </w:r>
      <w:r w:rsidRPr="007D3655">
        <w:rPr>
          <w:b/>
          <w:bCs/>
          <w:szCs w:val="24"/>
        </w:rPr>
        <w:t>, and to deal with matters referred to Council not covered elsewhere on the Agenda</w:t>
      </w:r>
      <w:r w:rsidRPr="007D3655">
        <w:rPr>
          <w:b/>
          <w:bCs/>
          <w:iCs/>
          <w:szCs w:val="24"/>
        </w:rPr>
        <w:t xml:space="preserve"> </w:t>
      </w:r>
    </w:p>
    <w:p w14:paraId="671047D8" w14:textId="77777777" w:rsidR="00B72AD5" w:rsidRDefault="00B72AD5" w:rsidP="00B72AD5">
      <w:pPr>
        <w:jc w:val="both"/>
        <w:rPr>
          <w:iCs/>
          <w:sz w:val="16"/>
          <w:szCs w:val="16"/>
        </w:rPr>
      </w:pPr>
    </w:p>
    <w:p w14:paraId="76A120C0" w14:textId="2328291B" w:rsidR="00B72AD5" w:rsidRDefault="00B72AD5" w:rsidP="00B72AD5">
      <w:pPr>
        <w:pStyle w:val="BodyTextIndent"/>
      </w:pPr>
      <w:r w:rsidRPr="00C44F68">
        <w:t xml:space="preserve">The Minutes of the </w:t>
      </w:r>
      <w:r>
        <w:t xml:space="preserve">Leisure, Youth &amp; Amenities </w:t>
      </w:r>
      <w:r w:rsidRPr="00C44F68">
        <w:t xml:space="preserve">Committee </w:t>
      </w:r>
      <w:r>
        <w:t>meeting held on</w:t>
      </w:r>
      <w:r w:rsidRPr="00C44F68">
        <w:t xml:space="preserve"> </w:t>
      </w:r>
      <w:r>
        <w:t>1</w:t>
      </w:r>
      <w:r w:rsidR="00C25BF8">
        <w:t>8</w:t>
      </w:r>
      <w:r w:rsidRPr="00B72AD5">
        <w:rPr>
          <w:vertAlign w:val="superscript"/>
        </w:rPr>
        <w:t>th</w:t>
      </w:r>
      <w:r>
        <w:t xml:space="preserve"> </w:t>
      </w:r>
      <w:r w:rsidR="00C25BF8">
        <w:t xml:space="preserve">December </w:t>
      </w:r>
      <w:r>
        <w:t xml:space="preserve">2023 </w:t>
      </w:r>
      <w:r w:rsidRPr="00C44F68">
        <w:t xml:space="preserve">were received. </w:t>
      </w:r>
    </w:p>
    <w:p w14:paraId="483F890E" w14:textId="77777777" w:rsidR="00C25BF8" w:rsidRDefault="00C25BF8" w:rsidP="00B72AD5">
      <w:pPr>
        <w:pStyle w:val="BodyTextIndent"/>
      </w:pPr>
    </w:p>
    <w:p w14:paraId="036ECFCC" w14:textId="5E1350DF" w:rsidR="00C25BF8" w:rsidRPr="00C25BF8" w:rsidRDefault="00C25BF8" w:rsidP="00B72AD5">
      <w:pPr>
        <w:pStyle w:val="BodyTextIndent"/>
        <w:rPr>
          <w:b/>
          <w:bCs/>
        </w:rPr>
      </w:pPr>
      <w:r w:rsidRPr="00C25BF8">
        <w:rPr>
          <w:b/>
          <w:bCs/>
        </w:rPr>
        <w:t>8.1</w:t>
      </w:r>
      <w:r w:rsidRPr="00C25BF8">
        <w:rPr>
          <w:b/>
          <w:bCs/>
        </w:rPr>
        <w:tab/>
        <w:t xml:space="preserve">Provision of dedicated Youth </w:t>
      </w:r>
      <w:proofErr w:type="gramStart"/>
      <w:r w:rsidRPr="00C25BF8">
        <w:rPr>
          <w:b/>
          <w:bCs/>
        </w:rPr>
        <w:t>Work Space</w:t>
      </w:r>
      <w:proofErr w:type="gramEnd"/>
    </w:p>
    <w:p w14:paraId="28AFBC79" w14:textId="77777777" w:rsidR="00C25BF8" w:rsidRPr="00C25BF8" w:rsidRDefault="00C25BF8" w:rsidP="00B72AD5">
      <w:pPr>
        <w:pStyle w:val="BodyTextIndent"/>
        <w:rPr>
          <w:sz w:val="16"/>
          <w:szCs w:val="16"/>
        </w:rPr>
      </w:pPr>
    </w:p>
    <w:p w14:paraId="48DB2753" w14:textId="4250CDAC" w:rsidR="00C25BF8" w:rsidRPr="00C25BF8" w:rsidRDefault="00C25BF8" w:rsidP="00C25BF8">
      <w:pPr>
        <w:rPr>
          <w:sz w:val="20"/>
          <w:u w:val="single"/>
        </w:rPr>
      </w:pPr>
      <w:r>
        <w:tab/>
      </w:r>
      <w:r>
        <w:tab/>
      </w:r>
      <w:r w:rsidRPr="00C25BF8">
        <w:rPr>
          <w:sz w:val="20"/>
          <w:u w:val="single"/>
        </w:rPr>
        <w:t>Extract from Leisure, Youth &amp; Amenities Committee meeting minutes – 18</w:t>
      </w:r>
      <w:r w:rsidRPr="00C25BF8">
        <w:rPr>
          <w:sz w:val="20"/>
          <w:u w:val="single"/>
          <w:vertAlign w:val="superscript"/>
        </w:rPr>
        <w:t>th</w:t>
      </w:r>
      <w:r w:rsidRPr="00C25BF8">
        <w:rPr>
          <w:sz w:val="20"/>
          <w:u w:val="single"/>
        </w:rPr>
        <w:t xml:space="preserve"> December 2023</w:t>
      </w:r>
    </w:p>
    <w:p w14:paraId="1A807C69" w14:textId="77777777" w:rsidR="00C25BF8" w:rsidRPr="00C25BF8" w:rsidRDefault="00C25BF8" w:rsidP="00C25BF8">
      <w:pPr>
        <w:rPr>
          <w:sz w:val="16"/>
          <w:szCs w:val="16"/>
        </w:rPr>
      </w:pPr>
    </w:p>
    <w:p w14:paraId="4E319924" w14:textId="77777777" w:rsidR="00C25BF8" w:rsidRPr="00C25BF8" w:rsidRDefault="00C25BF8" w:rsidP="00C25BF8">
      <w:pPr>
        <w:ind w:left="720" w:firstLine="720"/>
        <w:jc w:val="both"/>
        <w:rPr>
          <w:b/>
          <w:i/>
          <w:iCs/>
          <w:sz w:val="20"/>
        </w:rPr>
      </w:pPr>
      <w:r w:rsidRPr="00C25BF8">
        <w:rPr>
          <w:b/>
          <w:i/>
          <w:iCs/>
          <w:sz w:val="20"/>
        </w:rPr>
        <w:t>8.3</w:t>
      </w:r>
      <w:r w:rsidRPr="00C25BF8">
        <w:rPr>
          <w:b/>
          <w:i/>
          <w:iCs/>
          <w:sz w:val="20"/>
        </w:rPr>
        <w:tab/>
        <w:t xml:space="preserve">Provision of Dedicated Youth </w:t>
      </w:r>
      <w:proofErr w:type="gramStart"/>
      <w:r w:rsidRPr="00C25BF8">
        <w:rPr>
          <w:b/>
          <w:i/>
          <w:iCs/>
          <w:sz w:val="20"/>
        </w:rPr>
        <w:t>Work Space</w:t>
      </w:r>
      <w:proofErr w:type="gramEnd"/>
    </w:p>
    <w:p w14:paraId="5FCCE17A" w14:textId="77777777" w:rsidR="00C25BF8" w:rsidRPr="00C25BF8" w:rsidRDefault="00C25BF8" w:rsidP="00C25BF8">
      <w:pPr>
        <w:jc w:val="both"/>
        <w:rPr>
          <w:b/>
          <w:i/>
          <w:iCs/>
          <w:sz w:val="16"/>
          <w:szCs w:val="16"/>
        </w:rPr>
      </w:pPr>
    </w:p>
    <w:p w14:paraId="51F2F8A2" w14:textId="77777777" w:rsidR="00C25BF8" w:rsidRPr="00C25BF8" w:rsidRDefault="00C25BF8" w:rsidP="00C25BF8">
      <w:pPr>
        <w:ind w:left="1418"/>
        <w:jc w:val="both"/>
        <w:rPr>
          <w:i/>
          <w:iCs/>
          <w:sz w:val="20"/>
        </w:rPr>
      </w:pPr>
      <w:r w:rsidRPr="00C25BF8">
        <w:rPr>
          <w:i/>
          <w:iCs/>
          <w:sz w:val="20"/>
        </w:rPr>
        <w:t>Phil Francis, Activity Centres Manager presented the following report:</w:t>
      </w:r>
    </w:p>
    <w:p w14:paraId="3E62ABE4" w14:textId="7870B9DB" w:rsidR="00C25BF8" w:rsidRPr="00C25BF8" w:rsidRDefault="00C25BF8" w:rsidP="00C25BF8">
      <w:pPr>
        <w:ind w:left="1418"/>
        <w:jc w:val="both"/>
        <w:rPr>
          <w:i/>
          <w:iCs/>
          <w:sz w:val="20"/>
        </w:rPr>
      </w:pPr>
      <w:r w:rsidRPr="00C25BF8">
        <w:rPr>
          <w:b/>
          <w:i/>
          <w:iCs/>
          <w:sz w:val="20"/>
        </w:rPr>
        <w:tab/>
      </w:r>
      <w:bookmarkStart w:id="2" w:name="_Hlk148446028"/>
      <w:r w:rsidRPr="00C25BF8">
        <w:rPr>
          <w:i/>
          <w:iCs/>
          <w:sz w:val="20"/>
        </w:rPr>
        <w:t xml:space="preserve">Officers are keen to overhaul the small meeting room in the main council office, which will include clearing it and installing some cupboards. This would enable the meeting room to double as a dedicated youth work team space and act as a “home base” while undertaking youth work around the town including detached sessions and as meeting room during office hours. For most office hours, the room could be used for meetings as the main youth work sessions take place in the late afternoon/early evening. This allows for the room to be used as a meeting room which could be used by councillors and officers throughout most of the day but also offer a space for the youth team to use in the evening. The room is going to be cleared and cleaned with cabinets and storage cupboards added and we could also put up 2-sided pin boards (like those used in the Woodlands suite) which allow for the display of council information during the day and later opened up and used for youth posters and youth work information. Storage for both the centre and youth are currently stretched but is agreed that there are things being stored by both that no longer see use. Once we have minimized what both functions need to complete functions at 100%, we could look at facilitating a combined storage unit container to be placed near the changing rooms at the Jubilee.  </w:t>
      </w:r>
    </w:p>
    <w:p w14:paraId="6A69246A" w14:textId="77777777" w:rsidR="00C25BF8" w:rsidRPr="00C25BF8" w:rsidRDefault="00C25BF8" w:rsidP="00C25BF8">
      <w:pPr>
        <w:ind w:left="1418"/>
        <w:jc w:val="both"/>
        <w:rPr>
          <w:b/>
          <w:bCs/>
          <w:i/>
          <w:iCs/>
          <w:sz w:val="16"/>
          <w:szCs w:val="16"/>
        </w:rPr>
      </w:pPr>
    </w:p>
    <w:p w14:paraId="5EA6E780" w14:textId="77777777" w:rsidR="00C25BF8" w:rsidRPr="00C25BF8" w:rsidRDefault="00C25BF8" w:rsidP="00C25BF8">
      <w:pPr>
        <w:ind w:left="1418"/>
        <w:jc w:val="both"/>
        <w:rPr>
          <w:b/>
          <w:bCs/>
          <w:i/>
          <w:iCs/>
          <w:sz w:val="20"/>
        </w:rPr>
      </w:pPr>
      <w:r w:rsidRPr="00C25BF8">
        <w:rPr>
          <w:b/>
          <w:bCs/>
          <w:i/>
          <w:iCs/>
          <w:sz w:val="20"/>
        </w:rPr>
        <w:t>Extract from Full Council meeting on 15th November 2023</w:t>
      </w:r>
    </w:p>
    <w:p w14:paraId="440BF00B" w14:textId="77777777" w:rsidR="00C25BF8" w:rsidRPr="00C25BF8" w:rsidRDefault="00C25BF8" w:rsidP="00C25BF8">
      <w:pPr>
        <w:ind w:left="1418"/>
        <w:jc w:val="both"/>
        <w:rPr>
          <w:i/>
          <w:iCs/>
          <w:sz w:val="20"/>
        </w:rPr>
      </w:pPr>
      <w:r w:rsidRPr="00C25BF8">
        <w:rPr>
          <w:i/>
          <w:iCs/>
          <w:sz w:val="20"/>
        </w:rPr>
        <w:t>“Following discussion, Councillor John Bradbury proposed that the meeting room in the Town Council office be cleared and ready to be used for meetings by the last working day of February 2024, seconded by Councillor Kulwinder Singh Sappal, carried unanimously.</w:t>
      </w:r>
    </w:p>
    <w:p w14:paraId="1904A7F8" w14:textId="77777777" w:rsidR="00C25BF8" w:rsidRPr="00C25BF8" w:rsidRDefault="00C25BF8" w:rsidP="00C25BF8">
      <w:pPr>
        <w:ind w:left="1418"/>
        <w:jc w:val="both"/>
        <w:rPr>
          <w:i/>
          <w:iCs/>
          <w:sz w:val="16"/>
          <w:szCs w:val="16"/>
        </w:rPr>
      </w:pPr>
    </w:p>
    <w:p w14:paraId="62ACA3FE" w14:textId="77777777" w:rsidR="00C25BF8" w:rsidRPr="00C25BF8" w:rsidRDefault="00C25BF8" w:rsidP="00C25BF8">
      <w:pPr>
        <w:ind w:left="1418"/>
        <w:jc w:val="both"/>
        <w:rPr>
          <w:i/>
          <w:iCs/>
          <w:sz w:val="20"/>
        </w:rPr>
      </w:pPr>
      <w:r w:rsidRPr="00C25BF8">
        <w:rPr>
          <w:i/>
          <w:iCs/>
          <w:sz w:val="20"/>
        </w:rPr>
        <w:t xml:space="preserve">Following further discussion, Councillor Ben Randles proposed that the Leisure, Youth &amp; Amenities Committee be tasked to identify a suitable room space which could be used as a dedicated youth space (with officers generating a briefing report), seconded by Councillor John Bradbury, carried unanimously.”         </w:t>
      </w:r>
    </w:p>
    <w:p w14:paraId="141C2B61" w14:textId="77777777" w:rsidR="00C25BF8" w:rsidRPr="00C25BF8" w:rsidRDefault="00C25BF8" w:rsidP="00C25BF8">
      <w:pPr>
        <w:ind w:left="1418"/>
        <w:jc w:val="both"/>
        <w:rPr>
          <w:i/>
          <w:iCs/>
          <w:sz w:val="16"/>
          <w:szCs w:val="16"/>
        </w:rPr>
      </w:pPr>
    </w:p>
    <w:p w14:paraId="17B8F57E" w14:textId="77777777" w:rsidR="00C25BF8" w:rsidRPr="00C25BF8" w:rsidRDefault="00C25BF8" w:rsidP="00C25BF8">
      <w:pPr>
        <w:ind w:left="1418"/>
        <w:jc w:val="both"/>
        <w:rPr>
          <w:i/>
          <w:iCs/>
          <w:sz w:val="20"/>
        </w:rPr>
      </w:pPr>
      <w:r w:rsidRPr="00C25BF8">
        <w:rPr>
          <w:i/>
          <w:iCs/>
          <w:sz w:val="20"/>
        </w:rPr>
        <w:t xml:space="preserve">Officers have then also looked at the idea of potentially using the Cedar Room, Beech Room and Apple room across the Activity Centres. Although Brook Way would make a good Youth Work centre, we are very limited on usage due to the existing lease agreement with the Scouts who have the building from 18:00 to 22:00 Monday to Friday. After review of all rooms currently not being used for youth work or regularly booked at similar times to the youth work sessions, we have identified the 3 potential rooms named above that could be utilized for youth work. To aid in the decision we have included the income of the 3 rooms and below are floor plans for both the centres. </w:t>
      </w:r>
    </w:p>
    <w:p w14:paraId="2DAEA0AA" w14:textId="77777777" w:rsidR="00C25BF8" w:rsidRPr="00C25BF8" w:rsidRDefault="00C25BF8" w:rsidP="00C25BF8">
      <w:pPr>
        <w:jc w:val="both"/>
        <w:rPr>
          <w:b/>
          <w:bCs/>
          <w:i/>
          <w:iCs/>
          <w:sz w:val="16"/>
          <w:szCs w:val="16"/>
          <w:u w:val="single"/>
        </w:rPr>
      </w:pPr>
    </w:p>
    <w:p w14:paraId="1F5674F3" w14:textId="77777777" w:rsidR="00C25BF8" w:rsidRPr="00C25BF8" w:rsidRDefault="00C25BF8" w:rsidP="00C25BF8">
      <w:pPr>
        <w:ind w:left="1418"/>
        <w:jc w:val="both"/>
        <w:rPr>
          <w:b/>
          <w:bCs/>
          <w:i/>
          <w:iCs/>
          <w:sz w:val="20"/>
          <w:u w:val="single"/>
        </w:rPr>
      </w:pPr>
      <w:r w:rsidRPr="00C25BF8">
        <w:rPr>
          <w:b/>
          <w:bCs/>
          <w:i/>
          <w:iCs/>
          <w:sz w:val="20"/>
          <w:u w:val="single"/>
        </w:rPr>
        <w:t>APPLE ROOM - BAILEYS COURT – Yellow outline overleaf</w:t>
      </w:r>
    </w:p>
    <w:p w14:paraId="52D143ED" w14:textId="77777777" w:rsidR="00C25BF8" w:rsidRPr="00C25BF8" w:rsidRDefault="00C25BF8" w:rsidP="00C25BF8">
      <w:pPr>
        <w:ind w:left="1418"/>
        <w:jc w:val="both"/>
        <w:rPr>
          <w:i/>
          <w:iCs/>
          <w:sz w:val="20"/>
        </w:rPr>
      </w:pPr>
      <w:r w:rsidRPr="00C25BF8">
        <w:rPr>
          <w:i/>
          <w:iCs/>
          <w:sz w:val="20"/>
        </w:rPr>
        <w:t>TOTAL BOOKED HOURS FROM 1/12/22 – 30/11/23   =    541 HOURS</w:t>
      </w:r>
    </w:p>
    <w:p w14:paraId="4127B709" w14:textId="77777777" w:rsidR="00C25BF8" w:rsidRPr="00C25BF8" w:rsidRDefault="00C25BF8" w:rsidP="00C25BF8">
      <w:pPr>
        <w:ind w:left="1418"/>
        <w:jc w:val="both"/>
        <w:rPr>
          <w:i/>
          <w:iCs/>
          <w:sz w:val="20"/>
        </w:rPr>
      </w:pPr>
      <w:r w:rsidRPr="00C25BF8">
        <w:rPr>
          <w:i/>
          <w:iCs/>
          <w:sz w:val="20"/>
        </w:rPr>
        <w:t>OF WHICH SUBSEQUENTLY CANCELLED AND NOT PAID   =   32 HOURS</w:t>
      </w:r>
    </w:p>
    <w:p w14:paraId="2BA5A93D" w14:textId="77777777" w:rsidR="00C25BF8" w:rsidRPr="00C25BF8" w:rsidRDefault="00C25BF8" w:rsidP="00C25BF8">
      <w:pPr>
        <w:ind w:left="1418"/>
        <w:jc w:val="both"/>
        <w:rPr>
          <w:i/>
          <w:iCs/>
          <w:sz w:val="20"/>
        </w:rPr>
      </w:pPr>
      <w:r w:rsidRPr="00C25BF8">
        <w:rPr>
          <w:i/>
          <w:iCs/>
          <w:sz w:val="20"/>
        </w:rPr>
        <w:t>THOSE GIVEN FREE OF CHARGE (FOC)   =   240 HOURS   (INCLUDES 215 HOURS FOR COMMUNITY WARM SPACE)</w:t>
      </w:r>
    </w:p>
    <w:p w14:paraId="0D5A6241" w14:textId="77777777" w:rsidR="00C25BF8" w:rsidRPr="00C25BF8" w:rsidRDefault="00C25BF8" w:rsidP="00C25BF8">
      <w:pPr>
        <w:ind w:left="1418"/>
        <w:jc w:val="both"/>
        <w:rPr>
          <w:i/>
          <w:iCs/>
          <w:sz w:val="20"/>
        </w:rPr>
      </w:pPr>
      <w:r w:rsidRPr="00C25BF8">
        <w:rPr>
          <w:i/>
          <w:iCs/>
          <w:sz w:val="20"/>
        </w:rPr>
        <w:t>TOTAL REVENUE RECEIVED   =   £4589.91 (INC VAT)</w:t>
      </w:r>
    </w:p>
    <w:p w14:paraId="1B2324F8" w14:textId="77777777" w:rsidR="00C25BF8" w:rsidRPr="00C25BF8" w:rsidRDefault="00C25BF8" w:rsidP="00C25BF8">
      <w:pPr>
        <w:ind w:left="1418"/>
        <w:jc w:val="both"/>
        <w:rPr>
          <w:b/>
          <w:bCs/>
          <w:i/>
          <w:iCs/>
          <w:sz w:val="20"/>
          <w:u w:val="single"/>
        </w:rPr>
      </w:pPr>
      <w:r w:rsidRPr="00C25BF8">
        <w:rPr>
          <w:b/>
          <w:bCs/>
          <w:i/>
          <w:iCs/>
          <w:sz w:val="20"/>
          <w:u w:val="single"/>
        </w:rPr>
        <w:t>BEECH ROOM, JUBILEE CENTRE – Blue outline overleaf</w:t>
      </w:r>
    </w:p>
    <w:p w14:paraId="2E4E0893" w14:textId="77777777" w:rsidR="00C25BF8" w:rsidRPr="00C25BF8" w:rsidRDefault="00C25BF8" w:rsidP="00C25BF8">
      <w:pPr>
        <w:ind w:left="1418"/>
        <w:jc w:val="both"/>
        <w:rPr>
          <w:i/>
          <w:iCs/>
          <w:sz w:val="20"/>
        </w:rPr>
      </w:pPr>
      <w:r w:rsidRPr="00C25BF8">
        <w:rPr>
          <w:i/>
          <w:iCs/>
          <w:sz w:val="20"/>
        </w:rPr>
        <w:t>TOTAL BOOKED HOURS FROM 1/12/22 – 30/11/23   =    526.5 HOURS</w:t>
      </w:r>
    </w:p>
    <w:p w14:paraId="02ABB803" w14:textId="77777777" w:rsidR="00C25BF8" w:rsidRPr="00C25BF8" w:rsidRDefault="00C25BF8" w:rsidP="00C25BF8">
      <w:pPr>
        <w:ind w:left="1418"/>
        <w:jc w:val="both"/>
        <w:rPr>
          <w:i/>
          <w:iCs/>
          <w:sz w:val="20"/>
        </w:rPr>
      </w:pPr>
      <w:r w:rsidRPr="00C25BF8">
        <w:rPr>
          <w:i/>
          <w:iCs/>
          <w:sz w:val="20"/>
        </w:rPr>
        <w:t>OF WHICH SUBSEQUENTLY CANCELLED AND NOT PAID   =   18 HOURS</w:t>
      </w:r>
    </w:p>
    <w:p w14:paraId="10BEFEF2" w14:textId="77777777" w:rsidR="00C25BF8" w:rsidRPr="00C25BF8" w:rsidRDefault="00C25BF8" w:rsidP="00C25BF8">
      <w:pPr>
        <w:ind w:left="1418"/>
        <w:jc w:val="both"/>
        <w:rPr>
          <w:i/>
          <w:iCs/>
          <w:sz w:val="20"/>
        </w:rPr>
      </w:pPr>
      <w:r w:rsidRPr="00C25BF8">
        <w:rPr>
          <w:i/>
          <w:iCs/>
          <w:sz w:val="20"/>
        </w:rPr>
        <w:t>THOSE GIVEN FOC   =   328 HOURS   (INCLUDES 72 HOURS FOR COMMUNITY WARM SPACE)</w:t>
      </w:r>
    </w:p>
    <w:p w14:paraId="0A4731B5" w14:textId="77777777" w:rsidR="00C25BF8" w:rsidRPr="00C25BF8" w:rsidRDefault="00C25BF8" w:rsidP="00C25BF8">
      <w:pPr>
        <w:ind w:left="1418"/>
        <w:jc w:val="both"/>
        <w:rPr>
          <w:i/>
          <w:iCs/>
          <w:sz w:val="20"/>
        </w:rPr>
      </w:pPr>
      <w:r w:rsidRPr="00C25BF8">
        <w:rPr>
          <w:i/>
          <w:iCs/>
          <w:sz w:val="20"/>
        </w:rPr>
        <w:t>TOTAL REVENUE RECEIVED   =   £1678.33 (INC VAT)   We also receive revenue from 2 storage cupboards in Beech, 2 @ £80.50 p.a.)</w:t>
      </w:r>
    </w:p>
    <w:p w14:paraId="4B802AAF" w14:textId="77777777" w:rsidR="00C25BF8" w:rsidRDefault="00C25BF8" w:rsidP="00C25BF8">
      <w:pPr>
        <w:ind w:left="1418"/>
        <w:jc w:val="both"/>
        <w:rPr>
          <w:b/>
          <w:bCs/>
          <w:i/>
          <w:iCs/>
          <w:sz w:val="20"/>
          <w:u w:val="single"/>
        </w:rPr>
      </w:pPr>
    </w:p>
    <w:p w14:paraId="684AA22D" w14:textId="4E5FC7C8" w:rsidR="00C25BF8" w:rsidRPr="00C25BF8" w:rsidRDefault="00C25BF8" w:rsidP="00C25BF8">
      <w:pPr>
        <w:ind w:left="1418"/>
        <w:jc w:val="both"/>
        <w:rPr>
          <w:b/>
          <w:bCs/>
          <w:i/>
          <w:iCs/>
          <w:sz w:val="20"/>
          <w:u w:val="single"/>
        </w:rPr>
      </w:pPr>
      <w:r w:rsidRPr="00C25BF8">
        <w:rPr>
          <w:b/>
          <w:bCs/>
          <w:i/>
          <w:iCs/>
          <w:sz w:val="20"/>
          <w:u w:val="single"/>
        </w:rPr>
        <w:t>CEDAR ROOM, JUBILEE CENTRE – Red outline overleaf</w:t>
      </w:r>
    </w:p>
    <w:p w14:paraId="123C85BF" w14:textId="77777777" w:rsidR="00C25BF8" w:rsidRPr="00C25BF8" w:rsidRDefault="00C25BF8" w:rsidP="00C25BF8">
      <w:pPr>
        <w:ind w:left="1418"/>
        <w:jc w:val="both"/>
        <w:rPr>
          <w:i/>
          <w:iCs/>
          <w:sz w:val="20"/>
        </w:rPr>
      </w:pPr>
      <w:r w:rsidRPr="00C25BF8">
        <w:rPr>
          <w:i/>
          <w:iCs/>
          <w:sz w:val="20"/>
        </w:rPr>
        <w:t>TOTAL BOOKED HOURS FROM 1/12/22 – 30/11/23   =    835.5 HOURS</w:t>
      </w:r>
    </w:p>
    <w:p w14:paraId="36E3AB5B" w14:textId="77777777" w:rsidR="00C25BF8" w:rsidRPr="00C25BF8" w:rsidRDefault="00C25BF8" w:rsidP="00C25BF8">
      <w:pPr>
        <w:ind w:left="1418"/>
        <w:jc w:val="both"/>
        <w:rPr>
          <w:i/>
          <w:iCs/>
          <w:sz w:val="20"/>
        </w:rPr>
      </w:pPr>
      <w:r w:rsidRPr="00C25BF8">
        <w:rPr>
          <w:i/>
          <w:iCs/>
          <w:sz w:val="20"/>
        </w:rPr>
        <w:t>OF WHICH SUBSEQUENTLY CANCELLED AND NOT PAID   =   74.5 HOURS</w:t>
      </w:r>
    </w:p>
    <w:p w14:paraId="57319A06" w14:textId="77777777" w:rsidR="00C25BF8" w:rsidRPr="00C25BF8" w:rsidRDefault="00C25BF8" w:rsidP="00C25BF8">
      <w:pPr>
        <w:ind w:left="1418"/>
        <w:jc w:val="both"/>
        <w:rPr>
          <w:i/>
          <w:iCs/>
          <w:sz w:val="20"/>
        </w:rPr>
      </w:pPr>
      <w:r w:rsidRPr="00C25BF8">
        <w:rPr>
          <w:i/>
          <w:iCs/>
          <w:sz w:val="20"/>
        </w:rPr>
        <w:t>THOSE GIVEN FOC   =   365 HOURS   (INCLUDES 156 HOURS FOR COMMUNITY WARM SPACE)</w:t>
      </w:r>
    </w:p>
    <w:p w14:paraId="24EEBB76" w14:textId="77777777" w:rsidR="00C25BF8" w:rsidRPr="00C25BF8" w:rsidRDefault="00C25BF8" w:rsidP="00C25BF8">
      <w:pPr>
        <w:ind w:left="1418"/>
        <w:jc w:val="both"/>
        <w:rPr>
          <w:i/>
          <w:iCs/>
          <w:sz w:val="20"/>
        </w:rPr>
      </w:pPr>
      <w:r w:rsidRPr="00C25BF8">
        <w:rPr>
          <w:i/>
          <w:iCs/>
          <w:sz w:val="20"/>
        </w:rPr>
        <w:t xml:space="preserve">TOTAL REVENUE RECEIVED   =   £3990.24 (INC VAT)   </w:t>
      </w:r>
    </w:p>
    <w:p w14:paraId="759A6B31" w14:textId="77777777" w:rsidR="00C25BF8" w:rsidRPr="00C25BF8" w:rsidRDefault="00C25BF8" w:rsidP="00C25BF8">
      <w:pPr>
        <w:ind w:left="1418"/>
        <w:jc w:val="both"/>
        <w:rPr>
          <w:b/>
          <w:i/>
          <w:iCs/>
          <w:sz w:val="20"/>
        </w:rPr>
      </w:pPr>
    </w:p>
    <w:p w14:paraId="400F2206" w14:textId="77777777" w:rsidR="00C25BF8" w:rsidRPr="00C25BF8" w:rsidRDefault="00C25BF8" w:rsidP="00C25BF8">
      <w:pPr>
        <w:ind w:left="1418"/>
        <w:jc w:val="both"/>
        <w:rPr>
          <w:bCs/>
          <w:i/>
          <w:iCs/>
          <w:sz w:val="20"/>
        </w:rPr>
      </w:pPr>
      <w:r w:rsidRPr="00C25BF8">
        <w:rPr>
          <w:bCs/>
          <w:i/>
          <w:iCs/>
          <w:sz w:val="20"/>
        </w:rPr>
        <w:t xml:space="preserve">Following much discussion, Councillor Jon Williams proposed that Leisure, Youth &amp; Amenities Committee recommends to Full Council the use of the Apple Room at Baileys Court Activity Centre for a dedicated youth workspace, making youth provision equitable across the town, with youth provision being extended to the south of the town, seconded by Councillor James Nelson, carried unanimously.  </w:t>
      </w:r>
    </w:p>
    <w:bookmarkEnd w:id="2"/>
    <w:p w14:paraId="1F991753" w14:textId="0FA04233" w:rsidR="00C25BF8" w:rsidRPr="00C25BF8" w:rsidRDefault="00C25BF8" w:rsidP="00C25BF8">
      <w:pPr>
        <w:rPr>
          <w:sz w:val="16"/>
          <w:szCs w:val="16"/>
        </w:rPr>
      </w:pPr>
      <w:r w:rsidRPr="00C25BF8">
        <w:rPr>
          <w:noProof/>
          <w:sz w:val="16"/>
          <w:szCs w:val="16"/>
        </w:rPr>
        <w:drawing>
          <wp:anchor distT="0" distB="0" distL="114300" distR="114300" simplePos="0" relativeHeight="251660288" behindDoc="0" locked="0" layoutInCell="1" allowOverlap="1" wp14:anchorId="1A33D028" wp14:editId="529AA338">
            <wp:simplePos x="0" y="0"/>
            <wp:positionH relativeFrom="column">
              <wp:posOffset>4017645</wp:posOffset>
            </wp:positionH>
            <wp:positionV relativeFrom="paragraph">
              <wp:posOffset>104775</wp:posOffset>
            </wp:positionV>
            <wp:extent cx="1143635" cy="1647825"/>
            <wp:effectExtent l="0" t="4445" r="0" b="0"/>
            <wp:wrapSquare wrapText="bothSides"/>
            <wp:docPr id="170501775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017750"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1143635" cy="1647825"/>
                    </a:xfrm>
                    <a:prstGeom prst="rect">
                      <a:avLst/>
                    </a:prstGeom>
                  </pic:spPr>
                </pic:pic>
              </a:graphicData>
            </a:graphic>
            <wp14:sizeRelH relativeFrom="margin">
              <wp14:pctWidth>0</wp14:pctWidth>
            </wp14:sizeRelH>
            <wp14:sizeRelV relativeFrom="margin">
              <wp14:pctHeight>0</wp14:pctHeight>
            </wp14:sizeRelV>
          </wp:anchor>
        </w:drawing>
      </w:r>
    </w:p>
    <w:p w14:paraId="4F208825" w14:textId="7DB5D655" w:rsidR="00C25BF8" w:rsidRPr="00C25BF8" w:rsidRDefault="00C25BF8" w:rsidP="00C25BF8">
      <w:pPr>
        <w:ind w:left="698" w:firstLine="720"/>
        <w:rPr>
          <w:b/>
          <w:bCs/>
          <w:sz w:val="20"/>
          <w:u w:val="single"/>
        </w:rPr>
      </w:pPr>
      <w:r w:rsidRPr="00C25BF8">
        <w:rPr>
          <w:noProof/>
          <w:sz w:val="20"/>
        </w:rPr>
        <w:drawing>
          <wp:anchor distT="0" distB="0" distL="114300" distR="114300" simplePos="0" relativeHeight="251659264" behindDoc="0" locked="0" layoutInCell="1" allowOverlap="1" wp14:anchorId="3A70D92D" wp14:editId="11747376">
            <wp:simplePos x="0" y="0"/>
            <wp:positionH relativeFrom="margin">
              <wp:posOffset>1033780</wp:posOffset>
            </wp:positionH>
            <wp:positionV relativeFrom="paragraph">
              <wp:posOffset>145415</wp:posOffset>
            </wp:positionV>
            <wp:extent cx="1257935" cy="1443990"/>
            <wp:effectExtent l="2223" t="0" r="1587" b="1588"/>
            <wp:wrapSquare wrapText="bothSides"/>
            <wp:docPr id="155593833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938339"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257935" cy="1443990"/>
                    </a:xfrm>
                    <a:prstGeom prst="rect">
                      <a:avLst/>
                    </a:prstGeom>
                  </pic:spPr>
                </pic:pic>
              </a:graphicData>
            </a:graphic>
            <wp14:sizeRelH relativeFrom="margin">
              <wp14:pctWidth>0</wp14:pctWidth>
            </wp14:sizeRelH>
            <wp14:sizeRelV relativeFrom="margin">
              <wp14:pctHeight>0</wp14:pctHeight>
            </wp14:sizeRelV>
          </wp:anchor>
        </w:drawing>
      </w:r>
      <w:r w:rsidRPr="00C25BF8">
        <w:rPr>
          <w:b/>
          <w:bCs/>
          <w:sz w:val="20"/>
          <w:u w:val="single"/>
        </w:rPr>
        <w:t>Baileys Court Activity Centre</w:t>
      </w:r>
      <w:r w:rsidRPr="00C25BF8">
        <w:rPr>
          <w:sz w:val="20"/>
        </w:rPr>
        <w:tab/>
      </w:r>
      <w:r w:rsidRPr="00C25BF8">
        <w:rPr>
          <w:sz w:val="20"/>
        </w:rPr>
        <w:tab/>
      </w:r>
      <w:r w:rsidRPr="00C25BF8">
        <w:rPr>
          <w:sz w:val="20"/>
        </w:rPr>
        <w:tab/>
      </w:r>
      <w:r w:rsidRPr="00C25BF8">
        <w:rPr>
          <w:sz w:val="20"/>
        </w:rPr>
        <w:tab/>
      </w:r>
      <w:r w:rsidRPr="00C25BF8">
        <w:rPr>
          <w:b/>
          <w:bCs/>
          <w:sz w:val="20"/>
          <w:u w:val="single"/>
        </w:rPr>
        <w:t>Jubilee Centre</w:t>
      </w:r>
    </w:p>
    <w:p w14:paraId="2E13C7BD" w14:textId="6431F29D" w:rsidR="00C25BF8" w:rsidRPr="00C25BF8" w:rsidRDefault="00C25BF8" w:rsidP="00C25BF8">
      <w:pPr>
        <w:rPr>
          <w:b/>
          <w:sz w:val="20"/>
        </w:rPr>
      </w:pPr>
    </w:p>
    <w:p w14:paraId="47E25E66" w14:textId="77777777" w:rsidR="00C25BF8" w:rsidRPr="00C25BF8" w:rsidRDefault="00C25BF8" w:rsidP="00C25BF8">
      <w:pPr>
        <w:rPr>
          <w:b/>
          <w:sz w:val="20"/>
        </w:rPr>
      </w:pPr>
    </w:p>
    <w:p w14:paraId="524C467F" w14:textId="77777777" w:rsidR="00C25BF8" w:rsidRPr="00C25BF8" w:rsidRDefault="00C25BF8" w:rsidP="00C25BF8">
      <w:pPr>
        <w:rPr>
          <w:b/>
          <w:sz w:val="20"/>
        </w:rPr>
      </w:pPr>
    </w:p>
    <w:p w14:paraId="53394F00" w14:textId="77777777" w:rsidR="00C25BF8" w:rsidRPr="00C25BF8" w:rsidRDefault="00C25BF8" w:rsidP="00C25BF8">
      <w:pPr>
        <w:rPr>
          <w:b/>
          <w:bCs/>
          <w:sz w:val="20"/>
        </w:rPr>
      </w:pPr>
    </w:p>
    <w:p w14:paraId="58989D2C" w14:textId="77777777" w:rsidR="00C25BF8" w:rsidRPr="00C25BF8" w:rsidRDefault="00C25BF8" w:rsidP="00C25BF8">
      <w:pPr>
        <w:rPr>
          <w:b/>
          <w:bCs/>
          <w:sz w:val="20"/>
        </w:rPr>
      </w:pPr>
    </w:p>
    <w:p w14:paraId="71D28995" w14:textId="77777777" w:rsidR="00C25BF8" w:rsidRPr="00C25BF8" w:rsidRDefault="00C25BF8" w:rsidP="00C25BF8">
      <w:pPr>
        <w:rPr>
          <w:b/>
          <w:bCs/>
          <w:sz w:val="20"/>
        </w:rPr>
      </w:pPr>
    </w:p>
    <w:p w14:paraId="34F508D9" w14:textId="77777777" w:rsidR="00C25BF8" w:rsidRPr="00C25BF8" w:rsidRDefault="00C25BF8" w:rsidP="00C25BF8">
      <w:pPr>
        <w:rPr>
          <w:b/>
          <w:bCs/>
          <w:sz w:val="20"/>
        </w:rPr>
      </w:pPr>
    </w:p>
    <w:p w14:paraId="37614014" w14:textId="77777777" w:rsidR="00C25BF8" w:rsidRPr="00C25BF8" w:rsidRDefault="00C25BF8" w:rsidP="00C25BF8">
      <w:pPr>
        <w:rPr>
          <w:b/>
          <w:bCs/>
          <w:sz w:val="20"/>
        </w:rPr>
      </w:pPr>
    </w:p>
    <w:p w14:paraId="28E4118A" w14:textId="77777777" w:rsidR="00C25BF8" w:rsidRPr="00C25BF8" w:rsidRDefault="00C25BF8" w:rsidP="00C25BF8">
      <w:pPr>
        <w:rPr>
          <w:b/>
          <w:bCs/>
          <w:sz w:val="20"/>
        </w:rPr>
      </w:pPr>
    </w:p>
    <w:p w14:paraId="50819F8B" w14:textId="77777777" w:rsidR="00C25BF8" w:rsidRPr="00C25BF8" w:rsidRDefault="00C25BF8" w:rsidP="00C25BF8">
      <w:pPr>
        <w:rPr>
          <w:b/>
          <w:bCs/>
          <w:sz w:val="20"/>
        </w:rPr>
      </w:pPr>
    </w:p>
    <w:p w14:paraId="15F8A19A" w14:textId="01997840" w:rsidR="00C25BF8" w:rsidRPr="00C0191E" w:rsidRDefault="00C25BF8" w:rsidP="00C25BF8">
      <w:pPr>
        <w:ind w:left="1418"/>
        <w:rPr>
          <w:szCs w:val="24"/>
        </w:rPr>
      </w:pPr>
      <w:r w:rsidRPr="00C0191E">
        <w:rPr>
          <w:b/>
          <w:bCs/>
          <w:szCs w:val="24"/>
        </w:rPr>
        <w:t>Officer comments:</w:t>
      </w:r>
      <w:r w:rsidRPr="00C0191E">
        <w:rPr>
          <w:szCs w:val="24"/>
        </w:rPr>
        <w:t xml:space="preserve"> </w:t>
      </w:r>
    </w:p>
    <w:p w14:paraId="7E5C5C05" w14:textId="77777777" w:rsidR="00C25BF8" w:rsidRPr="00C0191E" w:rsidRDefault="00C25BF8" w:rsidP="00C25BF8">
      <w:pPr>
        <w:ind w:left="1418"/>
        <w:jc w:val="both"/>
        <w:rPr>
          <w:szCs w:val="24"/>
        </w:rPr>
      </w:pPr>
      <w:r>
        <w:rPr>
          <w:szCs w:val="24"/>
        </w:rPr>
        <w:t>T</w:t>
      </w:r>
      <w:r w:rsidRPr="00C0191E">
        <w:rPr>
          <w:szCs w:val="24"/>
        </w:rPr>
        <w:t>he exploration of additional spaces and/ or the enhancement of existing spaces, for the delivery of Youth Work, is obviously welcomed, however, it may be useful to consider some of the pros and cons of the above proposal, particularly within the context of our other current and planned youth work delivery locations and enhancements taking place.</w:t>
      </w:r>
    </w:p>
    <w:p w14:paraId="38432C2B" w14:textId="77777777" w:rsidR="00C25BF8" w:rsidRPr="00C0191E" w:rsidRDefault="00C25BF8" w:rsidP="00C25BF8">
      <w:pPr>
        <w:ind w:left="1418"/>
        <w:jc w:val="both"/>
        <w:rPr>
          <w:sz w:val="16"/>
          <w:szCs w:val="16"/>
        </w:rPr>
      </w:pPr>
    </w:p>
    <w:p w14:paraId="04024D4F" w14:textId="77777777" w:rsidR="00C25BF8" w:rsidRPr="00C0191E" w:rsidRDefault="00C25BF8" w:rsidP="00C25BF8">
      <w:pPr>
        <w:ind w:left="1418"/>
        <w:jc w:val="both"/>
        <w:rPr>
          <w:szCs w:val="24"/>
        </w:rPr>
      </w:pPr>
      <w:r w:rsidRPr="00C0191E">
        <w:rPr>
          <w:szCs w:val="24"/>
        </w:rPr>
        <w:t xml:space="preserve">With any building-based youth work three factors are very important; the location, the opportunity to create a sense of ‘ownership’ of the space and the ease of management of the space. Unfortunately, the space on offer (Apple room) is not self-contained from the rest of the building, i.e. no direct external access to the space, no access to toilets or a kitchen that does not involve access through the community centre and therefore the potential for disturbance/ conflict with other users (NB kitchens are a useful curriculum resource for youth work activity). Another factor is Baileys Court does have outdoor activity space, however, that is well used by the Cricket and Bowling Clubs and there is no/ or limited space for any informal youth activity to take place outside without the potential for disturbance/ conflict with those community groups. </w:t>
      </w:r>
    </w:p>
    <w:p w14:paraId="675C8173" w14:textId="77777777" w:rsidR="00C25BF8" w:rsidRPr="00C0191E" w:rsidRDefault="00C25BF8" w:rsidP="00C25BF8">
      <w:pPr>
        <w:ind w:left="1418"/>
        <w:jc w:val="both"/>
        <w:rPr>
          <w:sz w:val="16"/>
          <w:szCs w:val="16"/>
        </w:rPr>
      </w:pPr>
    </w:p>
    <w:p w14:paraId="62DF09FE" w14:textId="77777777" w:rsidR="00C25BF8" w:rsidRPr="00C0191E" w:rsidRDefault="00C25BF8" w:rsidP="00C25BF8">
      <w:pPr>
        <w:ind w:left="1418"/>
        <w:jc w:val="both"/>
        <w:rPr>
          <w:szCs w:val="24"/>
        </w:rPr>
      </w:pPr>
      <w:r w:rsidRPr="00C0191E">
        <w:rPr>
          <w:szCs w:val="24"/>
        </w:rPr>
        <w:t>Many years ago, Baileys had an externally accessible self-contained annex for youth work, but that is now used exclusively for daycare. Likewise, a youth centre operated from Brook Way for a period but is now the operational base for the Scouts. Consequently, in recent years, we have developed or utilised other spaces for our various youth work strands. These have included the following:</w:t>
      </w:r>
    </w:p>
    <w:p w14:paraId="218F40B9" w14:textId="77777777" w:rsidR="00C25BF8" w:rsidRPr="00C0191E" w:rsidRDefault="00C25BF8" w:rsidP="00C25BF8">
      <w:pPr>
        <w:pStyle w:val="ListParagraph"/>
        <w:numPr>
          <w:ilvl w:val="0"/>
          <w:numId w:val="12"/>
        </w:numPr>
        <w:spacing w:after="144"/>
        <w:ind w:left="1418" w:firstLine="0"/>
        <w:jc w:val="both"/>
        <w:rPr>
          <w:rFonts w:ascii="Times New Roman" w:hAnsi="Times New Roman"/>
        </w:rPr>
      </w:pPr>
      <w:proofErr w:type="gramStart"/>
      <w:r w:rsidRPr="00C0191E">
        <w:rPr>
          <w:rFonts w:ascii="Times New Roman" w:hAnsi="Times New Roman"/>
        </w:rPr>
        <w:t>the</w:t>
      </w:r>
      <w:proofErr w:type="gramEnd"/>
      <w:r w:rsidRPr="00C0191E">
        <w:rPr>
          <w:rFonts w:ascii="Times New Roman" w:hAnsi="Times New Roman"/>
        </w:rPr>
        <w:t xml:space="preserve"> skatepark (opened 2016) has evolved with the installation of converted shipping containers to provide a youth workspace (small container in 2016 and two larger containers added summer of 2018). The space was enhanced earlier this year with the installation of a kitchen and further internal changes are planned to zone the space to enhance youth work delivery. The youth work sessions at the skatepark are popular with all young people, not just skatepark users.</w:t>
      </w:r>
    </w:p>
    <w:p w14:paraId="0FB2BED2" w14:textId="77777777" w:rsidR="00C25BF8" w:rsidRPr="00C0191E" w:rsidRDefault="00C25BF8" w:rsidP="00C25BF8">
      <w:pPr>
        <w:pStyle w:val="ListParagraph"/>
        <w:numPr>
          <w:ilvl w:val="0"/>
          <w:numId w:val="12"/>
        </w:numPr>
        <w:spacing w:after="144"/>
        <w:ind w:left="1418" w:firstLine="0"/>
        <w:jc w:val="both"/>
        <w:rPr>
          <w:rFonts w:ascii="Times New Roman" w:hAnsi="Times New Roman"/>
        </w:rPr>
      </w:pPr>
      <w:r w:rsidRPr="00C0191E">
        <w:rPr>
          <w:rFonts w:ascii="Times New Roman" w:hAnsi="Times New Roman"/>
        </w:rPr>
        <w:t>use of Woodlands (at Jubilee Centre) for our Girls Project. The space is self-contained with a separate entrance, access to toilets and a well-equipped kitchen. There is also easy access to outdoor space for activity and occasional access to the Oak Hall.</w:t>
      </w:r>
    </w:p>
    <w:p w14:paraId="574F27F3" w14:textId="77777777" w:rsidR="00C25BF8" w:rsidRPr="00C0191E" w:rsidRDefault="00C25BF8" w:rsidP="00C25BF8">
      <w:pPr>
        <w:pStyle w:val="ListParagraph"/>
        <w:numPr>
          <w:ilvl w:val="0"/>
          <w:numId w:val="12"/>
        </w:numPr>
        <w:spacing w:after="0"/>
        <w:ind w:left="1418" w:firstLine="0"/>
        <w:jc w:val="both"/>
        <w:rPr>
          <w:rFonts w:ascii="Times New Roman" w:hAnsi="Times New Roman"/>
        </w:rPr>
      </w:pPr>
      <w:r w:rsidRPr="00C0191E">
        <w:rPr>
          <w:rFonts w:ascii="Times New Roman" w:hAnsi="Times New Roman"/>
        </w:rPr>
        <w:t>Jubilee Hardcourt sessions offer young people access to informal sporting opportunities and youth work engagement. In addition, young people (and the wider community) are excited about the imminent installation of the Fitness Area, the design of which young people have helped shape, and the future installation of a Multi-Use Games Area (MUGA). It has always been intended that these areas would be important locations for further youth work engagement and an attraction to young people from across Bradley Stoke. In addition, the development of the external storage room, at Jubilee Hardcourts, to provide a kitchenette, along with the recent installation of retractable awnings, will also benefit some of our youth work sessions.</w:t>
      </w:r>
    </w:p>
    <w:p w14:paraId="12BC6ED2" w14:textId="77777777" w:rsidR="00C25BF8" w:rsidRPr="00C0191E" w:rsidRDefault="00C25BF8" w:rsidP="00C25BF8">
      <w:pPr>
        <w:ind w:left="1418"/>
        <w:jc w:val="both"/>
        <w:rPr>
          <w:sz w:val="16"/>
          <w:szCs w:val="16"/>
        </w:rPr>
      </w:pPr>
    </w:p>
    <w:p w14:paraId="61F42416" w14:textId="77777777" w:rsidR="00C25BF8" w:rsidRPr="00C0191E" w:rsidRDefault="00C25BF8" w:rsidP="00C25BF8">
      <w:pPr>
        <w:ind w:left="1418"/>
        <w:jc w:val="both"/>
        <w:rPr>
          <w:szCs w:val="24"/>
        </w:rPr>
      </w:pPr>
      <w:r w:rsidRPr="00C0191E">
        <w:rPr>
          <w:szCs w:val="24"/>
        </w:rPr>
        <w:t>In terms of youth work activity in the South of Bradley Stoke, we have always intended to reestablish the delivery of detached/ outreach youth work sessions across Bradley Stoke including the South, when current vacancies are filled. However, it is worth noting that we already engage with many young people from South Bradley Stoke through our existing youth work sessions (when our new data management system is operational, we will be able to have a post code map to clearly show the spread of who we are engaging).</w:t>
      </w:r>
    </w:p>
    <w:p w14:paraId="6E1949DD" w14:textId="77777777" w:rsidR="00C25BF8" w:rsidRPr="00C25BF8" w:rsidRDefault="00C25BF8" w:rsidP="00C25BF8">
      <w:pPr>
        <w:ind w:left="1418"/>
        <w:jc w:val="both"/>
        <w:rPr>
          <w:b/>
          <w:bCs/>
          <w:sz w:val="16"/>
          <w:szCs w:val="16"/>
        </w:rPr>
      </w:pPr>
    </w:p>
    <w:p w14:paraId="5B339660" w14:textId="77777777" w:rsidR="00C25BF8" w:rsidRPr="00C0191E" w:rsidRDefault="00C25BF8" w:rsidP="00C25BF8">
      <w:pPr>
        <w:ind w:left="1418"/>
        <w:jc w:val="both"/>
        <w:rPr>
          <w:b/>
          <w:bCs/>
          <w:szCs w:val="24"/>
        </w:rPr>
      </w:pPr>
      <w:r w:rsidRPr="00C0191E">
        <w:rPr>
          <w:b/>
          <w:bCs/>
          <w:szCs w:val="24"/>
        </w:rPr>
        <w:t xml:space="preserve">Officer recommendation: </w:t>
      </w:r>
      <w:r w:rsidRPr="00C0191E">
        <w:rPr>
          <w:szCs w:val="24"/>
        </w:rPr>
        <w:t xml:space="preserve"> it would be useful to establish a working group and/ or refer back to Leisure, Youth and Amenities, to look in more detail as to how we can holistically enhance existing spaces and/ or develop new spaces for the effective delivery of our various youth work strands.</w:t>
      </w:r>
    </w:p>
    <w:p w14:paraId="7EA3DAC0" w14:textId="651CBAB6" w:rsidR="00C25BF8" w:rsidRPr="00887038" w:rsidRDefault="00C25BF8" w:rsidP="00B72AD5">
      <w:pPr>
        <w:pStyle w:val="BodyTextIndent"/>
        <w:rPr>
          <w:sz w:val="16"/>
          <w:szCs w:val="16"/>
        </w:rPr>
      </w:pPr>
    </w:p>
    <w:p w14:paraId="0ECB6784" w14:textId="07808CBA" w:rsidR="00C25BF8" w:rsidRPr="009B409C" w:rsidRDefault="00C25BF8" w:rsidP="00887038">
      <w:pPr>
        <w:pStyle w:val="BodyTextIndent"/>
        <w:ind w:left="1418" w:firstLine="22"/>
      </w:pPr>
      <w:r>
        <w:t>Much discussion took place on the need for</w:t>
      </w:r>
      <w:r w:rsidR="00887038">
        <w:t xml:space="preserve"> youth provision in the south of the town. Councillors commented that young people need a good start to life and access to good youth provision is a building block to that.   </w:t>
      </w:r>
      <w:r>
        <w:t xml:space="preserve"> </w:t>
      </w:r>
    </w:p>
    <w:p w14:paraId="26BB0802" w14:textId="7113E86E" w:rsidR="00B72AD5" w:rsidRPr="005826D0" w:rsidRDefault="00887038" w:rsidP="002A2266">
      <w:pPr>
        <w:ind w:left="720" w:hanging="720"/>
        <w:jc w:val="both"/>
        <w:rPr>
          <w:b/>
          <w:bCs/>
          <w:sz w:val="16"/>
          <w:szCs w:val="16"/>
        </w:rPr>
      </w:pPr>
      <w:r>
        <w:rPr>
          <w:b/>
          <w:bCs/>
          <w:szCs w:val="24"/>
        </w:rPr>
        <w:tab/>
      </w:r>
      <w:r>
        <w:rPr>
          <w:b/>
          <w:bCs/>
          <w:szCs w:val="24"/>
        </w:rPr>
        <w:tab/>
      </w:r>
    </w:p>
    <w:p w14:paraId="1938DEFC" w14:textId="77777777" w:rsidR="005826D0" w:rsidRPr="005826D0" w:rsidRDefault="00887038" w:rsidP="005826D0">
      <w:pPr>
        <w:ind w:left="1418" w:hanging="720"/>
        <w:jc w:val="both"/>
        <w:rPr>
          <w:szCs w:val="24"/>
        </w:rPr>
      </w:pPr>
      <w:r>
        <w:rPr>
          <w:b/>
          <w:bCs/>
          <w:szCs w:val="24"/>
        </w:rPr>
        <w:tab/>
      </w:r>
      <w:r w:rsidRPr="005826D0">
        <w:rPr>
          <w:szCs w:val="24"/>
        </w:rPr>
        <w:tab/>
        <w:t xml:space="preserve">Following further discussion, Councillor Dave Addison proposed that a decision on this is referred back to Leisure, Youth &amp; Amenities committee, seconded by Councillor Kulwinder Singh Sappal. A vote was </w:t>
      </w:r>
      <w:r w:rsidR="005826D0" w:rsidRPr="005826D0">
        <w:rPr>
          <w:szCs w:val="24"/>
        </w:rPr>
        <w:t>taken</w:t>
      </w:r>
      <w:r w:rsidRPr="005826D0">
        <w:rPr>
          <w:szCs w:val="24"/>
        </w:rPr>
        <w:t>, 5 in favour, 5 against, 1 abstention</w:t>
      </w:r>
      <w:r w:rsidR="005826D0" w:rsidRPr="005826D0">
        <w:rPr>
          <w:szCs w:val="24"/>
        </w:rPr>
        <w:t>. The Chair used his casting vote to vote in favour, therefore proposal carried.</w:t>
      </w:r>
    </w:p>
    <w:p w14:paraId="6A2E0C16" w14:textId="77777777" w:rsidR="005826D0" w:rsidRPr="005826D0" w:rsidRDefault="005826D0" w:rsidP="002A2266">
      <w:pPr>
        <w:ind w:left="720" w:hanging="720"/>
        <w:jc w:val="both"/>
        <w:rPr>
          <w:sz w:val="16"/>
          <w:szCs w:val="16"/>
        </w:rPr>
      </w:pPr>
    </w:p>
    <w:p w14:paraId="5FDF6993" w14:textId="71361354" w:rsidR="005826D0" w:rsidRPr="005826D0" w:rsidRDefault="005826D0" w:rsidP="005826D0">
      <w:pPr>
        <w:ind w:left="1418" w:firstLine="22"/>
        <w:jc w:val="both"/>
        <w:rPr>
          <w:szCs w:val="24"/>
        </w:rPr>
      </w:pPr>
      <w:r w:rsidRPr="005826D0">
        <w:rPr>
          <w:szCs w:val="24"/>
        </w:rPr>
        <w:t xml:space="preserve">Councillor Natalie </w:t>
      </w:r>
      <w:r>
        <w:rPr>
          <w:szCs w:val="24"/>
        </w:rPr>
        <w:t>F</w:t>
      </w:r>
      <w:r w:rsidRPr="005826D0">
        <w:rPr>
          <w:szCs w:val="24"/>
        </w:rPr>
        <w:t xml:space="preserve">ield then proposed that </w:t>
      </w:r>
      <w:r>
        <w:rPr>
          <w:szCs w:val="24"/>
        </w:rPr>
        <w:t>L</w:t>
      </w:r>
      <w:r w:rsidRPr="005826D0">
        <w:rPr>
          <w:szCs w:val="24"/>
        </w:rPr>
        <w:t>eisure, Youth &amp; Amenities committee review the scope/need for youth provision in the south of the town and identify possible solutions, seconded by Councillor Ben Randles, carried unanimously.</w:t>
      </w:r>
    </w:p>
    <w:p w14:paraId="36F2F233" w14:textId="77777777" w:rsidR="005826D0" w:rsidRPr="005826D0" w:rsidRDefault="005826D0" w:rsidP="005826D0">
      <w:pPr>
        <w:ind w:left="720"/>
        <w:jc w:val="both"/>
        <w:rPr>
          <w:b/>
          <w:bCs/>
          <w:sz w:val="16"/>
          <w:szCs w:val="16"/>
        </w:rPr>
      </w:pPr>
    </w:p>
    <w:p w14:paraId="47930A1D" w14:textId="77777777" w:rsidR="005826D0" w:rsidRPr="005826D0" w:rsidRDefault="005826D0" w:rsidP="005826D0">
      <w:pPr>
        <w:ind w:left="720"/>
        <w:jc w:val="both"/>
        <w:rPr>
          <w:b/>
          <w:bCs/>
          <w:sz w:val="16"/>
          <w:szCs w:val="16"/>
        </w:rPr>
      </w:pPr>
    </w:p>
    <w:p w14:paraId="19A1503E" w14:textId="2945201E" w:rsidR="00894075" w:rsidRPr="007D3655" w:rsidRDefault="00C55026" w:rsidP="002A2266">
      <w:pPr>
        <w:ind w:left="720" w:hanging="720"/>
        <w:jc w:val="both"/>
        <w:rPr>
          <w:b/>
          <w:bCs/>
          <w:iCs/>
          <w:szCs w:val="24"/>
        </w:rPr>
      </w:pPr>
      <w:r>
        <w:rPr>
          <w:b/>
          <w:bCs/>
          <w:szCs w:val="24"/>
        </w:rPr>
        <w:t>9</w:t>
      </w:r>
      <w:r w:rsidR="00894075" w:rsidRPr="007D3655">
        <w:rPr>
          <w:b/>
          <w:bCs/>
          <w:szCs w:val="24"/>
        </w:rPr>
        <w:tab/>
        <w:t>To receive the Minutes of the Finance Committee held on 2</w:t>
      </w:r>
      <w:r w:rsidR="005826D0">
        <w:rPr>
          <w:b/>
          <w:bCs/>
          <w:szCs w:val="24"/>
        </w:rPr>
        <w:t>2</w:t>
      </w:r>
      <w:r w:rsidR="005826D0" w:rsidRPr="005826D0">
        <w:rPr>
          <w:b/>
          <w:bCs/>
          <w:szCs w:val="24"/>
          <w:vertAlign w:val="superscript"/>
        </w:rPr>
        <w:t>nd</w:t>
      </w:r>
      <w:r w:rsidR="005826D0">
        <w:rPr>
          <w:b/>
          <w:bCs/>
          <w:szCs w:val="24"/>
        </w:rPr>
        <w:t xml:space="preserve"> November </w:t>
      </w:r>
      <w:r w:rsidR="002A2266">
        <w:rPr>
          <w:b/>
          <w:bCs/>
          <w:szCs w:val="24"/>
        </w:rPr>
        <w:t>2023</w:t>
      </w:r>
      <w:r w:rsidR="005826D0">
        <w:rPr>
          <w:b/>
          <w:bCs/>
          <w:szCs w:val="24"/>
        </w:rPr>
        <w:t xml:space="preserve"> and 20</w:t>
      </w:r>
      <w:r w:rsidR="005826D0" w:rsidRPr="005826D0">
        <w:rPr>
          <w:b/>
          <w:bCs/>
          <w:szCs w:val="24"/>
          <w:vertAlign w:val="superscript"/>
        </w:rPr>
        <w:t>th</w:t>
      </w:r>
      <w:r w:rsidR="005826D0">
        <w:rPr>
          <w:b/>
          <w:bCs/>
          <w:szCs w:val="24"/>
        </w:rPr>
        <w:t xml:space="preserve"> December 2023</w:t>
      </w:r>
      <w:r w:rsidR="00894075" w:rsidRPr="007D3655">
        <w:rPr>
          <w:b/>
          <w:bCs/>
          <w:szCs w:val="24"/>
        </w:rPr>
        <w:t>, and to deal with matters referred to Council not covered elsewhere on the Agenda</w:t>
      </w:r>
      <w:r w:rsidR="00894075" w:rsidRPr="007D3655">
        <w:rPr>
          <w:b/>
          <w:bCs/>
          <w:iCs/>
          <w:szCs w:val="24"/>
        </w:rPr>
        <w:t xml:space="preserve"> </w:t>
      </w:r>
    </w:p>
    <w:p w14:paraId="5C900EE6" w14:textId="77777777" w:rsidR="00894075" w:rsidRDefault="00894075" w:rsidP="00894075">
      <w:pPr>
        <w:jc w:val="both"/>
        <w:rPr>
          <w:iCs/>
          <w:sz w:val="16"/>
          <w:szCs w:val="16"/>
        </w:rPr>
      </w:pPr>
    </w:p>
    <w:p w14:paraId="276F5711" w14:textId="28077BED" w:rsidR="0088218B" w:rsidRPr="009B409C" w:rsidRDefault="0088218B" w:rsidP="0088218B">
      <w:pPr>
        <w:pStyle w:val="BodyTextIndent"/>
      </w:pPr>
      <w:r w:rsidRPr="00C44F68">
        <w:t xml:space="preserve">The Minutes of the </w:t>
      </w:r>
      <w:r>
        <w:t xml:space="preserve">Finance </w:t>
      </w:r>
      <w:r w:rsidRPr="00C44F68">
        <w:t xml:space="preserve">Committee </w:t>
      </w:r>
      <w:r>
        <w:t>meeting</w:t>
      </w:r>
      <w:r w:rsidR="005826D0">
        <w:t>s</w:t>
      </w:r>
      <w:r>
        <w:t xml:space="preserve"> held on</w:t>
      </w:r>
      <w:r w:rsidRPr="00C44F68">
        <w:t xml:space="preserve"> </w:t>
      </w:r>
      <w:r>
        <w:t>2</w:t>
      </w:r>
      <w:r w:rsidR="005826D0">
        <w:t>2</w:t>
      </w:r>
      <w:r w:rsidR="005826D0" w:rsidRPr="005826D0">
        <w:rPr>
          <w:vertAlign w:val="superscript"/>
        </w:rPr>
        <w:t>nd</w:t>
      </w:r>
      <w:r w:rsidR="005826D0">
        <w:t xml:space="preserve"> November 2023 and 20</w:t>
      </w:r>
      <w:r w:rsidR="005826D0" w:rsidRPr="005826D0">
        <w:rPr>
          <w:vertAlign w:val="superscript"/>
        </w:rPr>
        <w:t>th</w:t>
      </w:r>
      <w:r w:rsidR="005826D0">
        <w:t xml:space="preserve"> December 2023 </w:t>
      </w:r>
      <w:r w:rsidRPr="00C44F68">
        <w:t xml:space="preserve">were received. </w:t>
      </w:r>
    </w:p>
    <w:p w14:paraId="194CE4B0" w14:textId="77777777" w:rsidR="00C9358A" w:rsidRPr="00197E91" w:rsidRDefault="00C9358A" w:rsidP="00172600">
      <w:pPr>
        <w:ind w:left="1440" w:hanging="720"/>
        <w:jc w:val="both"/>
        <w:rPr>
          <w:b/>
          <w:bCs/>
          <w:sz w:val="16"/>
          <w:szCs w:val="16"/>
        </w:rPr>
      </w:pPr>
    </w:p>
    <w:p w14:paraId="27D7E994" w14:textId="4A1FC7F5" w:rsidR="005826D0" w:rsidRDefault="005826D0" w:rsidP="00172600">
      <w:pPr>
        <w:ind w:left="1440" w:hanging="720"/>
        <w:jc w:val="both"/>
        <w:rPr>
          <w:b/>
          <w:bCs/>
          <w:szCs w:val="24"/>
        </w:rPr>
      </w:pPr>
      <w:r>
        <w:rPr>
          <w:b/>
          <w:bCs/>
          <w:szCs w:val="24"/>
        </w:rPr>
        <w:t xml:space="preserve"> </w:t>
      </w:r>
      <w:r w:rsidR="00197E91">
        <w:rPr>
          <w:b/>
          <w:bCs/>
          <w:szCs w:val="24"/>
        </w:rPr>
        <w:t>9.1</w:t>
      </w:r>
      <w:r w:rsidR="00197E91">
        <w:rPr>
          <w:b/>
          <w:bCs/>
          <w:szCs w:val="24"/>
        </w:rPr>
        <w:tab/>
        <w:t>Review of Dog Waste Bins in Bradley Stoke</w:t>
      </w:r>
    </w:p>
    <w:p w14:paraId="5E8D6F68" w14:textId="77777777" w:rsidR="005826D0" w:rsidRPr="00197E91" w:rsidRDefault="005826D0" w:rsidP="00172600">
      <w:pPr>
        <w:ind w:left="1440" w:hanging="720"/>
        <w:jc w:val="both"/>
        <w:rPr>
          <w:b/>
          <w:bCs/>
          <w:sz w:val="16"/>
          <w:szCs w:val="16"/>
        </w:rPr>
      </w:pPr>
    </w:p>
    <w:p w14:paraId="171E2F37" w14:textId="00F64627" w:rsidR="00197E91" w:rsidRPr="00FF4FDB" w:rsidRDefault="00197E91" w:rsidP="00197E91">
      <w:pPr>
        <w:shd w:val="clear" w:color="auto" w:fill="FFFFFF"/>
        <w:textAlignment w:val="center"/>
        <w:rPr>
          <w:color w:val="222222"/>
          <w:szCs w:val="24"/>
          <w:u w:val="single"/>
          <w:lang w:eastAsia="en-GB"/>
        </w:rPr>
      </w:pPr>
      <w:r>
        <w:rPr>
          <w:b/>
          <w:bCs/>
          <w:szCs w:val="24"/>
        </w:rPr>
        <w:tab/>
      </w:r>
      <w:r>
        <w:rPr>
          <w:b/>
          <w:bCs/>
          <w:szCs w:val="24"/>
        </w:rPr>
        <w:tab/>
      </w:r>
      <w:r w:rsidRPr="00FF4FDB">
        <w:rPr>
          <w:color w:val="222222"/>
          <w:szCs w:val="24"/>
          <w:u w:val="single"/>
          <w:lang w:eastAsia="en-GB"/>
        </w:rPr>
        <w:t>Extract from Finance Committee minutes – 20</w:t>
      </w:r>
      <w:r w:rsidRPr="00FF4FDB">
        <w:rPr>
          <w:color w:val="222222"/>
          <w:szCs w:val="24"/>
          <w:u w:val="single"/>
          <w:vertAlign w:val="superscript"/>
          <w:lang w:eastAsia="en-GB"/>
        </w:rPr>
        <w:t>th</w:t>
      </w:r>
      <w:r w:rsidRPr="00FF4FDB">
        <w:rPr>
          <w:color w:val="222222"/>
          <w:szCs w:val="24"/>
          <w:u w:val="single"/>
          <w:lang w:eastAsia="en-GB"/>
        </w:rPr>
        <w:t xml:space="preserve"> December 2023</w:t>
      </w:r>
    </w:p>
    <w:p w14:paraId="0DAF30A3" w14:textId="77777777" w:rsidR="00197E91" w:rsidRPr="00FF4FDB" w:rsidRDefault="00197E91" w:rsidP="00197E91">
      <w:pPr>
        <w:ind w:left="720" w:firstLine="720"/>
        <w:rPr>
          <w:b/>
          <w:sz w:val="20"/>
        </w:rPr>
      </w:pPr>
      <w:r w:rsidRPr="00FF4FDB">
        <w:rPr>
          <w:b/>
          <w:sz w:val="20"/>
        </w:rPr>
        <w:t>8.2</w:t>
      </w:r>
      <w:r w:rsidRPr="00FF4FDB">
        <w:rPr>
          <w:b/>
          <w:sz w:val="20"/>
        </w:rPr>
        <w:tab/>
        <w:t>2</w:t>
      </w:r>
      <w:r w:rsidRPr="00FF4FDB">
        <w:rPr>
          <w:b/>
          <w:sz w:val="20"/>
          <w:vertAlign w:val="superscript"/>
        </w:rPr>
        <w:t>nd</w:t>
      </w:r>
      <w:r w:rsidRPr="00FF4FDB">
        <w:rPr>
          <w:b/>
          <w:sz w:val="20"/>
        </w:rPr>
        <w:t xml:space="preserve"> 2024/25 Budget Draft</w:t>
      </w:r>
    </w:p>
    <w:p w14:paraId="14E991E4" w14:textId="77777777" w:rsidR="00197E91" w:rsidRPr="00FF4FDB" w:rsidRDefault="00197E91" w:rsidP="00197E91">
      <w:pPr>
        <w:ind w:left="1440" w:right="139"/>
        <w:jc w:val="both"/>
        <w:rPr>
          <w:i/>
          <w:iCs/>
          <w:sz w:val="20"/>
        </w:rPr>
      </w:pPr>
      <w:r w:rsidRPr="00FF4FDB">
        <w:rPr>
          <w:i/>
          <w:iCs/>
          <w:color w:val="222222"/>
          <w:sz w:val="20"/>
          <w:lang w:eastAsia="en-GB"/>
        </w:rPr>
        <w:t xml:space="preserve">……………………. </w:t>
      </w:r>
      <w:r w:rsidRPr="00FF4FDB">
        <w:rPr>
          <w:i/>
          <w:iCs/>
          <w:sz w:val="20"/>
        </w:rPr>
        <w:t xml:space="preserve">Following discussion, Councillor Natalie Field proposed that the provision and emptying of dog waste bins is reviewed, seconded by Councillor Dayley Lawrence, carried unanimously. </w:t>
      </w:r>
    </w:p>
    <w:p w14:paraId="5F8EA5E7" w14:textId="77777777" w:rsidR="00197E91" w:rsidRPr="00F17A95" w:rsidRDefault="00197E91" w:rsidP="00197E91">
      <w:pPr>
        <w:shd w:val="clear" w:color="auto" w:fill="FFFFFF"/>
        <w:textAlignment w:val="center"/>
        <w:rPr>
          <w:color w:val="222222"/>
          <w:sz w:val="16"/>
          <w:szCs w:val="16"/>
          <w:lang w:eastAsia="en-GB"/>
        </w:rPr>
      </w:pPr>
    </w:p>
    <w:p w14:paraId="7E7F7318" w14:textId="77777777" w:rsidR="00197E91" w:rsidRPr="00697E9B" w:rsidRDefault="00197E91" w:rsidP="00197E91">
      <w:pPr>
        <w:shd w:val="clear" w:color="auto" w:fill="FFFFFF"/>
        <w:ind w:left="1440"/>
        <w:textAlignment w:val="center"/>
        <w:rPr>
          <w:color w:val="222222"/>
          <w:szCs w:val="24"/>
          <w:lang w:eastAsia="en-GB"/>
        </w:rPr>
      </w:pPr>
      <w:r w:rsidRPr="00697E9B">
        <w:rPr>
          <w:color w:val="222222"/>
          <w:szCs w:val="24"/>
          <w:lang w:eastAsia="en-GB"/>
        </w:rPr>
        <w:t>Bradley Stoke Town Council has the following dog waste bins in the town which we pay S</w:t>
      </w:r>
      <w:r>
        <w:rPr>
          <w:color w:val="222222"/>
          <w:szCs w:val="24"/>
          <w:lang w:eastAsia="en-GB"/>
        </w:rPr>
        <w:t xml:space="preserve">outh </w:t>
      </w:r>
      <w:r w:rsidRPr="00697E9B">
        <w:rPr>
          <w:color w:val="222222"/>
          <w:szCs w:val="24"/>
          <w:lang w:eastAsia="en-GB"/>
        </w:rPr>
        <w:t>G</w:t>
      </w:r>
      <w:r>
        <w:rPr>
          <w:color w:val="222222"/>
          <w:szCs w:val="24"/>
          <w:lang w:eastAsia="en-GB"/>
        </w:rPr>
        <w:t xml:space="preserve">loucestershire Council </w:t>
      </w:r>
      <w:r w:rsidRPr="00697E9B">
        <w:rPr>
          <w:color w:val="222222"/>
          <w:szCs w:val="24"/>
          <w:lang w:eastAsia="en-GB"/>
        </w:rPr>
        <w:t>to empty on our behalf.</w:t>
      </w:r>
    </w:p>
    <w:p w14:paraId="7A6F5A4C" w14:textId="77777777" w:rsidR="00197E91" w:rsidRPr="00697E9B" w:rsidRDefault="00197E91" w:rsidP="00197E91">
      <w:pPr>
        <w:shd w:val="clear" w:color="auto" w:fill="FFFFFF"/>
        <w:textAlignment w:val="center"/>
        <w:rPr>
          <w:rFonts w:ascii="Roboto" w:hAnsi="Roboto"/>
          <w:color w:val="222222"/>
          <w:sz w:val="18"/>
          <w:szCs w:val="18"/>
          <w:lang w:eastAsia="en-GB"/>
        </w:rPr>
      </w:pPr>
    </w:p>
    <w:p w14:paraId="1CE81C1C" w14:textId="0AB26826" w:rsidR="00197E91" w:rsidRPr="00197E91" w:rsidRDefault="00197E91" w:rsidP="00834793">
      <w:pPr>
        <w:shd w:val="clear" w:color="auto" w:fill="FFFFFF"/>
        <w:ind w:left="1418"/>
        <w:textAlignment w:val="center"/>
        <w:rPr>
          <w:rFonts w:ascii="Roboto" w:hAnsi="Roboto"/>
          <w:color w:val="222222"/>
          <w:sz w:val="16"/>
          <w:szCs w:val="16"/>
          <w:lang w:eastAsia="en-GB"/>
        </w:rPr>
      </w:pPr>
      <w:r w:rsidRPr="00197E91">
        <w:rPr>
          <w:rFonts w:ascii="Roboto" w:hAnsi="Roboto"/>
          <w:color w:val="222222"/>
          <w:sz w:val="16"/>
          <w:szCs w:val="16"/>
          <w:lang w:eastAsia="en-GB"/>
        </w:rPr>
        <w:t xml:space="preserve"> </w:t>
      </w:r>
      <w:r w:rsidR="008C4F66">
        <w:rPr>
          <w:rFonts w:ascii="Roboto" w:hAnsi="Roboto"/>
          <w:color w:val="222222"/>
          <w:sz w:val="16"/>
          <w:szCs w:val="16"/>
          <w:lang w:eastAsia="en-GB"/>
        </w:rPr>
        <w:t xml:space="preserve">1. </w:t>
      </w:r>
      <w:r w:rsidRPr="00197E91">
        <w:rPr>
          <w:rFonts w:ascii="Roboto" w:hAnsi="Roboto"/>
          <w:color w:val="222222"/>
          <w:sz w:val="16"/>
          <w:szCs w:val="16"/>
          <w:lang w:eastAsia="en-GB"/>
        </w:rPr>
        <w:t xml:space="preserve">Juniper Way/ Nature Reserve </w:t>
      </w:r>
      <w:r w:rsidRPr="00197E91">
        <w:rPr>
          <w:rFonts w:ascii="Roboto" w:hAnsi="Roboto"/>
          <w:color w:val="222222"/>
          <w:sz w:val="16"/>
          <w:szCs w:val="16"/>
          <w:lang w:eastAsia="en-GB"/>
        </w:rPr>
        <w:tab/>
      </w:r>
      <w:r w:rsidRPr="00197E91">
        <w:rPr>
          <w:rFonts w:ascii="Roboto" w:hAnsi="Roboto"/>
          <w:color w:val="222222"/>
          <w:sz w:val="16"/>
          <w:szCs w:val="16"/>
          <w:lang w:eastAsia="en-GB"/>
        </w:rPr>
        <w:tab/>
      </w:r>
      <w:r w:rsidRPr="00197E91">
        <w:rPr>
          <w:rFonts w:ascii="Roboto" w:hAnsi="Roboto"/>
          <w:color w:val="222222"/>
          <w:sz w:val="16"/>
          <w:szCs w:val="16"/>
          <w:lang w:eastAsia="en-GB"/>
        </w:rPr>
        <w:tab/>
        <w:t xml:space="preserve"> </w:t>
      </w:r>
      <w:r w:rsidR="008C4F66">
        <w:rPr>
          <w:rFonts w:ascii="Roboto" w:hAnsi="Roboto"/>
          <w:color w:val="222222"/>
          <w:sz w:val="16"/>
          <w:szCs w:val="16"/>
          <w:lang w:eastAsia="en-GB"/>
        </w:rPr>
        <w:t xml:space="preserve">2. </w:t>
      </w:r>
      <w:r w:rsidRPr="00197E91">
        <w:rPr>
          <w:rFonts w:ascii="Roboto" w:hAnsi="Roboto"/>
          <w:color w:val="222222"/>
          <w:sz w:val="16"/>
          <w:szCs w:val="16"/>
          <w:lang w:eastAsia="en-GB"/>
        </w:rPr>
        <w:t>Juniper Way footpath </w:t>
      </w:r>
    </w:p>
    <w:p w14:paraId="0F8B1373" w14:textId="7952410F" w:rsidR="00197E91" w:rsidRPr="00197E91" w:rsidRDefault="00197E91" w:rsidP="00834793">
      <w:pPr>
        <w:shd w:val="clear" w:color="auto" w:fill="FFFFFF"/>
        <w:ind w:left="1418"/>
        <w:textAlignment w:val="center"/>
        <w:rPr>
          <w:rFonts w:ascii="Roboto" w:hAnsi="Roboto"/>
          <w:color w:val="222222"/>
          <w:sz w:val="16"/>
          <w:szCs w:val="16"/>
          <w:lang w:eastAsia="en-GB"/>
        </w:rPr>
      </w:pPr>
      <w:r w:rsidRPr="00197E91">
        <w:rPr>
          <w:rFonts w:ascii="Roboto" w:hAnsi="Roboto"/>
          <w:color w:val="222222"/>
          <w:sz w:val="16"/>
          <w:szCs w:val="16"/>
          <w:lang w:eastAsia="en-GB"/>
        </w:rPr>
        <w:t xml:space="preserve"> </w:t>
      </w:r>
      <w:r w:rsidR="008C4F66">
        <w:rPr>
          <w:rFonts w:ascii="Roboto" w:hAnsi="Roboto"/>
          <w:color w:val="222222"/>
          <w:sz w:val="16"/>
          <w:szCs w:val="16"/>
          <w:lang w:eastAsia="en-GB"/>
        </w:rPr>
        <w:t xml:space="preserve">3. </w:t>
      </w:r>
      <w:r w:rsidRPr="00197E91">
        <w:rPr>
          <w:rFonts w:ascii="Roboto" w:hAnsi="Roboto"/>
          <w:color w:val="222222"/>
          <w:sz w:val="16"/>
          <w:szCs w:val="16"/>
          <w:lang w:eastAsia="en-GB"/>
        </w:rPr>
        <w:t>The Worthy's / Berkeley Mead</w:t>
      </w:r>
      <w:r w:rsidRPr="00197E91">
        <w:rPr>
          <w:rFonts w:ascii="Roboto" w:hAnsi="Roboto"/>
          <w:color w:val="222222"/>
          <w:sz w:val="16"/>
          <w:szCs w:val="16"/>
          <w:lang w:eastAsia="en-GB"/>
        </w:rPr>
        <w:tab/>
      </w:r>
      <w:r w:rsidRPr="00197E91">
        <w:rPr>
          <w:rFonts w:ascii="Roboto" w:hAnsi="Roboto"/>
          <w:color w:val="222222"/>
          <w:sz w:val="16"/>
          <w:szCs w:val="16"/>
          <w:lang w:eastAsia="en-GB"/>
        </w:rPr>
        <w:tab/>
      </w:r>
      <w:r w:rsidRPr="00197E91">
        <w:rPr>
          <w:rFonts w:ascii="Roboto" w:hAnsi="Roboto"/>
          <w:color w:val="222222"/>
          <w:sz w:val="16"/>
          <w:szCs w:val="16"/>
          <w:lang w:eastAsia="en-GB"/>
        </w:rPr>
        <w:tab/>
        <w:t xml:space="preserve"> </w:t>
      </w:r>
      <w:r w:rsidR="008C4F66">
        <w:rPr>
          <w:rFonts w:ascii="Roboto" w:hAnsi="Roboto"/>
          <w:color w:val="222222"/>
          <w:sz w:val="16"/>
          <w:szCs w:val="16"/>
          <w:lang w:eastAsia="en-GB"/>
        </w:rPr>
        <w:t xml:space="preserve">4. </w:t>
      </w:r>
      <w:r w:rsidRPr="00197E91">
        <w:rPr>
          <w:rFonts w:ascii="Roboto" w:hAnsi="Roboto"/>
          <w:color w:val="222222"/>
          <w:sz w:val="16"/>
          <w:szCs w:val="16"/>
          <w:lang w:eastAsia="en-GB"/>
        </w:rPr>
        <w:t>Palmers Leaze footpath </w:t>
      </w:r>
    </w:p>
    <w:p w14:paraId="6575DBDF" w14:textId="562C4781" w:rsidR="00197E91" w:rsidRPr="00197E91" w:rsidRDefault="00197E91" w:rsidP="00834793">
      <w:pPr>
        <w:shd w:val="clear" w:color="auto" w:fill="FFFFFF"/>
        <w:ind w:left="1418"/>
        <w:textAlignment w:val="center"/>
        <w:rPr>
          <w:rFonts w:ascii="Roboto" w:hAnsi="Roboto"/>
          <w:color w:val="222222"/>
          <w:sz w:val="16"/>
          <w:szCs w:val="16"/>
          <w:lang w:eastAsia="en-GB"/>
        </w:rPr>
      </w:pPr>
      <w:r w:rsidRPr="00197E91">
        <w:rPr>
          <w:rFonts w:ascii="Roboto" w:hAnsi="Roboto"/>
          <w:color w:val="222222"/>
          <w:sz w:val="16"/>
          <w:szCs w:val="16"/>
          <w:lang w:eastAsia="en-GB"/>
        </w:rPr>
        <w:t xml:space="preserve"> </w:t>
      </w:r>
      <w:r w:rsidR="008C4F66">
        <w:rPr>
          <w:rFonts w:ascii="Roboto" w:hAnsi="Roboto"/>
          <w:color w:val="222222"/>
          <w:sz w:val="16"/>
          <w:szCs w:val="16"/>
          <w:lang w:eastAsia="en-GB"/>
        </w:rPr>
        <w:t xml:space="preserve">5. </w:t>
      </w:r>
      <w:r w:rsidRPr="00197E91">
        <w:rPr>
          <w:rFonts w:ascii="Roboto" w:hAnsi="Roboto"/>
          <w:color w:val="222222"/>
          <w:sz w:val="16"/>
          <w:szCs w:val="16"/>
          <w:lang w:eastAsia="en-GB"/>
        </w:rPr>
        <w:t>Palmers Leaze / Chequers Court </w:t>
      </w:r>
      <w:r w:rsidRPr="00197E91">
        <w:rPr>
          <w:rFonts w:ascii="Roboto" w:hAnsi="Roboto"/>
          <w:color w:val="222222"/>
          <w:sz w:val="16"/>
          <w:szCs w:val="16"/>
          <w:lang w:eastAsia="en-GB"/>
        </w:rPr>
        <w:tab/>
      </w:r>
      <w:r w:rsidRPr="00197E91">
        <w:rPr>
          <w:rFonts w:ascii="Roboto" w:hAnsi="Roboto"/>
          <w:color w:val="222222"/>
          <w:sz w:val="16"/>
          <w:szCs w:val="16"/>
          <w:lang w:eastAsia="en-GB"/>
        </w:rPr>
        <w:tab/>
      </w:r>
      <w:r>
        <w:rPr>
          <w:rFonts w:ascii="Roboto" w:hAnsi="Roboto"/>
          <w:color w:val="222222"/>
          <w:sz w:val="16"/>
          <w:szCs w:val="16"/>
          <w:lang w:eastAsia="en-GB"/>
        </w:rPr>
        <w:tab/>
      </w:r>
      <w:r w:rsidRPr="00197E91">
        <w:rPr>
          <w:rFonts w:ascii="Roboto" w:hAnsi="Roboto"/>
          <w:color w:val="222222"/>
          <w:sz w:val="16"/>
          <w:szCs w:val="16"/>
          <w:lang w:eastAsia="en-GB"/>
        </w:rPr>
        <w:t xml:space="preserve"> </w:t>
      </w:r>
      <w:r w:rsidR="008C4F66">
        <w:rPr>
          <w:rFonts w:ascii="Roboto" w:hAnsi="Roboto"/>
          <w:color w:val="222222"/>
          <w:sz w:val="16"/>
          <w:szCs w:val="16"/>
          <w:lang w:eastAsia="en-GB"/>
        </w:rPr>
        <w:t xml:space="preserve">6. </w:t>
      </w:r>
      <w:r w:rsidRPr="00197E91">
        <w:rPr>
          <w:rFonts w:ascii="Roboto" w:hAnsi="Roboto"/>
          <w:color w:val="222222"/>
          <w:sz w:val="16"/>
          <w:szCs w:val="16"/>
          <w:lang w:eastAsia="en-GB"/>
        </w:rPr>
        <w:t>Bradley Stoke Way/ Nature Reserve </w:t>
      </w:r>
    </w:p>
    <w:p w14:paraId="7580E395" w14:textId="3DEBCADA" w:rsidR="00197E91" w:rsidRPr="00197E91" w:rsidRDefault="00197E91" w:rsidP="00834793">
      <w:pPr>
        <w:shd w:val="clear" w:color="auto" w:fill="FFFFFF"/>
        <w:ind w:left="1418"/>
        <w:textAlignment w:val="center"/>
        <w:rPr>
          <w:rFonts w:ascii="Roboto" w:hAnsi="Roboto"/>
          <w:color w:val="222222"/>
          <w:sz w:val="16"/>
          <w:szCs w:val="16"/>
          <w:lang w:eastAsia="en-GB"/>
        </w:rPr>
      </w:pPr>
      <w:r w:rsidRPr="00197E91">
        <w:rPr>
          <w:rFonts w:ascii="Roboto" w:hAnsi="Roboto"/>
          <w:color w:val="222222"/>
          <w:sz w:val="16"/>
          <w:szCs w:val="16"/>
          <w:lang w:eastAsia="en-GB"/>
        </w:rPr>
        <w:t xml:space="preserve"> </w:t>
      </w:r>
      <w:r w:rsidR="008C4F66">
        <w:rPr>
          <w:rFonts w:ascii="Roboto" w:hAnsi="Roboto"/>
          <w:color w:val="222222"/>
          <w:sz w:val="16"/>
          <w:szCs w:val="16"/>
          <w:lang w:eastAsia="en-GB"/>
        </w:rPr>
        <w:t xml:space="preserve">7. </w:t>
      </w:r>
      <w:r w:rsidRPr="00197E91">
        <w:rPr>
          <w:rFonts w:ascii="Roboto" w:hAnsi="Roboto"/>
          <w:color w:val="222222"/>
          <w:sz w:val="16"/>
          <w:szCs w:val="16"/>
          <w:lang w:eastAsia="en-GB"/>
        </w:rPr>
        <w:t>Braydon Avenue / Concord Walk </w:t>
      </w:r>
      <w:r w:rsidRPr="00197E91">
        <w:rPr>
          <w:rFonts w:ascii="Roboto" w:hAnsi="Roboto"/>
          <w:color w:val="222222"/>
          <w:sz w:val="16"/>
          <w:szCs w:val="16"/>
          <w:lang w:eastAsia="en-GB"/>
        </w:rPr>
        <w:tab/>
      </w:r>
      <w:r w:rsidRPr="00197E91">
        <w:rPr>
          <w:rFonts w:ascii="Roboto" w:hAnsi="Roboto"/>
          <w:color w:val="222222"/>
          <w:sz w:val="16"/>
          <w:szCs w:val="16"/>
          <w:lang w:eastAsia="en-GB"/>
        </w:rPr>
        <w:tab/>
      </w:r>
      <w:r w:rsidRPr="00197E91">
        <w:rPr>
          <w:rFonts w:ascii="Roboto" w:hAnsi="Roboto"/>
          <w:color w:val="222222"/>
          <w:sz w:val="16"/>
          <w:szCs w:val="16"/>
          <w:lang w:eastAsia="en-GB"/>
        </w:rPr>
        <w:tab/>
        <w:t xml:space="preserve"> </w:t>
      </w:r>
      <w:r w:rsidR="008C4F66">
        <w:rPr>
          <w:rFonts w:ascii="Roboto" w:hAnsi="Roboto"/>
          <w:color w:val="222222"/>
          <w:sz w:val="16"/>
          <w:szCs w:val="16"/>
          <w:lang w:eastAsia="en-GB"/>
        </w:rPr>
        <w:t xml:space="preserve">8. </w:t>
      </w:r>
      <w:r w:rsidRPr="00197E91">
        <w:rPr>
          <w:rFonts w:ascii="Roboto" w:hAnsi="Roboto"/>
          <w:color w:val="222222"/>
          <w:sz w:val="16"/>
          <w:szCs w:val="16"/>
          <w:lang w:eastAsia="en-GB"/>
        </w:rPr>
        <w:t>Braydon Avenue/ Savages Wood </w:t>
      </w:r>
    </w:p>
    <w:p w14:paraId="6CA7C8B5" w14:textId="19D1F31A" w:rsidR="00197E91" w:rsidRPr="00197E91" w:rsidRDefault="00197E91" w:rsidP="00834793">
      <w:pPr>
        <w:shd w:val="clear" w:color="auto" w:fill="FFFFFF"/>
        <w:ind w:left="1418"/>
        <w:textAlignment w:val="center"/>
        <w:rPr>
          <w:rFonts w:ascii="Roboto" w:hAnsi="Roboto"/>
          <w:color w:val="222222"/>
          <w:sz w:val="16"/>
          <w:szCs w:val="16"/>
          <w:lang w:eastAsia="en-GB"/>
        </w:rPr>
      </w:pPr>
      <w:r w:rsidRPr="00197E91">
        <w:rPr>
          <w:rFonts w:ascii="Roboto" w:hAnsi="Roboto"/>
          <w:color w:val="222222"/>
          <w:sz w:val="16"/>
          <w:szCs w:val="16"/>
          <w:lang w:eastAsia="en-GB"/>
        </w:rPr>
        <w:t xml:space="preserve"> </w:t>
      </w:r>
      <w:r w:rsidR="008C4F66">
        <w:rPr>
          <w:rFonts w:ascii="Roboto" w:hAnsi="Roboto"/>
          <w:color w:val="222222"/>
          <w:sz w:val="16"/>
          <w:szCs w:val="16"/>
          <w:lang w:eastAsia="en-GB"/>
        </w:rPr>
        <w:t xml:space="preserve">9. </w:t>
      </w:r>
      <w:r w:rsidRPr="00197E91">
        <w:rPr>
          <w:rFonts w:ascii="Roboto" w:hAnsi="Roboto"/>
          <w:color w:val="222222"/>
          <w:sz w:val="16"/>
          <w:szCs w:val="16"/>
          <w:lang w:eastAsia="en-GB"/>
        </w:rPr>
        <w:t>Stean Bridge Road </w:t>
      </w:r>
      <w:r w:rsidRPr="00197E91">
        <w:rPr>
          <w:rFonts w:ascii="Roboto" w:hAnsi="Roboto"/>
          <w:color w:val="222222"/>
          <w:sz w:val="16"/>
          <w:szCs w:val="16"/>
          <w:lang w:eastAsia="en-GB"/>
        </w:rPr>
        <w:tab/>
      </w:r>
      <w:r w:rsidRPr="00197E91">
        <w:rPr>
          <w:rFonts w:ascii="Roboto" w:hAnsi="Roboto"/>
          <w:color w:val="222222"/>
          <w:sz w:val="16"/>
          <w:szCs w:val="16"/>
          <w:lang w:eastAsia="en-GB"/>
        </w:rPr>
        <w:tab/>
      </w:r>
      <w:r w:rsidRPr="00197E91">
        <w:rPr>
          <w:rFonts w:ascii="Roboto" w:hAnsi="Roboto"/>
          <w:color w:val="222222"/>
          <w:sz w:val="16"/>
          <w:szCs w:val="16"/>
          <w:lang w:eastAsia="en-GB"/>
        </w:rPr>
        <w:tab/>
      </w:r>
      <w:r w:rsidRPr="00197E91">
        <w:rPr>
          <w:rFonts w:ascii="Roboto" w:hAnsi="Roboto"/>
          <w:color w:val="222222"/>
          <w:sz w:val="16"/>
          <w:szCs w:val="16"/>
          <w:lang w:eastAsia="en-GB"/>
        </w:rPr>
        <w:tab/>
        <w:t xml:space="preserve"> </w:t>
      </w:r>
      <w:r w:rsidR="008C4F66">
        <w:rPr>
          <w:rFonts w:ascii="Roboto" w:hAnsi="Roboto"/>
          <w:color w:val="222222"/>
          <w:sz w:val="16"/>
          <w:szCs w:val="16"/>
          <w:lang w:eastAsia="en-GB"/>
        </w:rPr>
        <w:t xml:space="preserve">10. </w:t>
      </w:r>
      <w:r w:rsidRPr="00197E91">
        <w:rPr>
          <w:rFonts w:ascii="Roboto" w:hAnsi="Roboto"/>
          <w:color w:val="222222"/>
          <w:sz w:val="16"/>
          <w:szCs w:val="16"/>
          <w:lang w:eastAsia="en-GB"/>
        </w:rPr>
        <w:t>Baileys Court (Pavilion) </w:t>
      </w:r>
    </w:p>
    <w:p w14:paraId="7BCBB213" w14:textId="6A5E041B" w:rsidR="00197E91" w:rsidRPr="00197E91" w:rsidRDefault="00197E91" w:rsidP="00834793">
      <w:pPr>
        <w:shd w:val="clear" w:color="auto" w:fill="FFFFFF"/>
        <w:ind w:left="1418"/>
        <w:textAlignment w:val="center"/>
        <w:rPr>
          <w:rFonts w:ascii="Roboto" w:hAnsi="Roboto"/>
          <w:color w:val="222222"/>
          <w:sz w:val="16"/>
          <w:szCs w:val="16"/>
          <w:lang w:eastAsia="en-GB"/>
        </w:rPr>
      </w:pPr>
      <w:r w:rsidRPr="00197E91">
        <w:rPr>
          <w:rFonts w:ascii="Roboto" w:hAnsi="Roboto"/>
          <w:color w:val="222222"/>
          <w:sz w:val="16"/>
          <w:szCs w:val="16"/>
          <w:lang w:eastAsia="en-GB"/>
        </w:rPr>
        <w:t xml:space="preserve"> </w:t>
      </w:r>
      <w:r w:rsidR="008C4F66">
        <w:rPr>
          <w:rFonts w:ascii="Roboto" w:hAnsi="Roboto"/>
          <w:color w:val="222222"/>
          <w:sz w:val="16"/>
          <w:szCs w:val="16"/>
          <w:lang w:eastAsia="en-GB"/>
        </w:rPr>
        <w:t xml:space="preserve">11. </w:t>
      </w:r>
      <w:r w:rsidRPr="00197E91">
        <w:rPr>
          <w:rFonts w:ascii="Roboto" w:hAnsi="Roboto"/>
          <w:color w:val="222222"/>
          <w:sz w:val="16"/>
          <w:szCs w:val="16"/>
          <w:lang w:eastAsia="en-GB"/>
        </w:rPr>
        <w:t>Baileys Court (Great Meadow Way)</w:t>
      </w:r>
      <w:r w:rsidRPr="00197E91">
        <w:rPr>
          <w:rFonts w:ascii="Roboto" w:hAnsi="Roboto"/>
          <w:color w:val="222222"/>
          <w:sz w:val="16"/>
          <w:szCs w:val="16"/>
          <w:lang w:eastAsia="en-GB"/>
        </w:rPr>
        <w:tab/>
      </w:r>
      <w:r w:rsidRPr="00197E91">
        <w:rPr>
          <w:rFonts w:ascii="Roboto" w:hAnsi="Roboto"/>
          <w:color w:val="222222"/>
          <w:sz w:val="16"/>
          <w:szCs w:val="16"/>
          <w:lang w:eastAsia="en-GB"/>
        </w:rPr>
        <w:tab/>
        <w:t xml:space="preserve"> </w:t>
      </w:r>
      <w:r w:rsidR="007C20EF">
        <w:rPr>
          <w:rFonts w:ascii="Roboto" w:hAnsi="Roboto"/>
          <w:color w:val="222222"/>
          <w:sz w:val="16"/>
          <w:szCs w:val="16"/>
          <w:lang w:eastAsia="en-GB"/>
        </w:rPr>
        <w:tab/>
      </w:r>
      <w:r w:rsidR="008C4F66">
        <w:rPr>
          <w:rFonts w:ascii="Roboto" w:hAnsi="Roboto"/>
          <w:color w:val="222222"/>
          <w:sz w:val="16"/>
          <w:szCs w:val="16"/>
          <w:lang w:eastAsia="en-GB"/>
        </w:rPr>
        <w:t xml:space="preserve">12. </w:t>
      </w:r>
      <w:r w:rsidRPr="00197E91">
        <w:rPr>
          <w:rFonts w:ascii="Roboto" w:hAnsi="Roboto"/>
          <w:color w:val="222222"/>
          <w:sz w:val="16"/>
          <w:szCs w:val="16"/>
          <w:lang w:eastAsia="en-GB"/>
        </w:rPr>
        <w:t>Baileys Court (Breaches Gate)</w:t>
      </w:r>
    </w:p>
    <w:p w14:paraId="507B7983" w14:textId="33D063D7" w:rsidR="00197E91" w:rsidRPr="00197E91" w:rsidRDefault="00197E91" w:rsidP="00834793">
      <w:pPr>
        <w:shd w:val="clear" w:color="auto" w:fill="FFFFFF"/>
        <w:ind w:left="1418"/>
        <w:textAlignment w:val="center"/>
        <w:rPr>
          <w:rFonts w:ascii="Roboto" w:hAnsi="Roboto"/>
          <w:color w:val="222222"/>
          <w:sz w:val="16"/>
          <w:szCs w:val="16"/>
          <w:lang w:eastAsia="en-GB"/>
        </w:rPr>
      </w:pPr>
      <w:r w:rsidRPr="00197E91">
        <w:rPr>
          <w:rFonts w:ascii="Roboto" w:hAnsi="Roboto"/>
          <w:color w:val="222222"/>
          <w:sz w:val="16"/>
          <w:szCs w:val="16"/>
          <w:lang w:eastAsia="en-GB"/>
        </w:rPr>
        <w:t xml:space="preserve"> </w:t>
      </w:r>
      <w:r w:rsidR="008C4F66">
        <w:rPr>
          <w:rFonts w:ascii="Roboto" w:hAnsi="Roboto"/>
          <w:color w:val="222222"/>
          <w:sz w:val="16"/>
          <w:szCs w:val="16"/>
          <w:lang w:eastAsia="en-GB"/>
        </w:rPr>
        <w:t xml:space="preserve">13. </w:t>
      </w:r>
      <w:r w:rsidRPr="00197E91">
        <w:rPr>
          <w:rFonts w:ascii="Roboto" w:hAnsi="Roboto"/>
          <w:color w:val="222222"/>
          <w:sz w:val="16"/>
          <w:szCs w:val="16"/>
          <w:lang w:eastAsia="en-GB"/>
        </w:rPr>
        <w:t>Baileys Court (Food Van) </w:t>
      </w:r>
      <w:r w:rsidRPr="00197E91">
        <w:rPr>
          <w:rFonts w:ascii="Roboto" w:hAnsi="Roboto"/>
          <w:color w:val="222222"/>
          <w:sz w:val="16"/>
          <w:szCs w:val="16"/>
          <w:lang w:eastAsia="en-GB"/>
        </w:rPr>
        <w:tab/>
      </w:r>
      <w:r w:rsidRPr="00197E91">
        <w:rPr>
          <w:rFonts w:ascii="Roboto" w:hAnsi="Roboto"/>
          <w:color w:val="222222"/>
          <w:sz w:val="16"/>
          <w:szCs w:val="16"/>
          <w:lang w:eastAsia="en-GB"/>
        </w:rPr>
        <w:tab/>
      </w:r>
      <w:r w:rsidRPr="00197E91">
        <w:rPr>
          <w:rFonts w:ascii="Roboto" w:hAnsi="Roboto"/>
          <w:color w:val="222222"/>
          <w:sz w:val="16"/>
          <w:szCs w:val="16"/>
          <w:lang w:eastAsia="en-GB"/>
        </w:rPr>
        <w:tab/>
        <w:t xml:space="preserve"> </w:t>
      </w:r>
      <w:r w:rsidR="007C20EF">
        <w:rPr>
          <w:rFonts w:ascii="Roboto" w:hAnsi="Roboto"/>
          <w:color w:val="222222"/>
          <w:sz w:val="16"/>
          <w:szCs w:val="16"/>
          <w:lang w:eastAsia="en-GB"/>
        </w:rPr>
        <w:tab/>
      </w:r>
      <w:r w:rsidR="008C4F66">
        <w:rPr>
          <w:rFonts w:ascii="Roboto" w:hAnsi="Roboto"/>
          <w:color w:val="222222"/>
          <w:sz w:val="16"/>
          <w:szCs w:val="16"/>
          <w:lang w:eastAsia="en-GB"/>
        </w:rPr>
        <w:t xml:space="preserve">14. </w:t>
      </w:r>
      <w:r w:rsidRPr="00197E91">
        <w:rPr>
          <w:rFonts w:ascii="Roboto" w:hAnsi="Roboto"/>
          <w:color w:val="222222"/>
          <w:sz w:val="16"/>
          <w:szCs w:val="16"/>
          <w:lang w:eastAsia="en-GB"/>
        </w:rPr>
        <w:t>Baileys Court (Entrance) </w:t>
      </w:r>
    </w:p>
    <w:p w14:paraId="2BF1851C" w14:textId="3F2F376C" w:rsidR="00197E91" w:rsidRPr="00197E91" w:rsidRDefault="00197E91" w:rsidP="00834793">
      <w:pPr>
        <w:shd w:val="clear" w:color="auto" w:fill="FFFFFF"/>
        <w:ind w:left="1418"/>
        <w:textAlignment w:val="center"/>
        <w:rPr>
          <w:rFonts w:ascii="Roboto" w:hAnsi="Roboto"/>
          <w:color w:val="222222"/>
          <w:sz w:val="16"/>
          <w:szCs w:val="16"/>
          <w:lang w:eastAsia="en-GB"/>
        </w:rPr>
      </w:pPr>
      <w:r w:rsidRPr="00197E91">
        <w:rPr>
          <w:rFonts w:ascii="Roboto" w:hAnsi="Roboto"/>
          <w:color w:val="222222"/>
          <w:sz w:val="16"/>
          <w:szCs w:val="16"/>
          <w:lang w:eastAsia="en-GB"/>
        </w:rPr>
        <w:t xml:space="preserve"> </w:t>
      </w:r>
      <w:r w:rsidR="008C4F66">
        <w:rPr>
          <w:rFonts w:ascii="Roboto" w:hAnsi="Roboto"/>
          <w:color w:val="222222"/>
          <w:sz w:val="16"/>
          <w:szCs w:val="16"/>
          <w:lang w:eastAsia="en-GB"/>
        </w:rPr>
        <w:t xml:space="preserve">15. </w:t>
      </w:r>
      <w:r w:rsidRPr="00197E91">
        <w:rPr>
          <w:rFonts w:ascii="Roboto" w:hAnsi="Roboto"/>
          <w:color w:val="222222"/>
          <w:sz w:val="16"/>
          <w:szCs w:val="16"/>
          <w:lang w:eastAsia="en-GB"/>
        </w:rPr>
        <w:t>Ormonds Close/ Nature Reserve </w:t>
      </w:r>
      <w:r w:rsidRPr="00197E91">
        <w:rPr>
          <w:rFonts w:ascii="Roboto" w:hAnsi="Roboto"/>
          <w:color w:val="222222"/>
          <w:sz w:val="16"/>
          <w:szCs w:val="16"/>
          <w:lang w:eastAsia="en-GB"/>
        </w:rPr>
        <w:tab/>
      </w:r>
      <w:r w:rsidRPr="00197E91">
        <w:rPr>
          <w:rFonts w:ascii="Roboto" w:hAnsi="Roboto"/>
          <w:color w:val="222222"/>
          <w:sz w:val="16"/>
          <w:szCs w:val="16"/>
          <w:lang w:eastAsia="en-GB"/>
        </w:rPr>
        <w:tab/>
      </w:r>
      <w:r w:rsidR="00834793">
        <w:rPr>
          <w:rFonts w:ascii="Roboto" w:hAnsi="Roboto"/>
          <w:color w:val="222222"/>
          <w:sz w:val="16"/>
          <w:szCs w:val="16"/>
          <w:lang w:eastAsia="en-GB"/>
        </w:rPr>
        <w:tab/>
      </w:r>
      <w:r w:rsidRPr="00197E91">
        <w:rPr>
          <w:rFonts w:ascii="Roboto" w:hAnsi="Roboto"/>
          <w:color w:val="222222"/>
          <w:sz w:val="16"/>
          <w:szCs w:val="16"/>
          <w:lang w:eastAsia="en-GB"/>
        </w:rPr>
        <w:t xml:space="preserve"> </w:t>
      </w:r>
      <w:r w:rsidR="008C4F66">
        <w:rPr>
          <w:rFonts w:ascii="Roboto" w:hAnsi="Roboto"/>
          <w:color w:val="222222"/>
          <w:sz w:val="16"/>
          <w:szCs w:val="16"/>
          <w:lang w:eastAsia="en-GB"/>
        </w:rPr>
        <w:t xml:space="preserve">16. </w:t>
      </w:r>
      <w:r w:rsidRPr="00197E91">
        <w:rPr>
          <w:rFonts w:ascii="Roboto" w:hAnsi="Roboto"/>
          <w:color w:val="222222"/>
          <w:sz w:val="16"/>
          <w:szCs w:val="16"/>
          <w:lang w:eastAsia="en-GB"/>
        </w:rPr>
        <w:t>Ellicks Close/ Nature Reserve </w:t>
      </w:r>
    </w:p>
    <w:p w14:paraId="6B8C59F0" w14:textId="116DFE88" w:rsidR="00197E91" w:rsidRPr="00197E91" w:rsidRDefault="00197E91" w:rsidP="00834793">
      <w:pPr>
        <w:shd w:val="clear" w:color="auto" w:fill="FFFFFF"/>
        <w:ind w:left="1418"/>
        <w:textAlignment w:val="center"/>
        <w:rPr>
          <w:rFonts w:ascii="Roboto" w:hAnsi="Roboto"/>
          <w:color w:val="222222"/>
          <w:sz w:val="16"/>
          <w:szCs w:val="16"/>
          <w:lang w:eastAsia="en-GB"/>
        </w:rPr>
      </w:pPr>
      <w:r w:rsidRPr="00197E91">
        <w:rPr>
          <w:rFonts w:ascii="Roboto" w:hAnsi="Roboto"/>
          <w:color w:val="222222"/>
          <w:sz w:val="16"/>
          <w:szCs w:val="16"/>
          <w:lang w:eastAsia="en-GB"/>
        </w:rPr>
        <w:t xml:space="preserve"> </w:t>
      </w:r>
      <w:r w:rsidR="008C4F66">
        <w:rPr>
          <w:rFonts w:ascii="Roboto" w:hAnsi="Roboto"/>
          <w:color w:val="222222"/>
          <w:sz w:val="16"/>
          <w:szCs w:val="16"/>
          <w:lang w:eastAsia="en-GB"/>
        </w:rPr>
        <w:t xml:space="preserve">17. </w:t>
      </w:r>
      <w:r w:rsidRPr="00197E91">
        <w:rPr>
          <w:rFonts w:ascii="Roboto" w:hAnsi="Roboto"/>
          <w:color w:val="222222"/>
          <w:sz w:val="16"/>
          <w:szCs w:val="16"/>
          <w:lang w:eastAsia="en-GB"/>
        </w:rPr>
        <w:t>Campion Drive/ Nature Reserve </w:t>
      </w:r>
      <w:r w:rsidRPr="00197E91">
        <w:rPr>
          <w:rFonts w:ascii="Roboto" w:hAnsi="Roboto"/>
          <w:color w:val="222222"/>
          <w:sz w:val="16"/>
          <w:szCs w:val="16"/>
          <w:lang w:eastAsia="en-GB"/>
        </w:rPr>
        <w:tab/>
      </w:r>
      <w:r w:rsidRPr="00197E91">
        <w:rPr>
          <w:rFonts w:ascii="Roboto" w:hAnsi="Roboto"/>
          <w:color w:val="222222"/>
          <w:sz w:val="16"/>
          <w:szCs w:val="16"/>
          <w:lang w:eastAsia="en-GB"/>
        </w:rPr>
        <w:tab/>
      </w:r>
      <w:r>
        <w:rPr>
          <w:rFonts w:ascii="Roboto" w:hAnsi="Roboto"/>
          <w:color w:val="222222"/>
          <w:sz w:val="16"/>
          <w:szCs w:val="16"/>
          <w:lang w:eastAsia="en-GB"/>
        </w:rPr>
        <w:tab/>
      </w:r>
      <w:r w:rsidRPr="00197E91">
        <w:rPr>
          <w:rFonts w:ascii="Roboto" w:hAnsi="Roboto"/>
          <w:color w:val="222222"/>
          <w:sz w:val="16"/>
          <w:szCs w:val="16"/>
          <w:lang w:eastAsia="en-GB"/>
        </w:rPr>
        <w:t xml:space="preserve"> </w:t>
      </w:r>
      <w:r w:rsidR="008C4F66">
        <w:rPr>
          <w:rFonts w:ascii="Roboto" w:hAnsi="Roboto"/>
          <w:color w:val="222222"/>
          <w:sz w:val="16"/>
          <w:szCs w:val="16"/>
          <w:lang w:eastAsia="en-GB"/>
        </w:rPr>
        <w:t xml:space="preserve">18. </w:t>
      </w:r>
      <w:r w:rsidRPr="00197E91">
        <w:rPr>
          <w:rFonts w:ascii="Roboto" w:hAnsi="Roboto"/>
          <w:color w:val="222222"/>
          <w:sz w:val="16"/>
          <w:szCs w:val="16"/>
          <w:lang w:eastAsia="en-GB"/>
        </w:rPr>
        <w:t>Fiddlers Wood Lane/ Nature Reserve </w:t>
      </w:r>
    </w:p>
    <w:p w14:paraId="02633311" w14:textId="5C92F563" w:rsidR="00197E91" w:rsidRPr="00197E91" w:rsidRDefault="00197E91" w:rsidP="00834793">
      <w:pPr>
        <w:shd w:val="clear" w:color="auto" w:fill="FFFFFF"/>
        <w:ind w:left="1418"/>
        <w:textAlignment w:val="center"/>
        <w:rPr>
          <w:rFonts w:ascii="Roboto" w:hAnsi="Roboto"/>
          <w:color w:val="222222"/>
          <w:sz w:val="16"/>
          <w:szCs w:val="16"/>
          <w:lang w:eastAsia="en-GB"/>
        </w:rPr>
      </w:pPr>
      <w:r w:rsidRPr="00197E91">
        <w:rPr>
          <w:rFonts w:ascii="Roboto" w:hAnsi="Roboto"/>
          <w:color w:val="222222"/>
          <w:sz w:val="16"/>
          <w:szCs w:val="16"/>
          <w:lang w:eastAsia="en-GB"/>
        </w:rPr>
        <w:t xml:space="preserve"> </w:t>
      </w:r>
      <w:r w:rsidR="007C20EF">
        <w:rPr>
          <w:rFonts w:ascii="Roboto" w:hAnsi="Roboto"/>
          <w:color w:val="222222"/>
          <w:sz w:val="16"/>
          <w:szCs w:val="16"/>
          <w:lang w:eastAsia="en-GB"/>
        </w:rPr>
        <w:t xml:space="preserve">19. </w:t>
      </w:r>
      <w:r w:rsidRPr="00197E91">
        <w:rPr>
          <w:rFonts w:ascii="Roboto" w:hAnsi="Roboto"/>
          <w:color w:val="222222"/>
          <w:sz w:val="16"/>
          <w:szCs w:val="16"/>
          <w:lang w:eastAsia="en-GB"/>
        </w:rPr>
        <w:t>Cooks Close </w:t>
      </w:r>
      <w:r w:rsidRPr="00197E91">
        <w:rPr>
          <w:rFonts w:ascii="Roboto" w:hAnsi="Roboto"/>
          <w:color w:val="222222"/>
          <w:sz w:val="16"/>
          <w:szCs w:val="16"/>
          <w:lang w:eastAsia="en-GB"/>
        </w:rPr>
        <w:tab/>
      </w:r>
      <w:r w:rsidRPr="00197E91">
        <w:rPr>
          <w:rFonts w:ascii="Roboto" w:hAnsi="Roboto"/>
          <w:color w:val="222222"/>
          <w:sz w:val="16"/>
          <w:szCs w:val="16"/>
          <w:lang w:eastAsia="en-GB"/>
        </w:rPr>
        <w:tab/>
      </w:r>
      <w:r w:rsidRPr="00197E91">
        <w:rPr>
          <w:rFonts w:ascii="Roboto" w:hAnsi="Roboto"/>
          <w:color w:val="222222"/>
          <w:sz w:val="16"/>
          <w:szCs w:val="16"/>
          <w:lang w:eastAsia="en-GB"/>
        </w:rPr>
        <w:tab/>
      </w:r>
      <w:r w:rsidRPr="00197E91">
        <w:rPr>
          <w:rFonts w:ascii="Roboto" w:hAnsi="Roboto"/>
          <w:color w:val="222222"/>
          <w:sz w:val="16"/>
          <w:szCs w:val="16"/>
          <w:lang w:eastAsia="en-GB"/>
        </w:rPr>
        <w:tab/>
        <w:t xml:space="preserve"> </w:t>
      </w:r>
      <w:r w:rsidR="007C20EF">
        <w:rPr>
          <w:rFonts w:ascii="Roboto" w:hAnsi="Roboto"/>
          <w:color w:val="222222"/>
          <w:sz w:val="16"/>
          <w:szCs w:val="16"/>
          <w:lang w:eastAsia="en-GB"/>
        </w:rPr>
        <w:tab/>
      </w:r>
      <w:r w:rsidR="008C4F66">
        <w:rPr>
          <w:rFonts w:ascii="Roboto" w:hAnsi="Roboto"/>
          <w:color w:val="222222"/>
          <w:sz w:val="16"/>
          <w:szCs w:val="16"/>
          <w:lang w:eastAsia="en-GB"/>
        </w:rPr>
        <w:t xml:space="preserve">20. </w:t>
      </w:r>
      <w:r w:rsidRPr="00197E91">
        <w:rPr>
          <w:rFonts w:ascii="Roboto" w:hAnsi="Roboto"/>
          <w:color w:val="222222"/>
          <w:sz w:val="16"/>
          <w:szCs w:val="16"/>
          <w:lang w:eastAsia="en-GB"/>
        </w:rPr>
        <w:t>Bradley Stoke Way/ Wheatfield Drive </w:t>
      </w:r>
    </w:p>
    <w:p w14:paraId="32AAD5CA" w14:textId="0CDCBF58" w:rsidR="00197E91" w:rsidRPr="00197E91" w:rsidRDefault="00197E91" w:rsidP="00834793">
      <w:pPr>
        <w:shd w:val="clear" w:color="auto" w:fill="FFFFFF"/>
        <w:ind w:left="1418"/>
        <w:textAlignment w:val="center"/>
        <w:rPr>
          <w:rFonts w:ascii="Roboto" w:hAnsi="Roboto"/>
          <w:color w:val="222222"/>
          <w:sz w:val="16"/>
          <w:szCs w:val="16"/>
          <w:lang w:eastAsia="en-GB"/>
        </w:rPr>
      </w:pPr>
      <w:r w:rsidRPr="00197E91">
        <w:rPr>
          <w:rFonts w:ascii="Roboto" w:hAnsi="Roboto"/>
          <w:color w:val="222222"/>
          <w:sz w:val="16"/>
          <w:szCs w:val="16"/>
          <w:lang w:eastAsia="en-GB"/>
        </w:rPr>
        <w:t xml:space="preserve"> </w:t>
      </w:r>
      <w:r w:rsidR="007C20EF">
        <w:rPr>
          <w:rFonts w:ascii="Roboto" w:hAnsi="Roboto"/>
          <w:color w:val="222222"/>
          <w:sz w:val="16"/>
          <w:szCs w:val="16"/>
          <w:lang w:eastAsia="en-GB"/>
        </w:rPr>
        <w:t xml:space="preserve">21. </w:t>
      </w:r>
      <w:r w:rsidRPr="00197E91">
        <w:rPr>
          <w:rFonts w:ascii="Roboto" w:hAnsi="Roboto"/>
          <w:color w:val="222222"/>
          <w:sz w:val="16"/>
          <w:szCs w:val="16"/>
          <w:lang w:eastAsia="en-GB"/>
        </w:rPr>
        <w:t>Jordans Walk </w:t>
      </w:r>
      <w:r w:rsidRPr="00197E91">
        <w:rPr>
          <w:rFonts w:ascii="Roboto" w:hAnsi="Roboto"/>
          <w:color w:val="222222"/>
          <w:sz w:val="16"/>
          <w:szCs w:val="16"/>
          <w:lang w:eastAsia="en-GB"/>
        </w:rPr>
        <w:tab/>
      </w:r>
      <w:r w:rsidRPr="00197E91">
        <w:rPr>
          <w:rFonts w:ascii="Roboto" w:hAnsi="Roboto"/>
          <w:color w:val="222222"/>
          <w:sz w:val="16"/>
          <w:szCs w:val="16"/>
          <w:lang w:eastAsia="en-GB"/>
        </w:rPr>
        <w:tab/>
      </w:r>
      <w:r w:rsidRPr="00197E91">
        <w:rPr>
          <w:rFonts w:ascii="Roboto" w:hAnsi="Roboto"/>
          <w:color w:val="222222"/>
          <w:sz w:val="16"/>
          <w:szCs w:val="16"/>
          <w:lang w:eastAsia="en-GB"/>
        </w:rPr>
        <w:tab/>
      </w:r>
      <w:r w:rsidRPr="00197E91">
        <w:rPr>
          <w:rFonts w:ascii="Roboto" w:hAnsi="Roboto"/>
          <w:color w:val="222222"/>
          <w:sz w:val="16"/>
          <w:szCs w:val="16"/>
          <w:lang w:eastAsia="en-GB"/>
        </w:rPr>
        <w:tab/>
        <w:t xml:space="preserve"> </w:t>
      </w:r>
      <w:r w:rsidR="007C20EF">
        <w:rPr>
          <w:rFonts w:ascii="Roboto" w:hAnsi="Roboto"/>
          <w:color w:val="222222"/>
          <w:sz w:val="16"/>
          <w:szCs w:val="16"/>
          <w:lang w:eastAsia="en-GB"/>
        </w:rPr>
        <w:tab/>
      </w:r>
      <w:r w:rsidR="008C4F66">
        <w:rPr>
          <w:rFonts w:ascii="Roboto" w:hAnsi="Roboto"/>
          <w:color w:val="222222"/>
          <w:sz w:val="16"/>
          <w:szCs w:val="16"/>
          <w:lang w:eastAsia="en-GB"/>
        </w:rPr>
        <w:t xml:space="preserve">22. </w:t>
      </w:r>
      <w:r w:rsidRPr="00197E91">
        <w:rPr>
          <w:rFonts w:ascii="Roboto" w:hAnsi="Roboto"/>
          <w:color w:val="222222"/>
          <w:sz w:val="16"/>
          <w:szCs w:val="16"/>
          <w:lang w:eastAsia="en-GB"/>
        </w:rPr>
        <w:t>Brook Way/ Braydon Avenue</w:t>
      </w:r>
    </w:p>
    <w:p w14:paraId="5ED86C37" w14:textId="0BA5476C" w:rsidR="00197E91" w:rsidRPr="00197E91" w:rsidRDefault="00197E91" w:rsidP="00834793">
      <w:pPr>
        <w:shd w:val="clear" w:color="auto" w:fill="FFFFFF"/>
        <w:ind w:left="1418"/>
        <w:textAlignment w:val="center"/>
        <w:rPr>
          <w:rFonts w:ascii="Roboto" w:hAnsi="Roboto"/>
          <w:color w:val="222222"/>
          <w:sz w:val="16"/>
          <w:szCs w:val="16"/>
          <w:lang w:eastAsia="en-GB"/>
        </w:rPr>
      </w:pPr>
      <w:r w:rsidRPr="00197E91">
        <w:rPr>
          <w:rFonts w:ascii="Roboto" w:hAnsi="Roboto"/>
          <w:color w:val="222222"/>
          <w:sz w:val="16"/>
          <w:szCs w:val="16"/>
          <w:lang w:eastAsia="en-GB"/>
        </w:rPr>
        <w:t xml:space="preserve"> </w:t>
      </w:r>
      <w:r w:rsidR="007C20EF">
        <w:rPr>
          <w:rFonts w:ascii="Roboto" w:hAnsi="Roboto"/>
          <w:color w:val="222222"/>
          <w:sz w:val="16"/>
          <w:szCs w:val="16"/>
          <w:lang w:eastAsia="en-GB"/>
        </w:rPr>
        <w:t xml:space="preserve">23. </w:t>
      </w:r>
      <w:r w:rsidRPr="00197E91">
        <w:rPr>
          <w:rFonts w:ascii="Roboto" w:hAnsi="Roboto"/>
          <w:color w:val="222222"/>
          <w:sz w:val="16"/>
          <w:szCs w:val="16"/>
          <w:lang w:eastAsia="en-GB"/>
        </w:rPr>
        <w:t>Brook Way/ Hedgerows </w:t>
      </w:r>
      <w:r w:rsidRPr="00197E91">
        <w:rPr>
          <w:rFonts w:ascii="Roboto" w:hAnsi="Roboto"/>
          <w:color w:val="222222"/>
          <w:sz w:val="16"/>
          <w:szCs w:val="16"/>
          <w:lang w:eastAsia="en-GB"/>
        </w:rPr>
        <w:tab/>
      </w:r>
      <w:r w:rsidRPr="00197E91">
        <w:rPr>
          <w:rFonts w:ascii="Roboto" w:hAnsi="Roboto"/>
          <w:color w:val="222222"/>
          <w:sz w:val="16"/>
          <w:szCs w:val="16"/>
          <w:lang w:eastAsia="en-GB"/>
        </w:rPr>
        <w:tab/>
      </w:r>
      <w:r w:rsidRPr="00197E91">
        <w:rPr>
          <w:rFonts w:ascii="Roboto" w:hAnsi="Roboto"/>
          <w:color w:val="222222"/>
          <w:sz w:val="16"/>
          <w:szCs w:val="16"/>
          <w:lang w:eastAsia="en-GB"/>
        </w:rPr>
        <w:tab/>
        <w:t xml:space="preserve"> </w:t>
      </w:r>
      <w:r w:rsidR="007C20EF">
        <w:rPr>
          <w:rFonts w:ascii="Roboto" w:hAnsi="Roboto"/>
          <w:color w:val="222222"/>
          <w:sz w:val="16"/>
          <w:szCs w:val="16"/>
          <w:lang w:eastAsia="en-GB"/>
        </w:rPr>
        <w:tab/>
      </w:r>
      <w:r w:rsidR="008C4F66">
        <w:rPr>
          <w:rFonts w:ascii="Roboto" w:hAnsi="Roboto"/>
          <w:color w:val="222222"/>
          <w:sz w:val="16"/>
          <w:szCs w:val="16"/>
          <w:lang w:eastAsia="en-GB"/>
        </w:rPr>
        <w:t xml:space="preserve">24. </w:t>
      </w:r>
      <w:r w:rsidRPr="00197E91">
        <w:rPr>
          <w:rFonts w:ascii="Roboto" w:hAnsi="Roboto"/>
          <w:color w:val="222222"/>
          <w:sz w:val="16"/>
          <w:szCs w:val="16"/>
          <w:lang w:eastAsia="en-GB"/>
        </w:rPr>
        <w:t>Brook Way / Dewfalls</w:t>
      </w:r>
    </w:p>
    <w:p w14:paraId="2FBC75EA" w14:textId="5EB1B367" w:rsidR="00197E91" w:rsidRPr="00197E91" w:rsidRDefault="00197E91" w:rsidP="00834793">
      <w:pPr>
        <w:shd w:val="clear" w:color="auto" w:fill="FFFFFF"/>
        <w:ind w:left="1418"/>
        <w:textAlignment w:val="center"/>
        <w:rPr>
          <w:rFonts w:ascii="Roboto" w:hAnsi="Roboto"/>
          <w:color w:val="222222"/>
          <w:sz w:val="16"/>
          <w:szCs w:val="16"/>
          <w:lang w:eastAsia="en-GB"/>
        </w:rPr>
      </w:pPr>
      <w:r w:rsidRPr="00197E91">
        <w:rPr>
          <w:rFonts w:ascii="Roboto" w:hAnsi="Roboto"/>
          <w:color w:val="222222"/>
          <w:sz w:val="16"/>
          <w:szCs w:val="16"/>
          <w:lang w:eastAsia="en-GB"/>
        </w:rPr>
        <w:t xml:space="preserve"> </w:t>
      </w:r>
      <w:r w:rsidR="007C20EF">
        <w:rPr>
          <w:rFonts w:ascii="Roboto" w:hAnsi="Roboto"/>
          <w:color w:val="222222"/>
          <w:sz w:val="16"/>
          <w:szCs w:val="16"/>
          <w:lang w:eastAsia="en-GB"/>
        </w:rPr>
        <w:t xml:space="preserve">25. </w:t>
      </w:r>
      <w:r w:rsidRPr="00197E91">
        <w:rPr>
          <w:rFonts w:ascii="Roboto" w:hAnsi="Roboto"/>
          <w:color w:val="222222"/>
          <w:sz w:val="16"/>
          <w:szCs w:val="16"/>
          <w:lang w:eastAsia="en-GB"/>
        </w:rPr>
        <w:t>Brook Way / Bradley Stoke Surgery Entrance </w:t>
      </w:r>
      <w:r w:rsidRPr="00197E91">
        <w:rPr>
          <w:rFonts w:ascii="Roboto" w:hAnsi="Roboto"/>
          <w:color w:val="222222"/>
          <w:sz w:val="16"/>
          <w:szCs w:val="16"/>
          <w:lang w:eastAsia="en-GB"/>
        </w:rPr>
        <w:tab/>
        <w:t xml:space="preserve"> </w:t>
      </w:r>
      <w:r w:rsidR="007C20EF">
        <w:rPr>
          <w:rFonts w:ascii="Roboto" w:hAnsi="Roboto"/>
          <w:color w:val="222222"/>
          <w:sz w:val="16"/>
          <w:szCs w:val="16"/>
          <w:lang w:eastAsia="en-GB"/>
        </w:rPr>
        <w:tab/>
      </w:r>
      <w:r w:rsidR="008C4F66">
        <w:rPr>
          <w:rFonts w:ascii="Roboto" w:hAnsi="Roboto"/>
          <w:color w:val="222222"/>
          <w:sz w:val="16"/>
          <w:szCs w:val="16"/>
          <w:lang w:eastAsia="en-GB"/>
        </w:rPr>
        <w:t xml:space="preserve">26. </w:t>
      </w:r>
      <w:r w:rsidRPr="00197E91">
        <w:rPr>
          <w:rFonts w:ascii="Roboto" w:hAnsi="Roboto"/>
          <w:color w:val="222222"/>
          <w:sz w:val="16"/>
          <w:szCs w:val="16"/>
          <w:lang w:eastAsia="en-GB"/>
        </w:rPr>
        <w:t>Brook Way/ Common </w:t>
      </w:r>
    </w:p>
    <w:p w14:paraId="6C04561E" w14:textId="6ED09976" w:rsidR="00197E91" w:rsidRPr="00197E91" w:rsidRDefault="00197E91" w:rsidP="00834793">
      <w:pPr>
        <w:shd w:val="clear" w:color="auto" w:fill="FFFFFF"/>
        <w:ind w:left="1418"/>
        <w:textAlignment w:val="center"/>
        <w:rPr>
          <w:rFonts w:ascii="Roboto" w:hAnsi="Roboto"/>
          <w:color w:val="222222"/>
          <w:sz w:val="16"/>
          <w:szCs w:val="16"/>
          <w:lang w:eastAsia="en-GB"/>
        </w:rPr>
      </w:pPr>
      <w:r w:rsidRPr="00197E91">
        <w:rPr>
          <w:rFonts w:ascii="Roboto" w:hAnsi="Roboto"/>
          <w:color w:val="222222"/>
          <w:sz w:val="16"/>
          <w:szCs w:val="16"/>
          <w:lang w:eastAsia="en-GB"/>
        </w:rPr>
        <w:t xml:space="preserve"> </w:t>
      </w:r>
      <w:r w:rsidR="007C20EF">
        <w:rPr>
          <w:rFonts w:ascii="Roboto" w:hAnsi="Roboto"/>
          <w:color w:val="222222"/>
          <w:sz w:val="16"/>
          <w:szCs w:val="16"/>
          <w:lang w:eastAsia="en-GB"/>
        </w:rPr>
        <w:t xml:space="preserve">27. </w:t>
      </w:r>
      <w:r w:rsidRPr="00197E91">
        <w:rPr>
          <w:rFonts w:ascii="Roboto" w:hAnsi="Roboto"/>
          <w:color w:val="222222"/>
          <w:sz w:val="16"/>
          <w:szCs w:val="16"/>
          <w:lang w:eastAsia="en-GB"/>
        </w:rPr>
        <w:t>The Common East</w:t>
      </w:r>
      <w:r w:rsidRPr="00197E91">
        <w:rPr>
          <w:rFonts w:ascii="Roboto" w:hAnsi="Roboto"/>
          <w:color w:val="222222"/>
          <w:sz w:val="16"/>
          <w:szCs w:val="16"/>
          <w:lang w:eastAsia="en-GB"/>
        </w:rPr>
        <w:tab/>
      </w:r>
      <w:r w:rsidRPr="00197E91">
        <w:rPr>
          <w:rFonts w:ascii="Roboto" w:hAnsi="Roboto"/>
          <w:color w:val="222222"/>
          <w:sz w:val="16"/>
          <w:szCs w:val="16"/>
          <w:lang w:eastAsia="en-GB"/>
        </w:rPr>
        <w:tab/>
      </w:r>
      <w:r w:rsidRPr="00197E91">
        <w:rPr>
          <w:rFonts w:ascii="Roboto" w:hAnsi="Roboto"/>
          <w:color w:val="222222"/>
          <w:sz w:val="16"/>
          <w:szCs w:val="16"/>
          <w:lang w:eastAsia="en-GB"/>
        </w:rPr>
        <w:tab/>
      </w:r>
      <w:r w:rsidRPr="00197E91">
        <w:rPr>
          <w:rFonts w:ascii="Roboto" w:hAnsi="Roboto"/>
          <w:color w:val="222222"/>
          <w:sz w:val="16"/>
          <w:szCs w:val="16"/>
          <w:lang w:eastAsia="en-GB"/>
        </w:rPr>
        <w:tab/>
        <w:t xml:space="preserve"> </w:t>
      </w:r>
      <w:r w:rsidR="008C4F66">
        <w:rPr>
          <w:rFonts w:ascii="Roboto" w:hAnsi="Roboto"/>
          <w:color w:val="222222"/>
          <w:sz w:val="16"/>
          <w:szCs w:val="16"/>
          <w:lang w:eastAsia="en-GB"/>
        </w:rPr>
        <w:t xml:space="preserve">28. </w:t>
      </w:r>
      <w:r w:rsidRPr="00197E91">
        <w:rPr>
          <w:rFonts w:ascii="Roboto" w:hAnsi="Roboto"/>
          <w:color w:val="222222"/>
          <w:sz w:val="16"/>
          <w:szCs w:val="16"/>
          <w:lang w:eastAsia="en-GB"/>
        </w:rPr>
        <w:t>Foxborough Gardens </w:t>
      </w:r>
    </w:p>
    <w:p w14:paraId="7D689B01" w14:textId="5BF8B1FA" w:rsidR="00197E91" w:rsidRPr="00197E91" w:rsidRDefault="00197E91" w:rsidP="00834793">
      <w:pPr>
        <w:shd w:val="clear" w:color="auto" w:fill="FFFFFF"/>
        <w:ind w:left="1418"/>
        <w:textAlignment w:val="center"/>
        <w:rPr>
          <w:rFonts w:ascii="Roboto" w:hAnsi="Roboto"/>
          <w:color w:val="222222"/>
          <w:sz w:val="16"/>
          <w:szCs w:val="16"/>
          <w:lang w:eastAsia="en-GB"/>
        </w:rPr>
      </w:pPr>
      <w:r w:rsidRPr="00197E91">
        <w:rPr>
          <w:rFonts w:ascii="Roboto" w:hAnsi="Roboto"/>
          <w:color w:val="222222"/>
          <w:sz w:val="16"/>
          <w:szCs w:val="16"/>
          <w:lang w:eastAsia="en-GB"/>
        </w:rPr>
        <w:t xml:space="preserve"> </w:t>
      </w:r>
      <w:r w:rsidR="007C20EF">
        <w:rPr>
          <w:rFonts w:ascii="Roboto" w:hAnsi="Roboto"/>
          <w:color w:val="222222"/>
          <w:sz w:val="16"/>
          <w:szCs w:val="16"/>
          <w:lang w:eastAsia="en-GB"/>
        </w:rPr>
        <w:t xml:space="preserve">29. </w:t>
      </w:r>
      <w:r w:rsidRPr="00197E91">
        <w:rPr>
          <w:rFonts w:ascii="Roboto" w:hAnsi="Roboto"/>
          <w:color w:val="222222"/>
          <w:sz w:val="16"/>
          <w:szCs w:val="16"/>
          <w:lang w:eastAsia="en-GB"/>
        </w:rPr>
        <w:t>Paddock Close/ Trench Lane</w:t>
      </w:r>
      <w:r w:rsidRPr="00197E91">
        <w:rPr>
          <w:rFonts w:ascii="Roboto" w:hAnsi="Roboto"/>
          <w:color w:val="222222"/>
          <w:sz w:val="16"/>
          <w:szCs w:val="16"/>
          <w:lang w:eastAsia="en-GB"/>
        </w:rPr>
        <w:tab/>
      </w:r>
      <w:r w:rsidRPr="00197E91">
        <w:rPr>
          <w:rFonts w:ascii="Roboto" w:hAnsi="Roboto"/>
          <w:color w:val="222222"/>
          <w:sz w:val="16"/>
          <w:szCs w:val="16"/>
          <w:lang w:eastAsia="en-GB"/>
        </w:rPr>
        <w:tab/>
      </w:r>
      <w:r w:rsidRPr="00197E91">
        <w:rPr>
          <w:rFonts w:ascii="Roboto" w:hAnsi="Roboto"/>
          <w:color w:val="222222"/>
          <w:sz w:val="16"/>
          <w:szCs w:val="16"/>
          <w:lang w:eastAsia="en-GB"/>
        </w:rPr>
        <w:tab/>
        <w:t xml:space="preserve"> </w:t>
      </w:r>
      <w:r w:rsidR="007C20EF">
        <w:rPr>
          <w:rFonts w:ascii="Roboto" w:hAnsi="Roboto"/>
          <w:color w:val="222222"/>
          <w:sz w:val="16"/>
          <w:szCs w:val="16"/>
          <w:lang w:eastAsia="en-GB"/>
        </w:rPr>
        <w:t>30 .</w:t>
      </w:r>
      <w:r w:rsidRPr="00197E91">
        <w:rPr>
          <w:rFonts w:ascii="Roboto" w:hAnsi="Roboto"/>
          <w:color w:val="222222"/>
          <w:sz w:val="16"/>
          <w:szCs w:val="16"/>
          <w:lang w:eastAsia="en-GB"/>
        </w:rPr>
        <w:t>Savages Wood / Beacon Play Area (near pond) </w:t>
      </w:r>
    </w:p>
    <w:p w14:paraId="310F7AF6" w14:textId="52BDF1F9" w:rsidR="00197E91" w:rsidRPr="00197E91" w:rsidRDefault="00197E91" w:rsidP="00834793">
      <w:pPr>
        <w:shd w:val="clear" w:color="auto" w:fill="FFFFFF"/>
        <w:ind w:left="1418"/>
        <w:textAlignment w:val="center"/>
        <w:rPr>
          <w:rFonts w:ascii="Roboto" w:hAnsi="Roboto"/>
          <w:color w:val="222222"/>
          <w:sz w:val="16"/>
          <w:szCs w:val="16"/>
          <w:lang w:eastAsia="en-GB"/>
        </w:rPr>
      </w:pPr>
      <w:r w:rsidRPr="00197E91">
        <w:rPr>
          <w:rFonts w:ascii="Roboto" w:hAnsi="Roboto"/>
          <w:color w:val="222222"/>
          <w:sz w:val="16"/>
          <w:szCs w:val="16"/>
          <w:lang w:eastAsia="en-GB"/>
        </w:rPr>
        <w:t xml:space="preserve"> </w:t>
      </w:r>
      <w:r w:rsidR="007C20EF">
        <w:rPr>
          <w:rFonts w:ascii="Roboto" w:hAnsi="Roboto"/>
          <w:color w:val="222222"/>
          <w:sz w:val="16"/>
          <w:szCs w:val="16"/>
          <w:lang w:eastAsia="en-GB"/>
        </w:rPr>
        <w:t xml:space="preserve">31. </w:t>
      </w:r>
      <w:r w:rsidRPr="00197E91">
        <w:rPr>
          <w:rFonts w:ascii="Roboto" w:hAnsi="Roboto"/>
          <w:color w:val="222222"/>
          <w:sz w:val="16"/>
          <w:szCs w:val="16"/>
          <w:lang w:eastAsia="en-GB"/>
        </w:rPr>
        <w:t>Savages Wood/ Beacon Play area (nr notice board)</w:t>
      </w:r>
      <w:r w:rsidRPr="00197E91">
        <w:rPr>
          <w:rFonts w:ascii="Roboto" w:hAnsi="Roboto"/>
          <w:color w:val="222222"/>
          <w:sz w:val="16"/>
          <w:szCs w:val="16"/>
          <w:lang w:eastAsia="en-GB"/>
        </w:rPr>
        <w:tab/>
        <w:t xml:space="preserve"> </w:t>
      </w:r>
      <w:r w:rsidR="007C20EF">
        <w:rPr>
          <w:rFonts w:ascii="Roboto" w:hAnsi="Roboto"/>
          <w:color w:val="222222"/>
          <w:sz w:val="16"/>
          <w:szCs w:val="16"/>
          <w:lang w:eastAsia="en-GB"/>
        </w:rPr>
        <w:t xml:space="preserve">32. </w:t>
      </w:r>
      <w:r w:rsidRPr="00197E91">
        <w:rPr>
          <w:rFonts w:ascii="Roboto" w:hAnsi="Roboto"/>
          <w:color w:val="222222"/>
          <w:sz w:val="16"/>
          <w:szCs w:val="16"/>
          <w:lang w:eastAsia="en-GB"/>
        </w:rPr>
        <w:t>Savages Wood/ Jubilee Top Field </w:t>
      </w:r>
    </w:p>
    <w:p w14:paraId="39ED041D" w14:textId="226D3604" w:rsidR="00197E91" w:rsidRPr="00197E91" w:rsidRDefault="00197E91" w:rsidP="00834793">
      <w:pPr>
        <w:shd w:val="clear" w:color="auto" w:fill="FFFFFF"/>
        <w:ind w:left="1418"/>
        <w:textAlignment w:val="center"/>
        <w:rPr>
          <w:rFonts w:ascii="Roboto" w:hAnsi="Roboto"/>
          <w:color w:val="222222"/>
          <w:sz w:val="16"/>
          <w:szCs w:val="16"/>
          <w:lang w:eastAsia="en-GB"/>
        </w:rPr>
      </w:pPr>
      <w:r w:rsidRPr="00197E91">
        <w:rPr>
          <w:rFonts w:ascii="Roboto" w:hAnsi="Roboto"/>
          <w:color w:val="222222"/>
          <w:sz w:val="16"/>
          <w:szCs w:val="16"/>
          <w:lang w:eastAsia="en-GB"/>
        </w:rPr>
        <w:t xml:space="preserve"> </w:t>
      </w:r>
      <w:r w:rsidR="007C20EF">
        <w:rPr>
          <w:rFonts w:ascii="Roboto" w:hAnsi="Roboto"/>
          <w:color w:val="222222"/>
          <w:sz w:val="16"/>
          <w:szCs w:val="16"/>
          <w:lang w:eastAsia="en-GB"/>
        </w:rPr>
        <w:t xml:space="preserve">33. </w:t>
      </w:r>
      <w:r w:rsidRPr="00197E91">
        <w:rPr>
          <w:rFonts w:ascii="Roboto" w:hAnsi="Roboto"/>
          <w:color w:val="222222"/>
          <w:sz w:val="16"/>
          <w:szCs w:val="16"/>
          <w:lang w:eastAsia="en-GB"/>
        </w:rPr>
        <w:t>Savages Wood/Jubilee Centre changing rooms </w:t>
      </w:r>
      <w:r w:rsidR="00834793">
        <w:rPr>
          <w:rFonts w:ascii="Roboto" w:hAnsi="Roboto"/>
          <w:color w:val="222222"/>
          <w:sz w:val="16"/>
          <w:szCs w:val="16"/>
          <w:lang w:eastAsia="en-GB"/>
        </w:rPr>
        <w:tab/>
      </w:r>
      <w:r w:rsidRPr="00197E91">
        <w:rPr>
          <w:rFonts w:ascii="Roboto" w:hAnsi="Roboto"/>
          <w:color w:val="222222"/>
          <w:sz w:val="16"/>
          <w:szCs w:val="16"/>
          <w:lang w:eastAsia="en-GB"/>
        </w:rPr>
        <w:t xml:space="preserve"> </w:t>
      </w:r>
      <w:r w:rsidR="007C20EF">
        <w:rPr>
          <w:rFonts w:ascii="Roboto" w:hAnsi="Roboto"/>
          <w:color w:val="222222"/>
          <w:sz w:val="16"/>
          <w:szCs w:val="16"/>
          <w:lang w:eastAsia="en-GB"/>
        </w:rPr>
        <w:t xml:space="preserve">34. </w:t>
      </w:r>
      <w:r w:rsidRPr="00197E91">
        <w:rPr>
          <w:rFonts w:ascii="Roboto" w:hAnsi="Roboto"/>
          <w:color w:val="222222"/>
          <w:sz w:val="16"/>
          <w:szCs w:val="16"/>
          <w:lang w:eastAsia="en-GB"/>
        </w:rPr>
        <w:t>Savages Wood/ Jubilee Centre Entrance </w:t>
      </w:r>
    </w:p>
    <w:p w14:paraId="54C390B8" w14:textId="77777777" w:rsidR="00197E91" w:rsidRPr="008C4F66" w:rsidRDefault="00197E91" w:rsidP="00197E91">
      <w:pPr>
        <w:rPr>
          <w:sz w:val="16"/>
          <w:szCs w:val="16"/>
        </w:rPr>
      </w:pPr>
    </w:p>
    <w:p w14:paraId="01A23C82" w14:textId="46B6FCA7" w:rsidR="00197E91" w:rsidRPr="008C4F66" w:rsidRDefault="00197E91" w:rsidP="00834793">
      <w:pPr>
        <w:ind w:left="1418" w:firstLine="22"/>
        <w:rPr>
          <w:sz w:val="18"/>
          <w:szCs w:val="18"/>
        </w:rPr>
      </w:pPr>
      <w:r w:rsidRPr="00292EBC">
        <w:rPr>
          <w:szCs w:val="24"/>
        </w:rPr>
        <w:t xml:space="preserve">Indicative Map on BSTC website </w:t>
      </w:r>
      <w:hyperlink r:id="rId13" w:history="1">
        <w:r w:rsidR="00834793" w:rsidRPr="008C4F66">
          <w:rPr>
            <w:rStyle w:val="Hyperlink"/>
            <w:sz w:val="18"/>
            <w:szCs w:val="18"/>
          </w:rPr>
          <w:t>https://www.bradleystoke.gov.uk/services/street-furniture.php</w:t>
        </w:r>
      </w:hyperlink>
    </w:p>
    <w:p w14:paraId="0F6DBC29" w14:textId="77777777" w:rsidR="00197E91" w:rsidRPr="008C4F66" w:rsidRDefault="00197E91" w:rsidP="00197E91">
      <w:pPr>
        <w:rPr>
          <w:sz w:val="16"/>
          <w:szCs w:val="16"/>
        </w:rPr>
      </w:pPr>
    </w:p>
    <w:p w14:paraId="7FD838E6" w14:textId="77777777" w:rsidR="00197E91" w:rsidRPr="00292EBC" w:rsidRDefault="00197E91" w:rsidP="00834793">
      <w:pPr>
        <w:ind w:left="1418"/>
        <w:rPr>
          <w:b/>
          <w:bCs/>
          <w:szCs w:val="24"/>
          <w:u w:val="single"/>
        </w:rPr>
      </w:pPr>
      <w:r w:rsidRPr="00292EBC">
        <w:rPr>
          <w:b/>
          <w:bCs/>
          <w:szCs w:val="24"/>
          <w:u w:val="single"/>
        </w:rPr>
        <w:t>South Gloucestershire Council Charge for 2024/2025</w:t>
      </w:r>
    </w:p>
    <w:p w14:paraId="250BBEC0" w14:textId="77777777" w:rsidR="00197E91" w:rsidRDefault="00197E91" w:rsidP="00834793">
      <w:pPr>
        <w:pStyle w:val="Default"/>
        <w:ind w:left="1418"/>
        <w:jc w:val="both"/>
        <w:rPr>
          <w:rFonts w:ascii="Times New Roman" w:hAnsi="Times New Roman" w:cs="Times New Roman"/>
          <w:color w:val="343432"/>
        </w:rPr>
      </w:pPr>
      <w:r w:rsidRPr="00292EBC">
        <w:rPr>
          <w:rFonts w:ascii="Times New Roman" w:hAnsi="Times New Roman" w:cs="Times New Roman"/>
          <w:color w:val="343432"/>
        </w:rPr>
        <w:t xml:space="preserve">Please find below localism maintenance charges for the period 2024/25 based on the current service level. The annual uplift calculated from the BCIS GM87 indices between August 2022 up to August 2023 has risen by 4.19%. </w:t>
      </w:r>
      <w:r>
        <w:rPr>
          <w:rFonts w:ascii="Times New Roman" w:hAnsi="Times New Roman" w:cs="Times New Roman"/>
          <w:color w:val="343432"/>
        </w:rPr>
        <w:t xml:space="preserve">This </w:t>
      </w:r>
      <w:r w:rsidRPr="00292EBC">
        <w:rPr>
          <w:rFonts w:ascii="Times New Roman" w:hAnsi="Times New Roman" w:cs="Times New Roman"/>
          <w:color w:val="343432"/>
        </w:rPr>
        <w:t>is a breakdown of service costs for your council for the period 2024/25.</w:t>
      </w:r>
    </w:p>
    <w:p w14:paraId="2842AA18" w14:textId="77777777" w:rsidR="00834793" w:rsidRPr="00834793" w:rsidRDefault="00834793" w:rsidP="00834793">
      <w:pPr>
        <w:pStyle w:val="Default"/>
        <w:ind w:left="1418"/>
        <w:jc w:val="both"/>
        <w:rPr>
          <w:rFonts w:ascii="Times New Roman" w:hAnsi="Times New Roman" w:cs="Times New Roman"/>
          <w:color w:val="343432"/>
          <w:sz w:val="16"/>
          <w:szCs w:val="16"/>
        </w:rPr>
      </w:pPr>
    </w:p>
    <w:tbl>
      <w:tblPr>
        <w:tblW w:w="8222"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167"/>
        <w:gridCol w:w="2124"/>
        <w:gridCol w:w="1387"/>
      </w:tblGrid>
      <w:tr w:rsidR="00834793" w:rsidRPr="00292EBC" w14:paraId="16FD6346" w14:textId="77777777" w:rsidTr="00834793">
        <w:trPr>
          <w:trHeight w:val="143"/>
        </w:trPr>
        <w:tc>
          <w:tcPr>
            <w:tcW w:w="3544" w:type="dxa"/>
          </w:tcPr>
          <w:p w14:paraId="098613D0" w14:textId="77777777" w:rsidR="00834793" w:rsidRPr="00292EBC" w:rsidRDefault="00834793" w:rsidP="00FE27FC">
            <w:pPr>
              <w:pStyle w:val="Default"/>
              <w:rPr>
                <w:rFonts w:ascii="Times New Roman" w:hAnsi="Times New Roman" w:cs="Times New Roman"/>
                <w:color w:val="343432"/>
              </w:rPr>
            </w:pPr>
            <w:r w:rsidRPr="00292EBC">
              <w:rPr>
                <w:rFonts w:ascii="Times New Roman" w:hAnsi="Times New Roman" w:cs="Times New Roman"/>
                <w:b/>
                <w:bCs/>
                <w:color w:val="343432"/>
              </w:rPr>
              <w:t xml:space="preserve">FEATURE TYPE </w:t>
            </w:r>
          </w:p>
        </w:tc>
        <w:tc>
          <w:tcPr>
            <w:tcW w:w="1167" w:type="dxa"/>
          </w:tcPr>
          <w:p w14:paraId="77B2B7CC" w14:textId="77777777" w:rsidR="00834793" w:rsidRPr="00292EBC" w:rsidRDefault="00834793" w:rsidP="00FE27FC">
            <w:pPr>
              <w:pStyle w:val="Default"/>
              <w:rPr>
                <w:rFonts w:ascii="Times New Roman" w:hAnsi="Times New Roman" w:cs="Times New Roman"/>
                <w:color w:val="343432"/>
              </w:rPr>
            </w:pPr>
            <w:r w:rsidRPr="00292EBC">
              <w:rPr>
                <w:rFonts w:ascii="Times New Roman" w:hAnsi="Times New Roman" w:cs="Times New Roman"/>
                <w:b/>
                <w:bCs/>
                <w:color w:val="343432"/>
              </w:rPr>
              <w:t xml:space="preserve">UNITS </w:t>
            </w:r>
          </w:p>
        </w:tc>
        <w:tc>
          <w:tcPr>
            <w:tcW w:w="2124" w:type="dxa"/>
          </w:tcPr>
          <w:p w14:paraId="1E4217E1" w14:textId="77777777" w:rsidR="00834793" w:rsidRPr="00292EBC" w:rsidRDefault="00834793" w:rsidP="00FE27FC">
            <w:pPr>
              <w:pStyle w:val="Default"/>
              <w:rPr>
                <w:rFonts w:ascii="Times New Roman" w:hAnsi="Times New Roman" w:cs="Times New Roman"/>
                <w:color w:val="343432"/>
              </w:rPr>
            </w:pPr>
            <w:r w:rsidRPr="00292EBC">
              <w:rPr>
                <w:rFonts w:ascii="Times New Roman" w:hAnsi="Times New Roman" w:cs="Times New Roman"/>
                <w:b/>
                <w:bCs/>
                <w:color w:val="343432"/>
              </w:rPr>
              <w:t xml:space="preserve">MEASURE </w:t>
            </w:r>
          </w:p>
        </w:tc>
        <w:tc>
          <w:tcPr>
            <w:tcW w:w="1387" w:type="dxa"/>
          </w:tcPr>
          <w:p w14:paraId="689AD57F" w14:textId="77777777" w:rsidR="00834793" w:rsidRPr="00292EBC" w:rsidRDefault="00834793" w:rsidP="00FE27FC">
            <w:pPr>
              <w:pStyle w:val="Default"/>
              <w:rPr>
                <w:rFonts w:ascii="Times New Roman" w:hAnsi="Times New Roman" w:cs="Times New Roman"/>
                <w:color w:val="343432"/>
              </w:rPr>
            </w:pPr>
            <w:r w:rsidRPr="00292EBC">
              <w:rPr>
                <w:rFonts w:ascii="Times New Roman" w:hAnsi="Times New Roman" w:cs="Times New Roman"/>
                <w:b/>
                <w:bCs/>
                <w:color w:val="343432"/>
              </w:rPr>
              <w:t xml:space="preserve">Total </w:t>
            </w:r>
          </w:p>
        </w:tc>
      </w:tr>
      <w:tr w:rsidR="00834793" w:rsidRPr="00292EBC" w14:paraId="07193321" w14:textId="77777777" w:rsidTr="00834793">
        <w:trPr>
          <w:trHeight w:val="143"/>
        </w:trPr>
        <w:tc>
          <w:tcPr>
            <w:tcW w:w="3544" w:type="dxa"/>
          </w:tcPr>
          <w:p w14:paraId="11D62AC1" w14:textId="77777777" w:rsidR="00834793" w:rsidRPr="00292EBC" w:rsidRDefault="00834793" w:rsidP="00FE27FC">
            <w:pPr>
              <w:pStyle w:val="Default"/>
              <w:rPr>
                <w:rFonts w:ascii="Times New Roman" w:hAnsi="Times New Roman" w:cs="Times New Roman"/>
              </w:rPr>
            </w:pPr>
            <w:r w:rsidRPr="00292EBC">
              <w:rPr>
                <w:rFonts w:ascii="Times New Roman" w:hAnsi="Times New Roman" w:cs="Times New Roman"/>
              </w:rPr>
              <w:t xml:space="preserve">DOG BINS </w:t>
            </w:r>
          </w:p>
        </w:tc>
        <w:tc>
          <w:tcPr>
            <w:tcW w:w="1167" w:type="dxa"/>
          </w:tcPr>
          <w:p w14:paraId="6032FC09" w14:textId="77777777" w:rsidR="00834793" w:rsidRPr="00292EBC" w:rsidRDefault="00834793" w:rsidP="00FE27FC">
            <w:pPr>
              <w:pStyle w:val="Default"/>
              <w:rPr>
                <w:rFonts w:ascii="Times New Roman" w:hAnsi="Times New Roman" w:cs="Times New Roman"/>
                <w:color w:val="343432"/>
              </w:rPr>
            </w:pPr>
            <w:r w:rsidRPr="00292EBC">
              <w:rPr>
                <w:rFonts w:ascii="Times New Roman" w:hAnsi="Times New Roman" w:cs="Times New Roman"/>
                <w:color w:val="343432"/>
              </w:rPr>
              <w:t xml:space="preserve">NUM </w:t>
            </w:r>
          </w:p>
        </w:tc>
        <w:tc>
          <w:tcPr>
            <w:tcW w:w="2124" w:type="dxa"/>
          </w:tcPr>
          <w:p w14:paraId="1EFBE1E1" w14:textId="77777777" w:rsidR="00834793" w:rsidRPr="00292EBC" w:rsidRDefault="00834793" w:rsidP="00FE27FC">
            <w:pPr>
              <w:pStyle w:val="Default"/>
              <w:rPr>
                <w:rFonts w:ascii="Times New Roman" w:hAnsi="Times New Roman" w:cs="Times New Roman"/>
                <w:color w:val="343432"/>
              </w:rPr>
            </w:pPr>
            <w:r w:rsidRPr="00292EBC">
              <w:rPr>
                <w:rFonts w:ascii="Times New Roman" w:hAnsi="Times New Roman" w:cs="Times New Roman"/>
                <w:color w:val="343432"/>
              </w:rPr>
              <w:t xml:space="preserve">33 </w:t>
            </w:r>
          </w:p>
        </w:tc>
        <w:tc>
          <w:tcPr>
            <w:tcW w:w="1387" w:type="dxa"/>
          </w:tcPr>
          <w:p w14:paraId="40152AD6" w14:textId="77777777" w:rsidR="00834793" w:rsidRPr="00292EBC" w:rsidRDefault="00834793" w:rsidP="00FE27FC">
            <w:pPr>
              <w:pStyle w:val="Default"/>
              <w:rPr>
                <w:rFonts w:ascii="Times New Roman" w:hAnsi="Times New Roman" w:cs="Times New Roman"/>
              </w:rPr>
            </w:pPr>
            <w:r w:rsidRPr="00292EBC">
              <w:rPr>
                <w:rFonts w:ascii="Times New Roman" w:hAnsi="Times New Roman" w:cs="Times New Roman"/>
              </w:rPr>
              <w:t xml:space="preserve">£6,480.12 </w:t>
            </w:r>
          </w:p>
        </w:tc>
      </w:tr>
      <w:tr w:rsidR="00834793" w:rsidRPr="00292EBC" w14:paraId="194054EA" w14:textId="77777777" w:rsidTr="00834793">
        <w:trPr>
          <w:trHeight w:val="143"/>
        </w:trPr>
        <w:tc>
          <w:tcPr>
            <w:tcW w:w="3544" w:type="dxa"/>
          </w:tcPr>
          <w:p w14:paraId="6CCB353A" w14:textId="77777777" w:rsidR="00834793" w:rsidRPr="00292EBC" w:rsidRDefault="00834793" w:rsidP="00FE27FC">
            <w:pPr>
              <w:pStyle w:val="Default"/>
              <w:rPr>
                <w:rFonts w:ascii="Times New Roman" w:hAnsi="Times New Roman" w:cs="Times New Roman"/>
              </w:rPr>
            </w:pPr>
            <w:r w:rsidRPr="00292EBC">
              <w:rPr>
                <w:rFonts w:ascii="Times New Roman" w:hAnsi="Times New Roman" w:cs="Times New Roman"/>
              </w:rPr>
              <w:t xml:space="preserve">DOG BINS (Extra weekly empty) </w:t>
            </w:r>
          </w:p>
        </w:tc>
        <w:tc>
          <w:tcPr>
            <w:tcW w:w="1167" w:type="dxa"/>
          </w:tcPr>
          <w:p w14:paraId="4AC5F3C5" w14:textId="77777777" w:rsidR="00834793" w:rsidRPr="00292EBC" w:rsidRDefault="00834793" w:rsidP="00FE27FC">
            <w:pPr>
              <w:pStyle w:val="Default"/>
              <w:rPr>
                <w:rFonts w:ascii="Times New Roman" w:hAnsi="Times New Roman" w:cs="Times New Roman"/>
                <w:color w:val="343432"/>
              </w:rPr>
            </w:pPr>
            <w:r w:rsidRPr="00292EBC">
              <w:rPr>
                <w:rFonts w:ascii="Times New Roman" w:hAnsi="Times New Roman" w:cs="Times New Roman"/>
                <w:color w:val="343432"/>
              </w:rPr>
              <w:t xml:space="preserve">NUM </w:t>
            </w:r>
          </w:p>
        </w:tc>
        <w:tc>
          <w:tcPr>
            <w:tcW w:w="2124" w:type="dxa"/>
          </w:tcPr>
          <w:p w14:paraId="2725B697" w14:textId="77777777" w:rsidR="00834793" w:rsidRPr="00292EBC" w:rsidRDefault="00834793" w:rsidP="00FE27FC">
            <w:pPr>
              <w:pStyle w:val="Default"/>
              <w:rPr>
                <w:rFonts w:ascii="Times New Roman" w:hAnsi="Times New Roman" w:cs="Times New Roman"/>
                <w:color w:val="343432"/>
              </w:rPr>
            </w:pPr>
            <w:r w:rsidRPr="00292EBC">
              <w:rPr>
                <w:rFonts w:ascii="Times New Roman" w:hAnsi="Times New Roman" w:cs="Times New Roman"/>
                <w:color w:val="343432"/>
              </w:rPr>
              <w:t xml:space="preserve">10 </w:t>
            </w:r>
          </w:p>
        </w:tc>
        <w:tc>
          <w:tcPr>
            <w:tcW w:w="1387" w:type="dxa"/>
          </w:tcPr>
          <w:p w14:paraId="6CDA9984" w14:textId="77777777" w:rsidR="00834793" w:rsidRPr="00292EBC" w:rsidRDefault="00834793" w:rsidP="00FE27FC">
            <w:pPr>
              <w:pStyle w:val="Default"/>
              <w:rPr>
                <w:rFonts w:ascii="Times New Roman" w:hAnsi="Times New Roman" w:cs="Times New Roman"/>
              </w:rPr>
            </w:pPr>
            <w:r w:rsidRPr="00292EBC">
              <w:rPr>
                <w:rFonts w:ascii="Times New Roman" w:hAnsi="Times New Roman" w:cs="Times New Roman"/>
              </w:rPr>
              <w:t xml:space="preserve">£1,891.11 </w:t>
            </w:r>
          </w:p>
        </w:tc>
      </w:tr>
      <w:tr w:rsidR="00834793" w:rsidRPr="00292EBC" w14:paraId="48AA40F8" w14:textId="77777777" w:rsidTr="00834793">
        <w:trPr>
          <w:trHeight w:val="143"/>
        </w:trPr>
        <w:tc>
          <w:tcPr>
            <w:tcW w:w="4711" w:type="dxa"/>
            <w:gridSpan w:val="2"/>
          </w:tcPr>
          <w:p w14:paraId="54066781" w14:textId="77777777" w:rsidR="00834793" w:rsidRPr="00292EBC" w:rsidRDefault="00834793" w:rsidP="00FE27FC">
            <w:pPr>
              <w:pStyle w:val="Default"/>
              <w:rPr>
                <w:rFonts w:ascii="Times New Roman" w:hAnsi="Times New Roman" w:cs="Times New Roman"/>
                <w:color w:val="343432"/>
              </w:rPr>
            </w:pPr>
            <w:r w:rsidRPr="00292EBC">
              <w:rPr>
                <w:rFonts w:ascii="Times New Roman" w:hAnsi="Times New Roman" w:cs="Times New Roman"/>
                <w:b/>
                <w:bCs/>
                <w:color w:val="343432"/>
              </w:rPr>
              <w:t xml:space="preserve">TOTAL </w:t>
            </w:r>
          </w:p>
        </w:tc>
        <w:tc>
          <w:tcPr>
            <w:tcW w:w="3511" w:type="dxa"/>
            <w:gridSpan w:val="2"/>
          </w:tcPr>
          <w:p w14:paraId="14BD992E" w14:textId="6C716ECE" w:rsidR="00834793" w:rsidRPr="00292EBC" w:rsidRDefault="00834793" w:rsidP="00FE27FC">
            <w:pPr>
              <w:pStyle w:val="Default"/>
              <w:rPr>
                <w:rFonts w:ascii="Times New Roman" w:hAnsi="Times New Roman" w:cs="Times New Roman"/>
              </w:rPr>
            </w:pPr>
            <w:r>
              <w:rPr>
                <w:rFonts w:ascii="Times New Roman" w:hAnsi="Times New Roman" w:cs="Times New Roman"/>
                <w:b/>
                <w:bCs/>
              </w:rPr>
              <w:t xml:space="preserve">                                    </w:t>
            </w:r>
            <w:r w:rsidRPr="00292EBC">
              <w:rPr>
                <w:rFonts w:ascii="Times New Roman" w:hAnsi="Times New Roman" w:cs="Times New Roman"/>
                <w:b/>
                <w:bCs/>
              </w:rPr>
              <w:t xml:space="preserve">£8,371.23 </w:t>
            </w:r>
          </w:p>
        </w:tc>
      </w:tr>
    </w:tbl>
    <w:p w14:paraId="08322289" w14:textId="77777777" w:rsidR="00834793" w:rsidRPr="00834793" w:rsidRDefault="00834793" w:rsidP="00834793">
      <w:pPr>
        <w:pStyle w:val="Default"/>
        <w:ind w:left="1418"/>
        <w:jc w:val="both"/>
        <w:rPr>
          <w:rFonts w:ascii="Times New Roman" w:hAnsi="Times New Roman" w:cs="Times New Roman"/>
          <w:color w:val="343432"/>
          <w:sz w:val="16"/>
          <w:szCs w:val="16"/>
        </w:rPr>
      </w:pPr>
    </w:p>
    <w:p w14:paraId="356A9A85" w14:textId="77777777" w:rsidR="00197E91" w:rsidRPr="00292EBC" w:rsidRDefault="00197E91" w:rsidP="00834793">
      <w:pPr>
        <w:ind w:left="1418"/>
        <w:jc w:val="both"/>
        <w:rPr>
          <w:szCs w:val="24"/>
        </w:rPr>
      </w:pPr>
      <w:r w:rsidRPr="00292EBC">
        <w:rPr>
          <w:szCs w:val="24"/>
        </w:rPr>
        <w:t xml:space="preserve">South Gloucestershire Council have said that they wish to implement 3-year contracts for localism charges going forward but we have commented that, since we are considering whether to continue with dog waste bins (possibly replacing with general litter bins) and also the review of our current waste disposal contract, we would only want to be tied in to a one-year contract. SGC have confirmed that this would be possible. </w:t>
      </w:r>
    </w:p>
    <w:p w14:paraId="55B6A699" w14:textId="77777777" w:rsidR="00197E91" w:rsidRPr="007C20EF" w:rsidRDefault="00197E91" w:rsidP="00197E91">
      <w:pPr>
        <w:jc w:val="both"/>
        <w:rPr>
          <w:sz w:val="16"/>
          <w:szCs w:val="16"/>
        </w:rPr>
      </w:pPr>
    </w:p>
    <w:p w14:paraId="25F0F07B" w14:textId="2B40E0B3" w:rsidR="008C4F66" w:rsidRPr="008C4F66" w:rsidRDefault="00834793" w:rsidP="008C4F66">
      <w:pPr>
        <w:ind w:left="1418"/>
        <w:jc w:val="both"/>
        <w:rPr>
          <w:szCs w:val="24"/>
        </w:rPr>
      </w:pPr>
      <w:r w:rsidRPr="008C4F66">
        <w:rPr>
          <w:szCs w:val="24"/>
        </w:rPr>
        <w:t xml:space="preserve">Following discussion, </w:t>
      </w:r>
      <w:r w:rsidR="008C4F66" w:rsidRPr="008C4F66">
        <w:rPr>
          <w:szCs w:val="24"/>
        </w:rPr>
        <w:t>Councillor</w:t>
      </w:r>
      <w:r w:rsidRPr="008C4F66">
        <w:rPr>
          <w:szCs w:val="24"/>
        </w:rPr>
        <w:t xml:space="preserve"> Jon </w:t>
      </w:r>
      <w:r w:rsidR="008C4F66" w:rsidRPr="008C4F66">
        <w:rPr>
          <w:szCs w:val="24"/>
        </w:rPr>
        <w:t>W</w:t>
      </w:r>
      <w:r w:rsidRPr="008C4F66">
        <w:rPr>
          <w:szCs w:val="24"/>
        </w:rPr>
        <w:t>illiams proposed that the Town Council continue</w:t>
      </w:r>
      <w:r w:rsidR="008C4F66" w:rsidRPr="008C4F66">
        <w:rPr>
          <w:szCs w:val="24"/>
        </w:rPr>
        <w:t>s</w:t>
      </w:r>
      <w:r w:rsidRPr="008C4F66">
        <w:rPr>
          <w:szCs w:val="24"/>
        </w:rPr>
        <w:t xml:space="preserve"> with the SGC Dog Waste </w:t>
      </w:r>
      <w:r w:rsidR="008C4F66" w:rsidRPr="008C4F66">
        <w:rPr>
          <w:szCs w:val="24"/>
        </w:rPr>
        <w:t>Bin emptying c</w:t>
      </w:r>
      <w:r w:rsidRPr="008C4F66">
        <w:rPr>
          <w:szCs w:val="24"/>
        </w:rPr>
        <w:t xml:space="preserve">ontract </w:t>
      </w:r>
      <w:r w:rsidR="008C4F66" w:rsidRPr="008C4F66">
        <w:rPr>
          <w:szCs w:val="24"/>
        </w:rPr>
        <w:t>for one year (01.04.</w:t>
      </w:r>
      <w:r w:rsidR="008C4F66" w:rsidRPr="007C20EF">
        <w:rPr>
          <w:szCs w:val="24"/>
        </w:rPr>
        <w:t>24 –</w:t>
      </w:r>
      <w:r w:rsidR="008C4F66" w:rsidRPr="008C4F66">
        <w:rPr>
          <w:szCs w:val="24"/>
        </w:rPr>
        <w:t xml:space="preserve"> 31.03.25), and during the next 12 months, the Town Council carries out of review of dog waste bins in the town with a view to replacing with general litter bins, seconded by Councillor Dave Addison, carried unanimously.</w:t>
      </w:r>
    </w:p>
    <w:p w14:paraId="15AFDC9D" w14:textId="77777777" w:rsidR="008C4F66" w:rsidRPr="007C20EF" w:rsidRDefault="008C4F66" w:rsidP="008C4F66">
      <w:pPr>
        <w:ind w:left="1418"/>
        <w:jc w:val="both"/>
        <w:rPr>
          <w:b/>
          <w:bCs/>
          <w:sz w:val="16"/>
          <w:szCs w:val="16"/>
          <w:u w:val="single"/>
        </w:rPr>
      </w:pPr>
    </w:p>
    <w:p w14:paraId="7AAEB0A7" w14:textId="77777777" w:rsidR="00197E91" w:rsidRPr="007C20EF" w:rsidRDefault="00197E91" w:rsidP="00172600">
      <w:pPr>
        <w:ind w:left="1440" w:hanging="720"/>
        <w:jc w:val="both"/>
        <w:rPr>
          <w:b/>
          <w:bCs/>
          <w:sz w:val="16"/>
          <w:szCs w:val="16"/>
        </w:rPr>
      </w:pPr>
    </w:p>
    <w:p w14:paraId="7A92818F" w14:textId="3AF418B1" w:rsidR="00894075" w:rsidRPr="007D3655" w:rsidRDefault="00C55026" w:rsidP="00C55026">
      <w:pPr>
        <w:ind w:left="720" w:hanging="720"/>
        <w:jc w:val="both"/>
        <w:rPr>
          <w:b/>
          <w:bCs/>
          <w:szCs w:val="24"/>
        </w:rPr>
      </w:pPr>
      <w:r>
        <w:rPr>
          <w:b/>
          <w:bCs/>
          <w:szCs w:val="24"/>
        </w:rPr>
        <w:t>10</w:t>
      </w:r>
      <w:r w:rsidR="00894075" w:rsidRPr="007D3655">
        <w:rPr>
          <w:b/>
          <w:bCs/>
          <w:szCs w:val="24"/>
        </w:rPr>
        <w:tab/>
        <w:t xml:space="preserve">To receive the Minutes of the Planning &amp; Environment Committee held on </w:t>
      </w:r>
      <w:r w:rsidR="007C4ED2">
        <w:rPr>
          <w:b/>
          <w:bCs/>
          <w:szCs w:val="24"/>
        </w:rPr>
        <w:t>2</w:t>
      </w:r>
      <w:r w:rsidR="007C20EF">
        <w:rPr>
          <w:b/>
          <w:bCs/>
          <w:szCs w:val="24"/>
        </w:rPr>
        <w:t>2</w:t>
      </w:r>
      <w:r w:rsidR="007C20EF" w:rsidRPr="007C20EF">
        <w:rPr>
          <w:b/>
          <w:bCs/>
          <w:szCs w:val="24"/>
          <w:vertAlign w:val="superscript"/>
        </w:rPr>
        <w:t>nd</w:t>
      </w:r>
      <w:r w:rsidR="007C20EF">
        <w:rPr>
          <w:b/>
          <w:bCs/>
          <w:szCs w:val="24"/>
        </w:rPr>
        <w:t xml:space="preserve"> November 2023 </w:t>
      </w:r>
      <w:r w:rsidR="00894075" w:rsidRPr="007D3655">
        <w:rPr>
          <w:b/>
          <w:bCs/>
          <w:szCs w:val="24"/>
        </w:rPr>
        <w:t xml:space="preserve">and </w:t>
      </w:r>
      <w:r w:rsidR="007C20EF">
        <w:rPr>
          <w:b/>
          <w:bCs/>
          <w:szCs w:val="24"/>
        </w:rPr>
        <w:t>20</w:t>
      </w:r>
      <w:r w:rsidR="007C20EF" w:rsidRPr="007C20EF">
        <w:rPr>
          <w:b/>
          <w:bCs/>
          <w:szCs w:val="24"/>
          <w:vertAlign w:val="superscript"/>
        </w:rPr>
        <w:t>th</w:t>
      </w:r>
      <w:r w:rsidR="007C20EF">
        <w:rPr>
          <w:b/>
          <w:bCs/>
          <w:szCs w:val="24"/>
        </w:rPr>
        <w:t xml:space="preserve"> December 2023 and </w:t>
      </w:r>
      <w:r w:rsidR="00894075" w:rsidRPr="007D3655">
        <w:rPr>
          <w:b/>
          <w:bCs/>
          <w:szCs w:val="24"/>
        </w:rPr>
        <w:t>to deal with matters referred to Council not covered elsewhere on the Agenda</w:t>
      </w:r>
    </w:p>
    <w:p w14:paraId="371BD520" w14:textId="77777777" w:rsidR="00894075" w:rsidRPr="00151EAD" w:rsidRDefault="00894075" w:rsidP="00894075">
      <w:pPr>
        <w:pStyle w:val="BodyTextIndent2"/>
        <w:rPr>
          <w:sz w:val="16"/>
          <w:szCs w:val="16"/>
        </w:rPr>
      </w:pPr>
    </w:p>
    <w:p w14:paraId="0A863E19" w14:textId="39427248" w:rsidR="0088218B" w:rsidRPr="009B409C" w:rsidRDefault="0088218B" w:rsidP="00C55026">
      <w:pPr>
        <w:pStyle w:val="BodyTextIndent"/>
      </w:pPr>
      <w:r w:rsidRPr="00C44F68">
        <w:t xml:space="preserve">The Minutes of the </w:t>
      </w:r>
      <w:r>
        <w:t xml:space="preserve">Planning &amp; Environment </w:t>
      </w:r>
      <w:r w:rsidRPr="00C44F68">
        <w:t xml:space="preserve">Committee </w:t>
      </w:r>
      <w:r>
        <w:t>meeting held on</w:t>
      </w:r>
      <w:r w:rsidRPr="00C44F68">
        <w:t xml:space="preserve"> </w:t>
      </w:r>
      <w:r w:rsidR="007C4ED2">
        <w:t>2</w:t>
      </w:r>
      <w:r w:rsidR="007C20EF">
        <w:t>2</w:t>
      </w:r>
      <w:r w:rsidR="007C20EF" w:rsidRPr="007C20EF">
        <w:rPr>
          <w:vertAlign w:val="superscript"/>
        </w:rPr>
        <w:t>nd</w:t>
      </w:r>
      <w:r w:rsidR="007C20EF">
        <w:t xml:space="preserve"> November 2023 and 20</w:t>
      </w:r>
      <w:r w:rsidR="007C20EF" w:rsidRPr="007C20EF">
        <w:rPr>
          <w:vertAlign w:val="superscript"/>
        </w:rPr>
        <w:t>th</w:t>
      </w:r>
      <w:r w:rsidR="007C20EF">
        <w:t xml:space="preserve"> December 2023 </w:t>
      </w:r>
      <w:r w:rsidRPr="00C44F68">
        <w:t xml:space="preserve">were received. </w:t>
      </w:r>
    </w:p>
    <w:p w14:paraId="23D6D5CF" w14:textId="77777777" w:rsidR="00C55026" w:rsidRDefault="00C55026" w:rsidP="00894075">
      <w:pPr>
        <w:pStyle w:val="BodyTextIndent2"/>
        <w:rPr>
          <w:sz w:val="16"/>
          <w:szCs w:val="16"/>
        </w:rPr>
      </w:pPr>
    </w:p>
    <w:p w14:paraId="21C3EE25" w14:textId="77777777" w:rsidR="00C55026" w:rsidRPr="007D3655" w:rsidRDefault="00C55026" w:rsidP="00894075">
      <w:pPr>
        <w:pStyle w:val="BodyTextIndent2"/>
        <w:rPr>
          <w:sz w:val="16"/>
          <w:szCs w:val="16"/>
        </w:rPr>
      </w:pPr>
    </w:p>
    <w:p w14:paraId="2F3257DC" w14:textId="21FCD57C" w:rsidR="00B91C6C" w:rsidRPr="00E87C05" w:rsidRDefault="00B91C6C" w:rsidP="00E44485">
      <w:pPr>
        <w:ind w:left="720" w:hanging="720"/>
        <w:jc w:val="both"/>
        <w:rPr>
          <w:b/>
          <w:bCs/>
        </w:rPr>
      </w:pPr>
      <w:r w:rsidRPr="00E87C05">
        <w:rPr>
          <w:b/>
          <w:bCs/>
        </w:rPr>
        <w:t>1</w:t>
      </w:r>
      <w:r w:rsidR="007C20EF">
        <w:rPr>
          <w:b/>
          <w:bCs/>
        </w:rPr>
        <w:t>1</w:t>
      </w:r>
      <w:r w:rsidRPr="00E87C05">
        <w:rPr>
          <w:b/>
          <w:bCs/>
        </w:rPr>
        <w:tab/>
        <w:t>Updates from South Gloucestershire Council (SGC) Ward Members relevant to Bradley Stoke and Bradley Stoke Town Council Press Spokesperson</w:t>
      </w:r>
    </w:p>
    <w:p w14:paraId="39615DDA" w14:textId="77777777" w:rsidR="00B91C6C" w:rsidRDefault="00B91C6C" w:rsidP="00B91C6C">
      <w:pPr>
        <w:pStyle w:val="BodyTextIndent2"/>
        <w:ind w:left="0"/>
        <w:rPr>
          <w:sz w:val="16"/>
          <w:szCs w:val="16"/>
        </w:rPr>
      </w:pPr>
    </w:p>
    <w:p w14:paraId="0C5F98BE" w14:textId="5396504D" w:rsidR="00B91C6C" w:rsidRPr="00381D38" w:rsidRDefault="00B91C6C" w:rsidP="00971917">
      <w:pPr>
        <w:pStyle w:val="ListParagraph"/>
        <w:numPr>
          <w:ilvl w:val="0"/>
          <w:numId w:val="4"/>
        </w:numPr>
        <w:spacing w:after="0"/>
        <w:ind w:left="1134" w:hanging="425"/>
        <w:jc w:val="both"/>
        <w:rPr>
          <w:rFonts w:ascii="Times New Roman" w:hAnsi="Times New Roman"/>
        </w:rPr>
      </w:pPr>
      <w:r w:rsidRPr="00381D38">
        <w:rPr>
          <w:rFonts w:ascii="Times New Roman" w:hAnsi="Times New Roman"/>
        </w:rPr>
        <w:t xml:space="preserve">Councillor </w:t>
      </w:r>
      <w:r w:rsidR="004D4C2D">
        <w:rPr>
          <w:rFonts w:ascii="Times New Roman" w:hAnsi="Times New Roman"/>
        </w:rPr>
        <w:t>John Bradbury –</w:t>
      </w:r>
      <w:r w:rsidRPr="00381D38">
        <w:rPr>
          <w:rFonts w:ascii="Times New Roman" w:hAnsi="Times New Roman"/>
        </w:rPr>
        <w:t xml:space="preserve"> </w:t>
      </w:r>
      <w:r w:rsidR="00C44B48">
        <w:rPr>
          <w:rFonts w:ascii="Times New Roman" w:hAnsi="Times New Roman"/>
        </w:rPr>
        <w:t xml:space="preserve">SGC </w:t>
      </w:r>
      <w:r w:rsidR="00971917">
        <w:rPr>
          <w:rFonts w:ascii="Times New Roman" w:hAnsi="Times New Roman"/>
        </w:rPr>
        <w:t>Budget Setting process is in progress Police &amp; Crime Commissioner is looking at a 3.88% increase in their budget. Part of the group reviewing the new SGC waste contract.</w:t>
      </w:r>
    </w:p>
    <w:p w14:paraId="148CBA82" w14:textId="5624A4D3" w:rsidR="00C44B48" w:rsidRPr="00971917" w:rsidRDefault="00B91C6C" w:rsidP="00DC6F2F">
      <w:pPr>
        <w:pStyle w:val="ListParagraph"/>
        <w:numPr>
          <w:ilvl w:val="0"/>
          <w:numId w:val="4"/>
        </w:numPr>
        <w:spacing w:after="0"/>
        <w:ind w:left="1797" w:hanging="357"/>
        <w:jc w:val="both"/>
      </w:pPr>
      <w:r w:rsidRPr="00381D38">
        <w:rPr>
          <w:rFonts w:ascii="Times New Roman" w:hAnsi="Times New Roman"/>
        </w:rPr>
        <w:t xml:space="preserve">Councillor </w:t>
      </w:r>
      <w:r w:rsidR="004D4C2D">
        <w:rPr>
          <w:rFonts w:ascii="Times New Roman" w:hAnsi="Times New Roman"/>
        </w:rPr>
        <w:t xml:space="preserve">Ben Randles – </w:t>
      </w:r>
      <w:r w:rsidR="00971917">
        <w:rPr>
          <w:rFonts w:ascii="Times New Roman" w:hAnsi="Times New Roman"/>
        </w:rPr>
        <w:t xml:space="preserve">Member Awarded Funding of £700 given for the Town Council International Womens Day/Red Dress Project. SGC in purdah due to forthcoming parliamentary by-election. </w:t>
      </w:r>
    </w:p>
    <w:p w14:paraId="02658ABA" w14:textId="442E39FA" w:rsidR="00971917" w:rsidRPr="00971917" w:rsidRDefault="00971917" w:rsidP="00DC6F2F">
      <w:pPr>
        <w:pStyle w:val="ListParagraph"/>
        <w:numPr>
          <w:ilvl w:val="0"/>
          <w:numId w:val="4"/>
        </w:numPr>
        <w:spacing w:after="0"/>
        <w:ind w:left="1797" w:hanging="357"/>
        <w:jc w:val="both"/>
      </w:pPr>
      <w:r>
        <w:rPr>
          <w:rFonts w:ascii="Times New Roman" w:hAnsi="Times New Roman"/>
        </w:rPr>
        <w:t>Councillor Dave Addison – nothing additional to add</w:t>
      </w:r>
    </w:p>
    <w:p w14:paraId="2350FA35" w14:textId="35668096" w:rsidR="00971917" w:rsidRPr="00C44B48" w:rsidRDefault="00971917" w:rsidP="00DC6F2F">
      <w:pPr>
        <w:pStyle w:val="ListParagraph"/>
        <w:numPr>
          <w:ilvl w:val="0"/>
          <w:numId w:val="4"/>
        </w:numPr>
        <w:spacing w:after="0"/>
        <w:ind w:left="1797" w:hanging="357"/>
        <w:jc w:val="both"/>
      </w:pPr>
      <w:r>
        <w:rPr>
          <w:rFonts w:ascii="Times New Roman" w:hAnsi="Times New Roman"/>
        </w:rPr>
        <w:t>Press spokesperson – regular column in Bradley Stoke Voice. Quarterly Town Council newsletter published.</w:t>
      </w:r>
    </w:p>
    <w:p w14:paraId="042EBA9F" w14:textId="77777777" w:rsidR="00B91C6C" w:rsidRDefault="00B91C6C" w:rsidP="00FA3398">
      <w:pPr>
        <w:jc w:val="both"/>
        <w:rPr>
          <w:sz w:val="16"/>
          <w:szCs w:val="16"/>
        </w:rPr>
      </w:pPr>
    </w:p>
    <w:p w14:paraId="03B3E49B" w14:textId="77777777" w:rsidR="005D3E6A" w:rsidRDefault="005D3E6A" w:rsidP="00FA3398">
      <w:pPr>
        <w:jc w:val="both"/>
        <w:rPr>
          <w:sz w:val="16"/>
          <w:szCs w:val="16"/>
        </w:rPr>
      </w:pPr>
    </w:p>
    <w:p w14:paraId="6ED55C37" w14:textId="4C53B5BA" w:rsidR="005D3E6A" w:rsidRPr="00172600" w:rsidRDefault="005D3E6A" w:rsidP="005D3E6A">
      <w:pPr>
        <w:pStyle w:val="BodyTextIndent2"/>
        <w:ind w:left="0"/>
        <w:rPr>
          <w:b/>
          <w:bCs/>
        </w:rPr>
      </w:pPr>
      <w:bookmarkStart w:id="3" w:name="_Hlk144465900"/>
      <w:r w:rsidRPr="00172600">
        <w:rPr>
          <w:b/>
          <w:bCs/>
        </w:rPr>
        <w:t>1</w:t>
      </w:r>
      <w:r w:rsidR="00971917">
        <w:rPr>
          <w:b/>
          <w:bCs/>
        </w:rPr>
        <w:t>2</w:t>
      </w:r>
      <w:r w:rsidRPr="00172600">
        <w:rPr>
          <w:b/>
          <w:bCs/>
        </w:rPr>
        <w:tab/>
        <w:t>Financial Matters</w:t>
      </w:r>
    </w:p>
    <w:p w14:paraId="0A3FA325" w14:textId="77777777" w:rsidR="005D3E6A" w:rsidRPr="00172600" w:rsidRDefault="005D3E6A" w:rsidP="005D3E6A">
      <w:pPr>
        <w:pStyle w:val="BodyTextIndent2"/>
        <w:ind w:left="0"/>
        <w:rPr>
          <w:b/>
          <w:bCs/>
          <w:sz w:val="16"/>
          <w:szCs w:val="16"/>
        </w:rPr>
      </w:pPr>
    </w:p>
    <w:p w14:paraId="46626AFA" w14:textId="1E7F87E1" w:rsidR="005D3E6A" w:rsidRPr="00172600" w:rsidRDefault="005D3E6A" w:rsidP="005D3E6A">
      <w:pPr>
        <w:ind w:left="1440" w:hanging="720"/>
        <w:jc w:val="both"/>
        <w:rPr>
          <w:b/>
          <w:bCs/>
          <w:szCs w:val="24"/>
        </w:rPr>
      </w:pPr>
      <w:r w:rsidRPr="00172600">
        <w:rPr>
          <w:b/>
          <w:bCs/>
          <w:szCs w:val="24"/>
        </w:rPr>
        <w:t>1</w:t>
      </w:r>
      <w:r w:rsidR="00971917">
        <w:rPr>
          <w:b/>
          <w:bCs/>
          <w:szCs w:val="24"/>
        </w:rPr>
        <w:t>2</w:t>
      </w:r>
      <w:r w:rsidRPr="00172600">
        <w:rPr>
          <w:b/>
          <w:bCs/>
          <w:szCs w:val="24"/>
        </w:rPr>
        <w:t>.1</w:t>
      </w:r>
      <w:r w:rsidRPr="00172600">
        <w:rPr>
          <w:b/>
          <w:bCs/>
          <w:szCs w:val="24"/>
        </w:rPr>
        <w:tab/>
      </w:r>
      <w:r w:rsidR="00D82167">
        <w:rPr>
          <w:b/>
          <w:bCs/>
          <w:szCs w:val="24"/>
        </w:rPr>
        <w:t>BSTC 2024/25 Advertising Contract in local publication</w:t>
      </w:r>
      <w:r w:rsidR="00810D57">
        <w:rPr>
          <w:b/>
          <w:bCs/>
          <w:szCs w:val="24"/>
        </w:rPr>
        <w:t xml:space="preserve"> </w:t>
      </w:r>
    </w:p>
    <w:p w14:paraId="03328F70" w14:textId="77777777" w:rsidR="009A7696" w:rsidRPr="00172600" w:rsidRDefault="009A7696" w:rsidP="005D3E6A">
      <w:pPr>
        <w:ind w:left="1440" w:hanging="720"/>
        <w:jc w:val="both"/>
        <w:rPr>
          <w:sz w:val="16"/>
          <w:szCs w:val="16"/>
        </w:rPr>
      </w:pPr>
    </w:p>
    <w:p w14:paraId="411C825D" w14:textId="1EC15B88" w:rsidR="00D82167" w:rsidRDefault="00D82167" w:rsidP="00D82167">
      <w:pPr>
        <w:ind w:left="1440"/>
        <w:jc w:val="both"/>
      </w:pPr>
      <w:r w:rsidRPr="00B60C4E">
        <w:t>The annual advertising contract with a local publication will be up for renewal at the end of March 20</w:t>
      </w:r>
      <w:r>
        <w:t>24</w:t>
      </w:r>
      <w:r w:rsidRPr="00B60C4E">
        <w:t xml:space="preserve">. Officers have therefore </w:t>
      </w:r>
      <w:r>
        <w:t xml:space="preserve">requested </w:t>
      </w:r>
      <w:r w:rsidRPr="00B60C4E">
        <w:t xml:space="preserve">quotes from two local companies for an annual advertising contract to place an advert in </w:t>
      </w:r>
      <w:r>
        <w:t>their editions throughout the year</w:t>
      </w:r>
      <w:r w:rsidRPr="00B60C4E">
        <w:t>.</w:t>
      </w:r>
      <w:r>
        <w:t xml:space="preserve"> </w:t>
      </w:r>
    </w:p>
    <w:p w14:paraId="18B58FEB" w14:textId="77777777" w:rsidR="00D82167" w:rsidRPr="00866A97" w:rsidRDefault="00D82167" w:rsidP="00D82167">
      <w:pPr>
        <w:jc w:val="both"/>
        <w:rPr>
          <w:sz w:val="16"/>
          <w:szCs w:val="16"/>
        </w:rPr>
      </w:pPr>
    </w:p>
    <w:p w14:paraId="085EE98A" w14:textId="77777777" w:rsidR="00D82167" w:rsidRPr="00DF1F8B" w:rsidRDefault="00D82167" w:rsidP="00D82167">
      <w:pPr>
        <w:ind w:left="720" w:firstLine="720"/>
        <w:jc w:val="both"/>
        <w:rPr>
          <w:b/>
          <w:sz w:val="28"/>
          <w:szCs w:val="28"/>
          <w:u w:val="single"/>
        </w:rPr>
      </w:pPr>
      <w:r w:rsidRPr="00DF1F8B">
        <w:rPr>
          <w:b/>
          <w:sz w:val="28"/>
          <w:szCs w:val="28"/>
          <w:u w:val="single"/>
        </w:rPr>
        <w:t>Bradley Stoke Journal</w:t>
      </w:r>
    </w:p>
    <w:p w14:paraId="66E97832" w14:textId="77777777" w:rsidR="00D82167" w:rsidRDefault="00D82167" w:rsidP="00D82167">
      <w:pPr>
        <w:pStyle w:val="Default"/>
        <w:ind w:left="720" w:firstLine="720"/>
        <w:jc w:val="both"/>
        <w:rPr>
          <w:rFonts w:ascii="Times New Roman" w:hAnsi="Times New Roman" w:cs="Times New Roman"/>
          <w:color w:val="auto"/>
        </w:rPr>
      </w:pPr>
      <w:r>
        <w:rPr>
          <w:rFonts w:ascii="Times New Roman" w:hAnsi="Times New Roman" w:cs="Times New Roman"/>
          <w:color w:val="auto"/>
        </w:rPr>
        <w:t>Production ceased</w:t>
      </w:r>
    </w:p>
    <w:p w14:paraId="48E9784E" w14:textId="77777777" w:rsidR="00D82167" w:rsidRPr="001C6B03" w:rsidRDefault="00D82167" w:rsidP="00D82167">
      <w:pPr>
        <w:pStyle w:val="Default"/>
        <w:jc w:val="both"/>
        <w:rPr>
          <w:color w:val="FF0000"/>
          <w:sz w:val="16"/>
          <w:szCs w:val="16"/>
        </w:rPr>
      </w:pPr>
      <w:bookmarkStart w:id="4" w:name="Extras"/>
      <w:bookmarkEnd w:id="4"/>
    </w:p>
    <w:p w14:paraId="3FB91A88" w14:textId="77777777" w:rsidR="00D82167" w:rsidRPr="00866A97" w:rsidRDefault="00D82167" w:rsidP="00D82167">
      <w:pPr>
        <w:ind w:left="720" w:firstLine="720"/>
        <w:jc w:val="both"/>
        <w:rPr>
          <w:b/>
          <w:sz w:val="28"/>
          <w:szCs w:val="28"/>
          <w:u w:val="single"/>
        </w:rPr>
      </w:pPr>
      <w:r w:rsidRPr="00866A97">
        <w:rPr>
          <w:b/>
          <w:sz w:val="28"/>
          <w:szCs w:val="28"/>
          <w:u w:val="single"/>
        </w:rPr>
        <w:t>Bradley Stoke Matters Magazine</w:t>
      </w:r>
    </w:p>
    <w:p w14:paraId="7CF06A5B" w14:textId="77777777" w:rsidR="00D82167" w:rsidRDefault="00D82167" w:rsidP="00D82167">
      <w:pPr>
        <w:ind w:left="1440"/>
        <w:jc w:val="both"/>
        <w:rPr>
          <w:color w:val="000000"/>
          <w:sz w:val="22"/>
          <w:szCs w:val="22"/>
        </w:rPr>
      </w:pPr>
      <w:r w:rsidRPr="00F37A1C">
        <w:rPr>
          <w:color w:val="000000"/>
        </w:rPr>
        <w:t>Bradley Stoke &amp; Little Stoke Gifford Matters is delivered to 15,000 different homes across the Five Stokes</w:t>
      </w:r>
      <w:r>
        <w:rPr>
          <w:color w:val="000000"/>
        </w:rPr>
        <w:t xml:space="preserve"> area via two publications per quarter (Bradley Stoke Matters and Little Stoke Gifford Matters) – making 8 editions per year.  </w:t>
      </w:r>
    </w:p>
    <w:p w14:paraId="2E2D19CC" w14:textId="77777777" w:rsidR="00D82167" w:rsidRPr="00535385" w:rsidRDefault="00D82167" w:rsidP="00D82167">
      <w:pPr>
        <w:jc w:val="both"/>
        <w:rPr>
          <w:color w:val="FF0000"/>
          <w:sz w:val="16"/>
          <w:szCs w:val="16"/>
        </w:rPr>
      </w:pPr>
    </w:p>
    <w:tbl>
      <w:tblPr>
        <w:tblW w:w="9603"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3"/>
        <w:gridCol w:w="2694"/>
        <w:gridCol w:w="5386"/>
      </w:tblGrid>
      <w:tr w:rsidR="00D82167" w:rsidRPr="00535385" w14:paraId="1F859859" w14:textId="77777777" w:rsidTr="00FE27FC">
        <w:trPr>
          <w:trHeight w:val="265"/>
        </w:trPr>
        <w:tc>
          <w:tcPr>
            <w:tcW w:w="1523" w:type="dxa"/>
            <w:shd w:val="clear" w:color="auto" w:fill="CCCCCC"/>
          </w:tcPr>
          <w:p w14:paraId="134380F4" w14:textId="77777777" w:rsidR="00D82167" w:rsidRPr="00B22192" w:rsidRDefault="00D82167" w:rsidP="00FE27FC">
            <w:pPr>
              <w:pStyle w:val="TableParagraph"/>
              <w:ind w:right="-1"/>
              <w:rPr>
                <w:b/>
                <w:sz w:val="24"/>
                <w:szCs w:val="24"/>
              </w:rPr>
            </w:pPr>
            <w:r w:rsidRPr="00B22192">
              <w:rPr>
                <w:b/>
                <w:sz w:val="24"/>
                <w:szCs w:val="24"/>
              </w:rPr>
              <w:t>Advert Size</w:t>
            </w:r>
          </w:p>
        </w:tc>
        <w:tc>
          <w:tcPr>
            <w:tcW w:w="2694" w:type="dxa"/>
            <w:shd w:val="clear" w:color="auto" w:fill="CCCCCC"/>
          </w:tcPr>
          <w:p w14:paraId="1FB6BBF4" w14:textId="77777777" w:rsidR="00D82167" w:rsidRPr="00B22192" w:rsidRDefault="00D82167" w:rsidP="00FE27FC">
            <w:pPr>
              <w:pStyle w:val="TableParagraph"/>
              <w:ind w:right="-1"/>
              <w:rPr>
                <w:b/>
                <w:sz w:val="24"/>
                <w:szCs w:val="24"/>
              </w:rPr>
            </w:pPr>
            <w:r w:rsidRPr="00B22192">
              <w:rPr>
                <w:b/>
                <w:sz w:val="24"/>
                <w:szCs w:val="24"/>
              </w:rPr>
              <w:t>Full year (Eight issues)</w:t>
            </w:r>
          </w:p>
        </w:tc>
        <w:tc>
          <w:tcPr>
            <w:tcW w:w="5386" w:type="dxa"/>
            <w:shd w:val="clear" w:color="auto" w:fill="CCCCCC"/>
          </w:tcPr>
          <w:p w14:paraId="405532AB" w14:textId="77777777" w:rsidR="00D82167" w:rsidRPr="00B22192" w:rsidRDefault="00D82167" w:rsidP="00FE27FC">
            <w:pPr>
              <w:pStyle w:val="TableParagraph"/>
              <w:ind w:right="-1"/>
              <w:rPr>
                <w:b/>
                <w:sz w:val="24"/>
                <w:szCs w:val="24"/>
              </w:rPr>
            </w:pPr>
            <w:r w:rsidRPr="00B22192">
              <w:rPr>
                <w:b/>
                <w:sz w:val="24"/>
                <w:szCs w:val="24"/>
              </w:rPr>
              <w:t>Cost with additional 50% Town Council discount *</w:t>
            </w:r>
          </w:p>
        </w:tc>
      </w:tr>
      <w:tr w:rsidR="00D82167" w:rsidRPr="00B22192" w14:paraId="27C4BE57" w14:textId="77777777" w:rsidTr="00FE27FC">
        <w:trPr>
          <w:trHeight w:val="270"/>
        </w:trPr>
        <w:tc>
          <w:tcPr>
            <w:tcW w:w="1523" w:type="dxa"/>
          </w:tcPr>
          <w:p w14:paraId="63325A15" w14:textId="77777777" w:rsidR="00D82167" w:rsidRPr="00B22192" w:rsidRDefault="00D82167" w:rsidP="00FE27FC">
            <w:pPr>
              <w:pStyle w:val="TableParagraph"/>
              <w:ind w:right="-1"/>
              <w:jc w:val="both"/>
              <w:rPr>
                <w:b/>
                <w:sz w:val="24"/>
                <w:szCs w:val="24"/>
              </w:rPr>
            </w:pPr>
            <w:r w:rsidRPr="00B22192">
              <w:rPr>
                <w:b/>
                <w:sz w:val="24"/>
                <w:szCs w:val="24"/>
              </w:rPr>
              <w:t>Full-page</w:t>
            </w:r>
          </w:p>
        </w:tc>
        <w:tc>
          <w:tcPr>
            <w:tcW w:w="2694" w:type="dxa"/>
          </w:tcPr>
          <w:p w14:paraId="1DB6C9F9" w14:textId="77777777" w:rsidR="00D82167" w:rsidRPr="00B22192" w:rsidRDefault="00D82167" w:rsidP="00FE27FC">
            <w:pPr>
              <w:pStyle w:val="TableParagraph"/>
              <w:ind w:right="-1"/>
              <w:jc w:val="both"/>
              <w:rPr>
                <w:sz w:val="24"/>
                <w:szCs w:val="24"/>
              </w:rPr>
            </w:pPr>
            <w:r w:rsidRPr="00B22192">
              <w:rPr>
                <w:sz w:val="24"/>
                <w:szCs w:val="24"/>
              </w:rPr>
              <w:t>£1,600.00</w:t>
            </w:r>
          </w:p>
        </w:tc>
        <w:tc>
          <w:tcPr>
            <w:tcW w:w="5386" w:type="dxa"/>
          </w:tcPr>
          <w:p w14:paraId="086F0FFB" w14:textId="77777777" w:rsidR="00D82167" w:rsidRPr="00B22192" w:rsidRDefault="00D82167" w:rsidP="00FE27FC">
            <w:pPr>
              <w:pStyle w:val="TableParagraph"/>
              <w:ind w:right="-1"/>
              <w:jc w:val="both"/>
              <w:rPr>
                <w:sz w:val="24"/>
                <w:szCs w:val="24"/>
              </w:rPr>
            </w:pPr>
            <w:r w:rsidRPr="00B22192">
              <w:rPr>
                <w:sz w:val="24"/>
                <w:szCs w:val="24"/>
              </w:rPr>
              <w:t>£800.00</w:t>
            </w:r>
          </w:p>
        </w:tc>
      </w:tr>
      <w:tr w:rsidR="00D82167" w:rsidRPr="00B22192" w14:paraId="0DB54F7A" w14:textId="77777777" w:rsidTr="00FE27FC">
        <w:trPr>
          <w:trHeight w:val="274"/>
        </w:trPr>
        <w:tc>
          <w:tcPr>
            <w:tcW w:w="1523" w:type="dxa"/>
          </w:tcPr>
          <w:p w14:paraId="41C6E540" w14:textId="77777777" w:rsidR="00D82167" w:rsidRPr="00B22192" w:rsidRDefault="00D82167" w:rsidP="00FE27FC">
            <w:pPr>
              <w:pStyle w:val="TableParagraph"/>
              <w:ind w:right="-1"/>
              <w:jc w:val="both"/>
              <w:rPr>
                <w:b/>
                <w:sz w:val="24"/>
                <w:szCs w:val="24"/>
              </w:rPr>
            </w:pPr>
            <w:r w:rsidRPr="00B22192">
              <w:rPr>
                <w:b/>
                <w:sz w:val="24"/>
                <w:szCs w:val="24"/>
              </w:rPr>
              <w:t>Half-page</w:t>
            </w:r>
          </w:p>
        </w:tc>
        <w:tc>
          <w:tcPr>
            <w:tcW w:w="2694" w:type="dxa"/>
          </w:tcPr>
          <w:p w14:paraId="06559355" w14:textId="77777777" w:rsidR="00D82167" w:rsidRPr="00B22192" w:rsidRDefault="00D82167" w:rsidP="00FE27FC">
            <w:pPr>
              <w:pStyle w:val="TableParagraph"/>
              <w:ind w:right="-1"/>
              <w:jc w:val="both"/>
              <w:rPr>
                <w:sz w:val="24"/>
                <w:szCs w:val="24"/>
              </w:rPr>
            </w:pPr>
            <w:r w:rsidRPr="00B22192">
              <w:rPr>
                <w:sz w:val="24"/>
                <w:szCs w:val="24"/>
              </w:rPr>
              <w:t>£1,040.00</w:t>
            </w:r>
          </w:p>
        </w:tc>
        <w:tc>
          <w:tcPr>
            <w:tcW w:w="5386" w:type="dxa"/>
          </w:tcPr>
          <w:p w14:paraId="1C01D782" w14:textId="77777777" w:rsidR="00D82167" w:rsidRPr="00B22192" w:rsidRDefault="00D82167" w:rsidP="00FE27FC">
            <w:pPr>
              <w:pStyle w:val="TableParagraph"/>
              <w:ind w:right="-1"/>
              <w:jc w:val="both"/>
              <w:rPr>
                <w:sz w:val="24"/>
                <w:szCs w:val="24"/>
              </w:rPr>
            </w:pPr>
            <w:r w:rsidRPr="00B22192">
              <w:rPr>
                <w:sz w:val="24"/>
                <w:szCs w:val="24"/>
              </w:rPr>
              <w:t>£520.00</w:t>
            </w:r>
          </w:p>
        </w:tc>
      </w:tr>
    </w:tbl>
    <w:p w14:paraId="1D0F28C9" w14:textId="77777777" w:rsidR="00D82167" w:rsidRPr="00B22192" w:rsidRDefault="00D82167" w:rsidP="00D82167">
      <w:pPr>
        <w:ind w:left="720" w:firstLine="720"/>
        <w:jc w:val="both"/>
        <w:rPr>
          <w:i/>
          <w:iCs/>
          <w:sz w:val="20"/>
        </w:rPr>
      </w:pPr>
      <w:r w:rsidRPr="00B22192">
        <w:rPr>
          <w:i/>
          <w:iCs/>
          <w:sz w:val="20"/>
        </w:rPr>
        <w:t>All prices are plus VAT.  </w:t>
      </w:r>
    </w:p>
    <w:p w14:paraId="699C6BE0" w14:textId="77777777" w:rsidR="00D82167" w:rsidRPr="00D82167" w:rsidRDefault="00D82167" w:rsidP="00D82167">
      <w:pPr>
        <w:jc w:val="both"/>
        <w:rPr>
          <w:i/>
          <w:iCs/>
          <w:sz w:val="16"/>
          <w:szCs w:val="16"/>
        </w:rPr>
      </w:pPr>
    </w:p>
    <w:p w14:paraId="30E36DCE" w14:textId="77777777" w:rsidR="00D82167" w:rsidRPr="00F61901" w:rsidRDefault="00D82167" w:rsidP="00D82167">
      <w:pPr>
        <w:ind w:left="1440"/>
        <w:jc w:val="both"/>
      </w:pPr>
      <w:r w:rsidRPr="00B22192">
        <w:t xml:space="preserve">*As per last year, Matters Magazine are happy to offer the Town Council a 50% discount on the above full </w:t>
      </w:r>
      <w:r w:rsidRPr="00F61901">
        <w:t>year prices and can also help with artwork at no additional cost.</w:t>
      </w:r>
    </w:p>
    <w:p w14:paraId="1FF8543A" w14:textId="77777777" w:rsidR="00D82167" w:rsidRPr="00D82167" w:rsidRDefault="00D82167" w:rsidP="00D82167">
      <w:pPr>
        <w:jc w:val="both"/>
        <w:rPr>
          <w:color w:val="FF0000"/>
          <w:sz w:val="16"/>
          <w:szCs w:val="16"/>
        </w:rPr>
      </w:pPr>
    </w:p>
    <w:p w14:paraId="3A8676FD" w14:textId="77777777" w:rsidR="00D82167" w:rsidRPr="00D01102" w:rsidRDefault="00D82167" w:rsidP="00D82167">
      <w:pPr>
        <w:ind w:left="720" w:firstLine="720"/>
        <w:jc w:val="both"/>
        <w:rPr>
          <w:b/>
          <w:sz w:val="28"/>
          <w:szCs w:val="28"/>
          <w:u w:val="single"/>
        </w:rPr>
      </w:pPr>
      <w:r w:rsidRPr="00D01102">
        <w:rPr>
          <w:b/>
          <w:sz w:val="28"/>
          <w:szCs w:val="28"/>
          <w:u w:val="single"/>
        </w:rPr>
        <w:t>Bradley Stoke Voice</w:t>
      </w:r>
    </w:p>
    <w:p w14:paraId="4868327B" w14:textId="77777777" w:rsidR="00D82167" w:rsidRPr="00D01102" w:rsidRDefault="00D82167" w:rsidP="00D82167">
      <w:pPr>
        <w:ind w:left="1440"/>
        <w:jc w:val="both"/>
      </w:pPr>
      <w:r w:rsidRPr="00D01102">
        <w:t xml:space="preserve">Established in 2022, Bradley Stoke Voice is a free newspaper which is hand-delivered every month to 7,450 residential homes in Bradley Stoke. A further 300 copies are placed in high footfall areas such as Willow Brook Centre, Library, Coffee Shops and Gyms. </w:t>
      </w:r>
    </w:p>
    <w:p w14:paraId="606580FB" w14:textId="77777777" w:rsidR="00D82167" w:rsidRPr="00D82167" w:rsidRDefault="00D82167" w:rsidP="00D82167">
      <w:pPr>
        <w:rPr>
          <w:sz w:val="16"/>
          <w:szCs w:val="16"/>
        </w:rPr>
      </w:pPr>
    </w:p>
    <w:tbl>
      <w:tblPr>
        <w:tblW w:w="9745"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6"/>
        <w:gridCol w:w="2694"/>
        <w:gridCol w:w="3685"/>
      </w:tblGrid>
      <w:tr w:rsidR="00D82167" w:rsidRPr="00D01102" w14:paraId="473D1650" w14:textId="77777777" w:rsidTr="00FE27FC">
        <w:trPr>
          <w:trHeight w:val="265"/>
        </w:trPr>
        <w:tc>
          <w:tcPr>
            <w:tcW w:w="3366" w:type="dxa"/>
            <w:shd w:val="clear" w:color="auto" w:fill="CCCCCC"/>
          </w:tcPr>
          <w:p w14:paraId="31121765" w14:textId="77777777" w:rsidR="00D82167" w:rsidRPr="00D01102" w:rsidRDefault="00D82167" w:rsidP="00FE27FC">
            <w:pPr>
              <w:pStyle w:val="TableParagraph"/>
              <w:ind w:right="-1"/>
              <w:rPr>
                <w:b/>
                <w:sz w:val="24"/>
                <w:szCs w:val="24"/>
              </w:rPr>
            </w:pPr>
            <w:r w:rsidRPr="00D01102">
              <w:rPr>
                <w:b/>
                <w:sz w:val="24"/>
                <w:szCs w:val="24"/>
              </w:rPr>
              <w:t>Advert Size</w:t>
            </w:r>
          </w:p>
        </w:tc>
        <w:tc>
          <w:tcPr>
            <w:tcW w:w="2694" w:type="dxa"/>
            <w:shd w:val="clear" w:color="auto" w:fill="CCCCCC"/>
          </w:tcPr>
          <w:p w14:paraId="1E183AFC" w14:textId="77777777" w:rsidR="00D82167" w:rsidRPr="00D01102" w:rsidRDefault="00D82167" w:rsidP="00FE27FC">
            <w:pPr>
              <w:pStyle w:val="TableParagraph"/>
              <w:ind w:right="-1"/>
              <w:rPr>
                <w:b/>
                <w:sz w:val="24"/>
                <w:szCs w:val="24"/>
              </w:rPr>
            </w:pPr>
            <w:r w:rsidRPr="00D01102">
              <w:rPr>
                <w:b/>
                <w:sz w:val="24"/>
                <w:szCs w:val="24"/>
              </w:rPr>
              <w:t>Monthly charge</w:t>
            </w:r>
          </w:p>
        </w:tc>
        <w:tc>
          <w:tcPr>
            <w:tcW w:w="3685" w:type="dxa"/>
            <w:shd w:val="clear" w:color="auto" w:fill="CCCCCC"/>
          </w:tcPr>
          <w:p w14:paraId="229B9F5A" w14:textId="77777777" w:rsidR="00D82167" w:rsidRPr="00D01102" w:rsidRDefault="00D82167" w:rsidP="00FE27FC">
            <w:pPr>
              <w:pStyle w:val="TableParagraph"/>
              <w:ind w:right="-1"/>
              <w:rPr>
                <w:b/>
                <w:sz w:val="24"/>
                <w:szCs w:val="24"/>
              </w:rPr>
            </w:pPr>
            <w:r w:rsidRPr="00D01102">
              <w:rPr>
                <w:b/>
                <w:sz w:val="24"/>
                <w:szCs w:val="24"/>
              </w:rPr>
              <w:t>Total cost for the year (12 issues)</w:t>
            </w:r>
          </w:p>
        </w:tc>
      </w:tr>
      <w:tr w:rsidR="00D82167" w:rsidRPr="00D01102" w14:paraId="0F1819AF" w14:textId="77777777" w:rsidTr="00FE27FC">
        <w:trPr>
          <w:trHeight w:val="270"/>
        </w:trPr>
        <w:tc>
          <w:tcPr>
            <w:tcW w:w="3366" w:type="dxa"/>
          </w:tcPr>
          <w:p w14:paraId="0D8DD401" w14:textId="77777777" w:rsidR="00D82167" w:rsidRPr="00D01102" w:rsidRDefault="00D82167" w:rsidP="00FE27FC">
            <w:pPr>
              <w:pStyle w:val="TableParagraph"/>
              <w:ind w:right="-1"/>
              <w:jc w:val="both"/>
              <w:rPr>
                <w:b/>
                <w:sz w:val="24"/>
                <w:szCs w:val="24"/>
              </w:rPr>
            </w:pPr>
            <w:r w:rsidRPr="00D01102">
              <w:rPr>
                <w:b/>
                <w:sz w:val="24"/>
                <w:szCs w:val="24"/>
              </w:rPr>
              <w:t xml:space="preserve">Full-page </w:t>
            </w:r>
            <w:r w:rsidRPr="00D01102">
              <w:rPr>
                <w:bCs/>
                <w:sz w:val="24"/>
                <w:szCs w:val="24"/>
              </w:rPr>
              <w:t>(within first half of the publication)</w:t>
            </w:r>
          </w:p>
        </w:tc>
        <w:tc>
          <w:tcPr>
            <w:tcW w:w="2694" w:type="dxa"/>
          </w:tcPr>
          <w:p w14:paraId="150AF525" w14:textId="77777777" w:rsidR="00D82167" w:rsidRPr="00D01102" w:rsidRDefault="00D82167" w:rsidP="00FE27FC">
            <w:pPr>
              <w:pStyle w:val="TableParagraph"/>
              <w:ind w:right="-1"/>
              <w:jc w:val="both"/>
              <w:rPr>
                <w:sz w:val="24"/>
                <w:szCs w:val="24"/>
              </w:rPr>
            </w:pPr>
            <w:r w:rsidRPr="00D01102">
              <w:rPr>
                <w:sz w:val="24"/>
                <w:szCs w:val="24"/>
              </w:rPr>
              <w:t>£243.75 per month for 12 months commitment</w:t>
            </w:r>
          </w:p>
        </w:tc>
        <w:tc>
          <w:tcPr>
            <w:tcW w:w="3685" w:type="dxa"/>
          </w:tcPr>
          <w:p w14:paraId="606B4A8E" w14:textId="77777777" w:rsidR="00D82167" w:rsidRPr="00D01102" w:rsidRDefault="00D82167" w:rsidP="00FE27FC">
            <w:pPr>
              <w:pStyle w:val="TableParagraph"/>
              <w:ind w:right="-1"/>
              <w:jc w:val="both"/>
              <w:rPr>
                <w:sz w:val="24"/>
                <w:szCs w:val="24"/>
              </w:rPr>
            </w:pPr>
            <w:r w:rsidRPr="00D01102">
              <w:rPr>
                <w:sz w:val="24"/>
                <w:szCs w:val="24"/>
              </w:rPr>
              <w:t>£2,925.00</w:t>
            </w:r>
          </w:p>
        </w:tc>
      </w:tr>
      <w:tr w:rsidR="00D82167" w:rsidRPr="00D01102" w14:paraId="2909D248" w14:textId="77777777" w:rsidTr="00FE27FC">
        <w:trPr>
          <w:trHeight w:val="270"/>
        </w:trPr>
        <w:tc>
          <w:tcPr>
            <w:tcW w:w="3366" w:type="dxa"/>
          </w:tcPr>
          <w:p w14:paraId="2A9DF7DD" w14:textId="77777777" w:rsidR="00D82167" w:rsidRPr="00D01102" w:rsidRDefault="00D82167" w:rsidP="00FE27FC">
            <w:pPr>
              <w:pStyle w:val="TableParagraph"/>
              <w:ind w:right="-1"/>
              <w:jc w:val="both"/>
              <w:rPr>
                <w:b/>
                <w:sz w:val="24"/>
                <w:szCs w:val="24"/>
              </w:rPr>
            </w:pPr>
            <w:r w:rsidRPr="00D01102">
              <w:rPr>
                <w:b/>
                <w:sz w:val="24"/>
                <w:szCs w:val="24"/>
              </w:rPr>
              <w:t xml:space="preserve">Full-page </w:t>
            </w:r>
            <w:r w:rsidRPr="00D01102">
              <w:rPr>
                <w:bCs/>
                <w:sz w:val="24"/>
                <w:szCs w:val="24"/>
              </w:rPr>
              <w:t>(back page – premium position)</w:t>
            </w:r>
          </w:p>
        </w:tc>
        <w:tc>
          <w:tcPr>
            <w:tcW w:w="2694" w:type="dxa"/>
          </w:tcPr>
          <w:p w14:paraId="093A8FFD" w14:textId="77777777" w:rsidR="00D82167" w:rsidRPr="00D01102" w:rsidRDefault="00D82167" w:rsidP="00FE27FC">
            <w:pPr>
              <w:pStyle w:val="TableParagraph"/>
              <w:ind w:right="-1"/>
              <w:jc w:val="both"/>
              <w:rPr>
                <w:sz w:val="24"/>
                <w:szCs w:val="24"/>
              </w:rPr>
            </w:pPr>
            <w:r w:rsidRPr="00D01102">
              <w:rPr>
                <w:sz w:val="24"/>
                <w:szCs w:val="24"/>
              </w:rPr>
              <w:t xml:space="preserve">£300.00 </w:t>
            </w:r>
          </w:p>
        </w:tc>
        <w:tc>
          <w:tcPr>
            <w:tcW w:w="3685" w:type="dxa"/>
          </w:tcPr>
          <w:p w14:paraId="26B280F4" w14:textId="77777777" w:rsidR="00D82167" w:rsidRPr="00D01102" w:rsidRDefault="00D82167" w:rsidP="00FE27FC">
            <w:pPr>
              <w:pStyle w:val="TableParagraph"/>
              <w:ind w:right="-1"/>
              <w:jc w:val="both"/>
              <w:rPr>
                <w:sz w:val="24"/>
                <w:szCs w:val="24"/>
              </w:rPr>
            </w:pPr>
            <w:r w:rsidRPr="00D01102">
              <w:rPr>
                <w:sz w:val="24"/>
                <w:szCs w:val="24"/>
              </w:rPr>
              <w:t>£3,600.00</w:t>
            </w:r>
          </w:p>
        </w:tc>
      </w:tr>
      <w:tr w:rsidR="00D82167" w:rsidRPr="00D01102" w14:paraId="56BA3DAC" w14:textId="77777777" w:rsidTr="00FE27FC">
        <w:trPr>
          <w:trHeight w:val="274"/>
        </w:trPr>
        <w:tc>
          <w:tcPr>
            <w:tcW w:w="3366" w:type="dxa"/>
          </w:tcPr>
          <w:p w14:paraId="78D4CC20" w14:textId="77777777" w:rsidR="00D82167" w:rsidRPr="00D01102" w:rsidRDefault="00D82167" w:rsidP="00FE27FC">
            <w:pPr>
              <w:pStyle w:val="TableParagraph"/>
              <w:ind w:right="-1"/>
              <w:jc w:val="both"/>
              <w:rPr>
                <w:b/>
                <w:sz w:val="24"/>
                <w:szCs w:val="24"/>
              </w:rPr>
            </w:pPr>
            <w:r w:rsidRPr="00D01102">
              <w:rPr>
                <w:b/>
                <w:sz w:val="24"/>
                <w:szCs w:val="24"/>
              </w:rPr>
              <w:t>Half-page</w:t>
            </w:r>
          </w:p>
        </w:tc>
        <w:tc>
          <w:tcPr>
            <w:tcW w:w="2694" w:type="dxa"/>
          </w:tcPr>
          <w:p w14:paraId="16A7DBC4" w14:textId="77777777" w:rsidR="00D82167" w:rsidRPr="00D01102" w:rsidRDefault="00D82167" w:rsidP="00FE27FC">
            <w:pPr>
              <w:pStyle w:val="TableParagraph"/>
              <w:ind w:right="-1"/>
              <w:jc w:val="both"/>
              <w:rPr>
                <w:sz w:val="24"/>
                <w:szCs w:val="24"/>
              </w:rPr>
            </w:pPr>
            <w:r w:rsidRPr="00D01102">
              <w:rPr>
                <w:sz w:val="24"/>
                <w:szCs w:val="24"/>
              </w:rPr>
              <w:t>£150.00</w:t>
            </w:r>
          </w:p>
        </w:tc>
        <w:tc>
          <w:tcPr>
            <w:tcW w:w="3685" w:type="dxa"/>
          </w:tcPr>
          <w:p w14:paraId="40A6B6A9" w14:textId="77777777" w:rsidR="00D82167" w:rsidRPr="00D01102" w:rsidRDefault="00D82167" w:rsidP="00FE27FC">
            <w:pPr>
              <w:pStyle w:val="TableParagraph"/>
              <w:ind w:right="-1"/>
              <w:jc w:val="both"/>
              <w:rPr>
                <w:sz w:val="24"/>
                <w:szCs w:val="24"/>
              </w:rPr>
            </w:pPr>
            <w:r w:rsidRPr="00D01102">
              <w:rPr>
                <w:sz w:val="24"/>
                <w:szCs w:val="24"/>
              </w:rPr>
              <w:t>£1,800.00</w:t>
            </w:r>
          </w:p>
        </w:tc>
      </w:tr>
      <w:tr w:rsidR="00D82167" w:rsidRPr="00D01102" w14:paraId="587898E5" w14:textId="77777777" w:rsidTr="00FE27FC">
        <w:trPr>
          <w:trHeight w:val="270"/>
        </w:trPr>
        <w:tc>
          <w:tcPr>
            <w:tcW w:w="3366" w:type="dxa"/>
          </w:tcPr>
          <w:p w14:paraId="41DCC5E0" w14:textId="77777777" w:rsidR="00D82167" w:rsidRPr="00D01102" w:rsidRDefault="00D82167" w:rsidP="00FE27FC">
            <w:pPr>
              <w:pStyle w:val="TableParagraph"/>
              <w:ind w:right="-1"/>
              <w:jc w:val="both"/>
              <w:rPr>
                <w:b/>
                <w:sz w:val="24"/>
                <w:szCs w:val="24"/>
              </w:rPr>
            </w:pPr>
            <w:r w:rsidRPr="00D01102">
              <w:rPr>
                <w:b/>
                <w:sz w:val="24"/>
                <w:szCs w:val="24"/>
              </w:rPr>
              <w:t>Monthly Full-page advert</w:t>
            </w:r>
          </w:p>
        </w:tc>
        <w:tc>
          <w:tcPr>
            <w:tcW w:w="2694" w:type="dxa"/>
          </w:tcPr>
          <w:p w14:paraId="4DA00CC6" w14:textId="77777777" w:rsidR="00D82167" w:rsidRPr="00D01102" w:rsidRDefault="00D82167" w:rsidP="00FE27FC">
            <w:pPr>
              <w:pStyle w:val="TableParagraph"/>
              <w:ind w:right="-1"/>
              <w:jc w:val="both"/>
              <w:rPr>
                <w:sz w:val="24"/>
                <w:szCs w:val="24"/>
              </w:rPr>
            </w:pPr>
            <w:r w:rsidRPr="00D01102">
              <w:rPr>
                <w:sz w:val="24"/>
                <w:szCs w:val="24"/>
              </w:rPr>
              <w:t xml:space="preserve">£325.00 </w:t>
            </w:r>
          </w:p>
        </w:tc>
        <w:tc>
          <w:tcPr>
            <w:tcW w:w="3685" w:type="dxa"/>
          </w:tcPr>
          <w:p w14:paraId="1016DF13" w14:textId="77777777" w:rsidR="00D82167" w:rsidRPr="00D01102" w:rsidRDefault="00D82167" w:rsidP="00FE27FC">
            <w:pPr>
              <w:pStyle w:val="TableParagraph"/>
              <w:ind w:right="-1"/>
              <w:jc w:val="both"/>
              <w:rPr>
                <w:sz w:val="24"/>
                <w:szCs w:val="24"/>
              </w:rPr>
            </w:pPr>
            <w:r w:rsidRPr="00D01102">
              <w:rPr>
                <w:sz w:val="24"/>
                <w:szCs w:val="24"/>
              </w:rPr>
              <w:t>N/A</w:t>
            </w:r>
          </w:p>
        </w:tc>
      </w:tr>
    </w:tbl>
    <w:p w14:paraId="61A54525" w14:textId="77777777" w:rsidR="00D82167" w:rsidRPr="00D01102" w:rsidRDefault="00D82167" w:rsidP="00D82167">
      <w:pPr>
        <w:ind w:left="720" w:firstLine="720"/>
        <w:jc w:val="both"/>
        <w:rPr>
          <w:i/>
          <w:iCs/>
          <w:sz w:val="20"/>
        </w:rPr>
      </w:pPr>
      <w:r w:rsidRPr="00D01102">
        <w:rPr>
          <w:i/>
          <w:iCs/>
          <w:sz w:val="20"/>
        </w:rPr>
        <w:t>All prices are plus VAT.  </w:t>
      </w:r>
    </w:p>
    <w:p w14:paraId="1C5A9A40" w14:textId="77777777" w:rsidR="00D82167" w:rsidRPr="00D82167" w:rsidRDefault="00D82167" w:rsidP="00D82167">
      <w:pPr>
        <w:rPr>
          <w:sz w:val="16"/>
          <w:szCs w:val="16"/>
        </w:rPr>
      </w:pPr>
    </w:p>
    <w:p w14:paraId="5ADC3BC0" w14:textId="77777777" w:rsidR="00D82167" w:rsidRPr="00D01102" w:rsidRDefault="00D82167" w:rsidP="00D82167">
      <w:pPr>
        <w:ind w:left="1440"/>
        <w:jc w:val="both"/>
      </w:pPr>
      <w:r w:rsidRPr="00D01102">
        <w:t xml:space="preserve">Concerning the design of </w:t>
      </w:r>
      <w:r>
        <w:t xml:space="preserve">the </w:t>
      </w:r>
      <w:r w:rsidRPr="00D01102">
        <w:t>advert, if you did need help with this</w:t>
      </w:r>
      <w:r>
        <w:t>,</w:t>
      </w:r>
      <w:r w:rsidRPr="00D01102">
        <w:t xml:space="preserve"> then we can look after that for you at no extra cost.</w:t>
      </w:r>
    </w:p>
    <w:p w14:paraId="14B5EEDF" w14:textId="77777777" w:rsidR="00D82167" w:rsidRPr="0087491A" w:rsidRDefault="00D82167" w:rsidP="005D3E6A">
      <w:pPr>
        <w:ind w:left="1440" w:hanging="720"/>
        <w:jc w:val="both"/>
        <w:rPr>
          <w:sz w:val="16"/>
          <w:szCs w:val="16"/>
        </w:rPr>
      </w:pPr>
    </w:p>
    <w:p w14:paraId="238E2DA3" w14:textId="15DB4A99" w:rsidR="0087491A" w:rsidRDefault="00D82167" w:rsidP="00D82167">
      <w:pPr>
        <w:ind w:left="1440" w:hanging="22"/>
        <w:jc w:val="both"/>
        <w:rPr>
          <w:szCs w:val="24"/>
        </w:rPr>
      </w:pPr>
      <w:r>
        <w:rPr>
          <w:szCs w:val="24"/>
        </w:rPr>
        <w:t xml:space="preserve">Following discussion, Councillor Ben Randles proposed acceptance of the Bradley Stoke Matters Magazine quote for full-page advert in all editions of magazine (cost </w:t>
      </w:r>
      <w:r w:rsidR="0087491A">
        <w:rPr>
          <w:szCs w:val="24"/>
        </w:rPr>
        <w:t>£800.00 + VAT), nominal code N/C5015, seconded by Councillor Natalie Field. A vote was taken, 10 in favour, 1 abstention, proposal carried.</w:t>
      </w:r>
    </w:p>
    <w:p w14:paraId="7088DE19" w14:textId="77777777" w:rsidR="0087491A" w:rsidRDefault="0087491A" w:rsidP="00D82167">
      <w:pPr>
        <w:ind w:left="1440" w:hanging="22"/>
        <w:jc w:val="both"/>
        <w:rPr>
          <w:szCs w:val="24"/>
        </w:rPr>
      </w:pPr>
    </w:p>
    <w:p w14:paraId="26E6FCB7" w14:textId="4ECA2DC6" w:rsidR="00723142" w:rsidRDefault="00723142" w:rsidP="00723142">
      <w:pPr>
        <w:ind w:left="1440" w:hanging="720"/>
        <w:jc w:val="both"/>
        <w:rPr>
          <w:b/>
          <w:bCs/>
          <w:szCs w:val="24"/>
        </w:rPr>
      </w:pPr>
      <w:r w:rsidRPr="00746C84">
        <w:rPr>
          <w:b/>
          <w:bCs/>
          <w:szCs w:val="24"/>
        </w:rPr>
        <w:t>1</w:t>
      </w:r>
      <w:r w:rsidR="0087491A">
        <w:rPr>
          <w:b/>
          <w:bCs/>
          <w:szCs w:val="24"/>
        </w:rPr>
        <w:t>2</w:t>
      </w:r>
      <w:r>
        <w:rPr>
          <w:b/>
          <w:bCs/>
          <w:szCs w:val="24"/>
        </w:rPr>
        <w:t>.2</w:t>
      </w:r>
      <w:r w:rsidRPr="00746C84">
        <w:rPr>
          <w:b/>
          <w:bCs/>
          <w:szCs w:val="24"/>
        </w:rPr>
        <w:tab/>
      </w:r>
      <w:r w:rsidR="0087491A">
        <w:rPr>
          <w:b/>
          <w:bCs/>
          <w:szCs w:val="24"/>
        </w:rPr>
        <w:t>2024/25 – 3</w:t>
      </w:r>
      <w:r w:rsidR="0087491A" w:rsidRPr="0087491A">
        <w:rPr>
          <w:b/>
          <w:bCs/>
          <w:szCs w:val="24"/>
          <w:vertAlign w:val="superscript"/>
        </w:rPr>
        <w:t>rd</w:t>
      </w:r>
      <w:r w:rsidR="0087491A">
        <w:rPr>
          <w:b/>
          <w:bCs/>
          <w:szCs w:val="24"/>
        </w:rPr>
        <w:t xml:space="preserve"> and Final Budget Draft</w:t>
      </w:r>
    </w:p>
    <w:p w14:paraId="235CF4AC" w14:textId="77777777" w:rsidR="00723142" w:rsidRPr="008B74FE" w:rsidRDefault="00723142" w:rsidP="00723142">
      <w:pPr>
        <w:ind w:left="1440" w:hanging="720"/>
        <w:jc w:val="both"/>
        <w:rPr>
          <w:b/>
          <w:bCs/>
          <w:sz w:val="16"/>
          <w:szCs w:val="16"/>
        </w:rPr>
      </w:pPr>
    </w:p>
    <w:p w14:paraId="1843A61C" w14:textId="4B6DD36A" w:rsidR="00723142" w:rsidRDefault="00723142" w:rsidP="00723142">
      <w:pPr>
        <w:ind w:left="1440" w:hanging="720"/>
        <w:jc w:val="both"/>
        <w:rPr>
          <w:szCs w:val="24"/>
        </w:rPr>
      </w:pPr>
      <w:r>
        <w:rPr>
          <w:b/>
          <w:bCs/>
          <w:szCs w:val="24"/>
        </w:rPr>
        <w:tab/>
      </w:r>
      <w:r>
        <w:rPr>
          <w:szCs w:val="24"/>
        </w:rPr>
        <w:t>Rachel Pullen, RFO/Finance Manager presented the following report:</w:t>
      </w:r>
    </w:p>
    <w:p w14:paraId="1E1EB998" w14:textId="764836DE" w:rsidR="00723142" w:rsidRPr="00777AB5" w:rsidRDefault="00723142" w:rsidP="00723142">
      <w:pPr>
        <w:ind w:left="1440" w:hanging="720"/>
        <w:jc w:val="both"/>
        <w:rPr>
          <w:b/>
          <w:bCs/>
          <w:sz w:val="16"/>
          <w:szCs w:val="16"/>
        </w:rPr>
      </w:pPr>
    </w:p>
    <w:p w14:paraId="487F2688" w14:textId="77777777" w:rsidR="0087491A" w:rsidRDefault="0087491A" w:rsidP="0087491A">
      <w:pPr>
        <w:ind w:left="294" w:right="-72" w:firstLine="1146"/>
        <w:rPr>
          <w:b/>
          <w:bCs/>
          <w:u w:val="single"/>
        </w:rPr>
      </w:pPr>
      <w:r>
        <w:rPr>
          <w:b/>
          <w:bCs/>
          <w:u w:val="single"/>
        </w:rPr>
        <w:t>BACKGROUND</w:t>
      </w:r>
    </w:p>
    <w:p w14:paraId="0A885F28" w14:textId="77777777" w:rsidR="0087491A" w:rsidRDefault="0087491A" w:rsidP="0087491A">
      <w:pPr>
        <w:ind w:left="1440" w:right="-72"/>
        <w:jc w:val="both"/>
      </w:pPr>
      <w:r w:rsidRPr="00F716DE">
        <w:t>The 1</w:t>
      </w:r>
      <w:r w:rsidRPr="00F716DE">
        <w:rPr>
          <w:vertAlign w:val="superscript"/>
        </w:rPr>
        <w:t>st</w:t>
      </w:r>
      <w:r w:rsidRPr="00F716DE">
        <w:t xml:space="preserve"> and 2</w:t>
      </w:r>
      <w:r w:rsidRPr="00F716DE">
        <w:rPr>
          <w:vertAlign w:val="superscript"/>
        </w:rPr>
        <w:t>nd</w:t>
      </w:r>
      <w:r w:rsidRPr="00F716DE">
        <w:t xml:space="preserve"> budget drafts were reviewed at November Council and December Finance meetings</w:t>
      </w:r>
      <w:r>
        <w:t>. The December report applied the correct tax base for 2024/25 although it had not been confirmed by South Gloucestershire Council (SGC) at that point. In addition, the projected tax bases for the subsequent 3 years had not been supplied. These figures have now been confirmed by SGC and have been incorporated within the 3</w:t>
      </w:r>
      <w:r w:rsidRPr="007E7C90">
        <w:rPr>
          <w:vertAlign w:val="superscript"/>
        </w:rPr>
        <w:t>rd</w:t>
      </w:r>
      <w:r>
        <w:t xml:space="preserve"> Draft and the actual longer-term impact within the Forward plan is shown below:</w:t>
      </w:r>
    </w:p>
    <w:p w14:paraId="7DB790B6" w14:textId="77777777" w:rsidR="00777AB5" w:rsidRPr="00777AB5" w:rsidRDefault="00777AB5" w:rsidP="0087491A">
      <w:pPr>
        <w:ind w:left="1440" w:right="-72"/>
        <w:jc w:val="both"/>
        <w:rPr>
          <w:sz w:val="16"/>
          <w:szCs w:val="16"/>
        </w:rPr>
      </w:pPr>
    </w:p>
    <w:tbl>
      <w:tblPr>
        <w:tblW w:w="10632" w:type="dxa"/>
        <w:tblInd w:w="-714" w:type="dxa"/>
        <w:tblLook w:val="04A0" w:firstRow="1" w:lastRow="0" w:firstColumn="1" w:lastColumn="0" w:noHBand="0" w:noVBand="1"/>
      </w:tblPr>
      <w:tblGrid>
        <w:gridCol w:w="1110"/>
        <w:gridCol w:w="1442"/>
        <w:gridCol w:w="1593"/>
        <w:gridCol w:w="1100"/>
        <w:gridCol w:w="1843"/>
        <w:gridCol w:w="1843"/>
        <w:gridCol w:w="1701"/>
      </w:tblGrid>
      <w:tr w:rsidR="0087491A" w:rsidRPr="00777AB5" w14:paraId="19845868" w14:textId="77777777" w:rsidTr="00FE27FC">
        <w:trPr>
          <w:trHeight w:val="1230"/>
        </w:trPr>
        <w:tc>
          <w:tcPr>
            <w:tcW w:w="1110" w:type="dxa"/>
            <w:tcBorders>
              <w:top w:val="single" w:sz="4" w:space="0" w:color="auto"/>
              <w:left w:val="single" w:sz="4" w:space="0" w:color="auto"/>
              <w:bottom w:val="single" w:sz="4" w:space="0" w:color="auto"/>
              <w:right w:val="single" w:sz="4" w:space="0" w:color="auto"/>
            </w:tcBorders>
            <w:shd w:val="clear" w:color="000000" w:fill="D9D9D9"/>
            <w:hideMark/>
          </w:tcPr>
          <w:p w14:paraId="0B81FF04" w14:textId="77777777" w:rsidR="0087491A" w:rsidRPr="00777AB5" w:rsidRDefault="0087491A" w:rsidP="00FE27FC">
            <w:pPr>
              <w:ind w:right="-188"/>
              <w:rPr>
                <w:rFonts w:cs="Calibri"/>
                <w:sz w:val="20"/>
                <w:lang w:eastAsia="en-GB"/>
              </w:rPr>
            </w:pPr>
            <w:r w:rsidRPr="00777AB5">
              <w:rPr>
                <w:rFonts w:cs="Calibri"/>
                <w:sz w:val="20"/>
                <w:lang w:eastAsia="en-GB"/>
              </w:rPr>
              <w:t>Financial Year</w:t>
            </w:r>
          </w:p>
        </w:tc>
        <w:tc>
          <w:tcPr>
            <w:tcW w:w="1442" w:type="dxa"/>
            <w:tcBorders>
              <w:top w:val="single" w:sz="4" w:space="0" w:color="auto"/>
              <w:left w:val="nil"/>
              <w:bottom w:val="single" w:sz="4" w:space="0" w:color="auto"/>
              <w:right w:val="single" w:sz="4" w:space="0" w:color="auto"/>
            </w:tcBorders>
            <w:shd w:val="clear" w:color="000000" w:fill="D9D9D9"/>
            <w:hideMark/>
          </w:tcPr>
          <w:p w14:paraId="1520E31E" w14:textId="77777777" w:rsidR="0087491A" w:rsidRPr="00777AB5" w:rsidRDefault="0087491A" w:rsidP="00FE27FC">
            <w:pPr>
              <w:ind w:right="-188"/>
              <w:rPr>
                <w:rFonts w:cs="Calibri"/>
                <w:sz w:val="20"/>
                <w:lang w:eastAsia="en-GB"/>
              </w:rPr>
            </w:pPr>
            <w:r w:rsidRPr="00777AB5">
              <w:rPr>
                <w:rFonts w:cs="Calibri"/>
                <w:sz w:val="20"/>
                <w:lang w:eastAsia="en-GB"/>
              </w:rPr>
              <w:t>1</w:t>
            </w:r>
            <w:r w:rsidRPr="00777AB5">
              <w:rPr>
                <w:rFonts w:cs="Calibri"/>
                <w:sz w:val="20"/>
                <w:vertAlign w:val="superscript"/>
                <w:lang w:eastAsia="en-GB"/>
              </w:rPr>
              <w:t>st</w:t>
            </w:r>
            <w:r w:rsidRPr="00777AB5">
              <w:rPr>
                <w:rFonts w:cs="Calibri"/>
                <w:sz w:val="20"/>
                <w:lang w:eastAsia="en-GB"/>
              </w:rPr>
              <w:t xml:space="preserve"> Draft Tax Base Projection as Provided by SGC - Dec 2022</w:t>
            </w:r>
          </w:p>
        </w:tc>
        <w:tc>
          <w:tcPr>
            <w:tcW w:w="1593" w:type="dxa"/>
            <w:tcBorders>
              <w:top w:val="single" w:sz="4" w:space="0" w:color="auto"/>
              <w:left w:val="nil"/>
              <w:bottom w:val="single" w:sz="4" w:space="0" w:color="auto"/>
              <w:right w:val="single" w:sz="4" w:space="0" w:color="auto"/>
            </w:tcBorders>
            <w:shd w:val="clear" w:color="000000" w:fill="D9D9D9"/>
            <w:hideMark/>
          </w:tcPr>
          <w:p w14:paraId="29B5C540" w14:textId="77777777" w:rsidR="0087491A" w:rsidRPr="00777AB5" w:rsidRDefault="0087491A" w:rsidP="00FE27FC">
            <w:pPr>
              <w:ind w:right="-188"/>
              <w:rPr>
                <w:rFonts w:cs="Calibri"/>
                <w:sz w:val="20"/>
                <w:lang w:eastAsia="en-GB"/>
              </w:rPr>
            </w:pPr>
            <w:r w:rsidRPr="00777AB5">
              <w:rPr>
                <w:rFonts w:cs="Calibri"/>
                <w:sz w:val="20"/>
                <w:lang w:eastAsia="en-GB"/>
              </w:rPr>
              <w:t>Confirmed</w:t>
            </w:r>
          </w:p>
          <w:p w14:paraId="3D5CE970" w14:textId="77777777" w:rsidR="0087491A" w:rsidRPr="00777AB5" w:rsidRDefault="0087491A" w:rsidP="00FE27FC">
            <w:pPr>
              <w:ind w:right="-188"/>
              <w:rPr>
                <w:rFonts w:cs="Calibri"/>
                <w:sz w:val="20"/>
                <w:lang w:eastAsia="en-GB"/>
              </w:rPr>
            </w:pPr>
            <w:r w:rsidRPr="00777AB5">
              <w:rPr>
                <w:rFonts w:cs="Calibri"/>
                <w:sz w:val="20"/>
                <w:lang w:eastAsia="en-GB"/>
              </w:rPr>
              <w:t>Tax Base for 2024/25 &amp; Projections Provided by SGC – Dec 23</w:t>
            </w:r>
          </w:p>
        </w:tc>
        <w:tc>
          <w:tcPr>
            <w:tcW w:w="1100" w:type="dxa"/>
            <w:tcBorders>
              <w:top w:val="single" w:sz="4" w:space="0" w:color="auto"/>
              <w:left w:val="nil"/>
              <w:bottom w:val="single" w:sz="4" w:space="0" w:color="auto"/>
              <w:right w:val="single" w:sz="4" w:space="0" w:color="auto"/>
            </w:tcBorders>
            <w:shd w:val="clear" w:color="000000" w:fill="D9D9D9"/>
          </w:tcPr>
          <w:p w14:paraId="30744894" w14:textId="77777777" w:rsidR="0087491A" w:rsidRPr="00777AB5" w:rsidRDefault="0087491A" w:rsidP="00FE27FC">
            <w:pPr>
              <w:ind w:right="-188"/>
              <w:rPr>
                <w:rFonts w:cs="Calibri"/>
                <w:sz w:val="20"/>
                <w:lang w:eastAsia="en-GB"/>
              </w:rPr>
            </w:pPr>
            <w:r w:rsidRPr="00777AB5">
              <w:rPr>
                <w:rFonts w:cs="Calibri"/>
                <w:sz w:val="20"/>
                <w:lang w:eastAsia="en-GB"/>
              </w:rPr>
              <w:t xml:space="preserve">Tax Base </w:t>
            </w:r>
          </w:p>
          <w:p w14:paraId="781115E7" w14:textId="77777777" w:rsidR="0087491A" w:rsidRPr="00777AB5" w:rsidRDefault="0087491A" w:rsidP="00FE27FC">
            <w:pPr>
              <w:ind w:right="-188"/>
              <w:rPr>
                <w:rFonts w:cs="Calibri"/>
                <w:sz w:val="20"/>
                <w:lang w:eastAsia="en-GB"/>
              </w:rPr>
            </w:pPr>
            <w:r w:rsidRPr="00777AB5">
              <w:rPr>
                <w:rFonts w:cs="Calibri"/>
                <w:sz w:val="20"/>
                <w:lang w:eastAsia="en-GB"/>
              </w:rPr>
              <w:t>Change from 1</w:t>
            </w:r>
            <w:r w:rsidRPr="00777AB5">
              <w:rPr>
                <w:rFonts w:cs="Calibri"/>
                <w:sz w:val="20"/>
                <w:vertAlign w:val="superscript"/>
                <w:lang w:eastAsia="en-GB"/>
              </w:rPr>
              <w:t>st</w:t>
            </w:r>
            <w:r w:rsidRPr="00777AB5">
              <w:rPr>
                <w:rFonts w:cs="Calibri"/>
                <w:sz w:val="20"/>
                <w:lang w:eastAsia="en-GB"/>
              </w:rPr>
              <w:t xml:space="preserve"> Budget Draft</w:t>
            </w:r>
          </w:p>
        </w:tc>
        <w:tc>
          <w:tcPr>
            <w:tcW w:w="1843" w:type="dxa"/>
            <w:tcBorders>
              <w:top w:val="single" w:sz="4" w:space="0" w:color="auto"/>
              <w:left w:val="single" w:sz="4" w:space="0" w:color="auto"/>
              <w:bottom w:val="single" w:sz="4" w:space="0" w:color="auto"/>
              <w:right w:val="single" w:sz="4" w:space="0" w:color="auto"/>
            </w:tcBorders>
            <w:shd w:val="clear" w:color="000000" w:fill="D9D9D9"/>
          </w:tcPr>
          <w:p w14:paraId="42822B57" w14:textId="77777777" w:rsidR="0087491A" w:rsidRPr="00777AB5" w:rsidRDefault="0087491A" w:rsidP="00FE27FC">
            <w:pPr>
              <w:ind w:right="-188"/>
              <w:rPr>
                <w:rFonts w:cs="Calibri"/>
                <w:sz w:val="20"/>
                <w:lang w:eastAsia="en-GB"/>
              </w:rPr>
            </w:pPr>
            <w:r w:rsidRPr="00777AB5">
              <w:rPr>
                <w:rFonts w:cs="Calibri"/>
                <w:sz w:val="20"/>
                <w:lang w:eastAsia="en-GB"/>
              </w:rPr>
              <w:t xml:space="preserve">Projected Precept per Band D </w:t>
            </w:r>
          </w:p>
          <w:p w14:paraId="16C57C27" w14:textId="77777777" w:rsidR="0087491A" w:rsidRPr="00777AB5" w:rsidRDefault="0087491A" w:rsidP="00FE27FC">
            <w:pPr>
              <w:ind w:right="-188"/>
              <w:rPr>
                <w:rFonts w:cs="Calibri"/>
                <w:sz w:val="20"/>
                <w:lang w:eastAsia="en-GB"/>
              </w:rPr>
            </w:pPr>
            <w:r w:rsidRPr="00777AB5">
              <w:rPr>
                <w:rFonts w:cs="Calibri"/>
                <w:sz w:val="20"/>
                <w:lang w:eastAsia="en-GB"/>
              </w:rPr>
              <w:t>Property as per Forward Plan from 1</w:t>
            </w:r>
            <w:r w:rsidRPr="00777AB5">
              <w:rPr>
                <w:rFonts w:cs="Calibri"/>
                <w:sz w:val="20"/>
                <w:vertAlign w:val="superscript"/>
                <w:lang w:eastAsia="en-GB"/>
              </w:rPr>
              <w:t>st</w:t>
            </w:r>
            <w:r w:rsidRPr="00777AB5">
              <w:rPr>
                <w:rFonts w:cs="Calibri"/>
                <w:sz w:val="20"/>
                <w:lang w:eastAsia="en-GB"/>
              </w:rPr>
              <w:t xml:space="preserve"> Budget Draft with 0.5% p/a increase</w:t>
            </w:r>
          </w:p>
        </w:tc>
        <w:tc>
          <w:tcPr>
            <w:tcW w:w="1843" w:type="dxa"/>
            <w:tcBorders>
              <w:top w:val="single" w:sz="4" w:space="0" w:color="auto"/>
              <w:left w:val="single" w:sz="4" w:space="0" w:color="auto"/>
              <w:bottom w:val="single" w:sz="4" w:space="0" w:color="auto"/>
              <w:right w:val="single" w:sz="4" w:space="0" w:color="auto"/>
            </w:tcBorders>
            <w:shd w:val="clear" w:color="000000" w:fill="D9D9D9"/>
            <w:hideMark/>
          </w:tcPr>
          <w:p w14:paraId="3138ABF3" w14:textId="77777777" w:rsidR="0087491A" w:rsidRPr="00777AB5" w:rsidRDefault="0087491A" w:rsidP="00FE27FC">
            <w:pPr>
              <w:ind w:right="-188"/>
              <w:rPr>
                <w:rFonts w:cs="Calibri"/>
                <w:sz w:val="20"/>
                <w:lang w:eastAsia="en-GB"/>
              </w:rPr>
            </w:pPr>
            <w:r w:rsidRPr="00777AB5">
              <w:rPr>
                <w:rFonts w:cs="Calibri"/>
                <w:sz w:val="20"/>
                <w:lang w:eastAsia="en-GB"/>
              </w:rPr>
              <w:t xml:space="preserve">Impact Upon Total Precept Income Based Upon 1st Budget Draft Which Assumed </w:t>
            </w:r>
          </w:p>
          <w:p w14:paraId="66296390" w14:textId="77777777" w:rsidR="0087491A" w:rsidRPr="00777AB5" w:rsidRDefault="0087491A" w:rsidP="00FE27FC">
            <w:pPr>
              <w:ind w:right="-188"/>
              <w:rPr>
                <w:rFonts w:cs="Calibri"/>
                <w:sz w:val="20"/>
                <w:lang w:eastAsia="en-GB"/>
              </w:rPr>
            </w:pPr>
            <w:r w:rsidRPr="00777AB5">
              <w:rPr>
                <w:rFonts w:cs="Calibri"/>
                <w:sz w:val="20"/>
                <w:lang w:eastAsia="en-GB"/>
              </w:rPr>
              <w:t>a 0.5% Increase p/a</w:t>
            </w:r>
          </w:p>
        </w:tc>
        <w:tc>
          <w:tcPr>
            <w:tcW w:w="1701" w:type="dxa"/>
            <w:tcBorders>
              <w:top w:val="single" w:sz="4" w:space="0" w:color="auto"/>
              <w:left w:val="single" w:sz="4" w:space="0" w:color="auto"/>
              <w:bottom w:val="single" w:sz="4" w:space="0" w:color="auto"/>
              <w:right w:val="single" w:sz="4" w:space="0" w:color="auto"/>
            </w:tcBorders>
            <w:shd w:val="clear" w:color="000000" w:fill="D9D9D9"/>
          </w:tcPr>
          <w:p w14:paraId="5CDD86CB" w14:textId="77777777" w:rsidR="0087491A" w:rsidRPr="00777AB5" w:rsidRDefault="0087491A" w:rsidP="00FE27FC">
            <w:pPr>
              <w:ind w:right="-188"/>
              <w:rPr>
                <w:rFonts w:cs="Calibri"/>
                <w:sz w:val="20"/>
                <w:lang w:eastAsia="en-GB"/>
              </w:rPr>
            </w:pPr>
            <w:r w:rsidRPr="00777AB5">
              <w:rPr>
                <w:rFonts w:cs="Calibri"/>
                <w:sz w:val="20"/>
                <w:lang w:eastAsia="en-GB"/>
              </w:rPr>
              <w:t>Impact upon precept income based upon 0% Precept Increase.</w:t>
            </w:r>
          </w:p>
          <w:p w14:paraId="398900C6" w14:textId="77777777" w:rsidR="0087491A" w:rsidRPr="00777AB5" w:rsidRDefault="0087491A" w:rsidP="00FE27FC">
            <w:pPr>
              <w:ind w:right="-188"/>
              <w:rPr>
                <w:rFonts w:cs="Calibri"/>
                <w:b/>
                <w:bCs/>
                <w:sz w:val="20"/>
                <w:lang w:eastAsia="en-GB"/>
              </w:rPr>
            </w:pPr>
            <w:r w:rsidRPr="00777AB5">
              <w:rPr>
                <w:rFonts w:cs="Calibri"/>
                <w:b/>
                <w:bCs/>
                <w:sz w:val="20"/>
                <w:lang w:eastAsia="en-GB"/>
              </w:rPr>
              <w:t xml:space="preserve">Current </w:t>
            </w:r>
          </w:p>
          <w:p w14:paraId="57EF7C67" w14:textId="77777777" w:rsidR="0087491A" w:rsidRPr="00777AB5" w:rsidRDefault="0087491A" w:rsidP="00FE27FC">
            <w:pPr>
              <w:ind w:right="-188"/>
              <w:rPr>
                <w:rFonts w:cs="Calibri"/>
                <w:b/>
                <w:bCs/>
                <w:sz w:val="20"/>
                <w:lang w:eastAsia="en-GB"/>
              </w:rPr>
            </w:pPr>
            <w:r w:rsidRPr="00777AB5">
              <w:rPr>
                <w:rFonts w:cs="Calibri"/>
                <w:b/>
                <w:bCs/>
                <w:sz w:val="20"/>
                <w:lang w:eastAsia="en-GB"/>
              </w:rPr>
              <w:t>precept = £116.94</w:t>
            </w:r>
          </w:p>
        </w:tc>
      </w:tr>
      <w:tr w:rsidR="0087491A" w:rsidRPr="00777AB5" w14:paraId="4363C671" w14:textId="77777777" w:rsidTr="00FE27FC">
        <w:trPr>
          <w:trHeight w:val="30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05405138" w14:textId="77777777" w:rsidR="0087491A" w:rsidRPr="00777AB5" w:rsidRDefault="0087491A" w:rsidP="00FE27FC">
            <w:pPr>
              <w:ind w:right="-188"/>
              <w:rPr>
                <w:rFonts w:cs="Calibri"/>
                <w:sz w:val="20"/>
                <w:lang w:eastAsia="en-GB"/>
              </w:rPr>
            </w:pPr>
            <w:r w:rsidRPr="00777AB5">
              <w:rPr>
                <w:rFonts w:cs="Calibri"/>
                <w:sz w:val="20"/>
                <w:lang w:eastAsia="en-GB"/>
              </w:rPr>
              <w:t>2024/25</w:t>
            </w:r>
          </w:p>
        </w:tc>
        <w:tc>
          <w:tcPr>
            <w:tcW w:w="1442" w:type="dxa"/>
            <w:tcBorders>
              <w:top w:val="nil"/>
              <w:left w:val="nil"/>
              <w:bottom w:val="single" w:sz="4" w:space="0" w:color="auto"/>
              <w:right w:val="single" w:sz="4" w:space="0" w:color="auto"/>
            </w:tcBorders>
            <w:shd w:val="clear" w:color="auto" w:fill="auto"/>
            <w:noWrap/>
            <w:vAlign w:val="bottom"/>
            <w:hideMark/>
          </w:tcPr>
          <w:p w14:paraId="0F78971B" w14:textId="77777777" w:rsidR="0087491A" w:rsidRPr="00777AB5" w:rsidRDefault="0087491A" w:rsidP="00FE27FC">
            <w:pPr>
              <w:ind w:right="-188"/>
              <w:jc w:val="center"/>
              <w:rPr>
                <w:rFonts w:cs="Calibri"/>
                <w:sz w:val="20"/>
                <w:lang w:eastAsia="en-GB"/>
              </w:rPr>
            </w:pPr>
            <w:r w:rsidRPr="00777AB5">
              <w:rPr>
                <w:rFonts w:cs="Calibri"/>
                <w:sz w:val="20"/>
                <w:lang w:eastAsia="en-GB"/>
              </w:rPr>
              <w:t>7133</w:t>
            </w:r>
          </w:p>
        </w:tc>
        <w:tc>
          <w:tcPr>
            <w:tcW w:w="1593" w:type="dxa"/>
            <w:tcBorders>
              <w:top w:val="nil"/>
              <w:left w:val="nil"/>
              <w:bottom w:val="single" w:sz="4" w:space="0" w:color="auto"/>
              <w:right w:val="single" w:sz="4" w:space="0" w:color="auto"/>
            </w:tcBorders>
            <w:shd w:val="clear" w:color="auto" w:fill="auto"/>
            <w:noWrap/>
            <w:vAlign w:val="bottom"/>
            <w:hideMark/>
          </w:tcPr>
          <w:p w14:paraId="20499E68" w14:textId="77777777" w:rsidR="0087491A" w:rsidRPr="00777AB5" w:rsidRDefault="0087491A" w:rsidP="00FE27FC">
            <w:pPr>
              <w:ind w:right="-188"/>
              <w:jc w:val="center"/>
              <w:rPr>
                <w:rFonts w:cs="Calibri"/>
                <w:sz w:val="20"/>
                <w:lang w:eastAsia="en-GB"/>
              </w:rPr>
            </w:pPr>
            <w:r w:rsidRPr="00777AB5">
              <w:rPr>
                <w:rFonts w:cs="Calibri"/>
                <w:sz w:val="20"/>
                <w:lang w:eastAsia="en-GB"/>
              </w:rPr>
              <w:t>6957</w:t>
            </w:r>
          </w:p>
        </w:tc>
        <w:tc>
          <w:tcPr>
            <w:tcW w:w="1100" w:type="dxa"/>
            <w:tcBorders>
              <w:top w:val="single" w:sz="4" w:space="0" w:color="auto"/>
              <w:left w:val="nil"/>
              <w:bottom w:val="single" w:sz="4" w:space="0" w:color="auto"/>
              <w:right w:val="single" w:sz="4" w:space="0" w:color="auto"/>
            </w:tcBorders>
          </w:tcPr>
          <w:p w14:paraId="434ECD14" w14:textId="77777777" w:rsidR="0087491A" w:rsidRPr="00777AB5" w:rsidRDefault="0087491A" w:rsidP="00FE27FC">
            <w:pPr>
              <w:ind w:right="-188"/>
              <w:jc w:val="center"/>
              <w:rPr>
                <w:rFonts w:cs="Calibri"/>
                <w:color w:val="C00000"/>
                <w:sz w:val="20"/>
                <w:lang w:eastAsia="en-GB"/>
              </w:rPr>
            </w:pPr>
            <w:r w:rsidRPr="00777AB5">
              <w:rPr>
                <w:rFonts w:cs="Calibri"/>
                <w:color w:val="C00000"/>
                <w:sz w:val="20"/>
                <w:lang w:eastAsia="en-GB"/>
              </w:rPr>
              <w:t>-176</w:t>
            </w:r>
          </w:p>
        </w:tc>
        <w:tc>
          <w:tcPr>
            <w:tcW w:w="1843" w:type="dxa"/>
            <w:tcBorders>
              <w:top w:val="single" w:sz="4" w:space="0" w:color="auto"/>
              <w:left w:val="single" w:sz="4" w:space="0" w:color="auto"/>
              <w:bottom w:val="single" w:sz="4" w:space="0" w:color="auto"/>
              <w:right w:val="single" w:sz="4" w:space="0" w:color="auto"/>
            </w:tcBorders>
          </w:tcPr>
          <w:p w14:paraId="411E552D" w14:textId="77777777" w:rsidR="0087491A" w:rsidRPr="00777AB5" w:rsidRDefault="0087491A" w:rsidP="00FE27FC">
            <w:pPr>
              <w:ind w:right="-188"/>
              <w:jc w:val="center"/>
              <w:rPr>
                <w:rFonts w:cs="Calibri"/>
                <w:sz w:val="20"/>
                <w:lang w:eastAsia="en-GB"/>
              </w:rPr>
            </w:pPr>
            <w:r w:rsidRPr="00777AB5">
              <w:rPr>
                <w:rFonts w:cs="Calibri"/>
                <w:sz w:val="20"/>
                <w:lang w:eastAsia="en-GB"/>
              </w:rPr>
              <w:t>£117.52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3B6822E" w14:textId="77777777" w:rsidR="0087491A" w:rsidRPr="00777AB5" w:rsidRDefault="0087491A" w:rsidP="00FE27FC">
            <w:pPr>
              <w:ind w:right="-188"/>
              <w:rPr>
                <w:rFonts w:cs="Calibri"/>
                <w:color w:val="C00000"/>
                <w:sz w:val="20"/>
                <w:lang w:eastAsia="en-GB"/>
              </w:rPr>
            </w:pPr>
            <w:r w:rsidRPr="00777AB5">
              <w:rPr>
                <w:rFonts w:cs="Calibri"/>
                <w:color w:val="C00000"/>
                <w:sz w:val="20"/>
                <w:lang w:eastAsia="en-GB"/>
              </w:rPr>
              <w:t>-£20,683.52</w:t>
            </w:r>
          </w:p>
        </w:tc>
        <w:tc>
          <w:tcPr>
            <w:tcW w:w="1701" w:type="dxa"/>
            <w:tcBorders>
              <w:top w:val="nil"/>
              <w:left w:val="single" w:sz="4" w:space="0" w:color="auto"/>
              <w:bottom w:val="single" w:sz="4" w:space="0" w:color="auto"/>
              <w:right w:val="single" w:sz="4" w:space="0" w:color="auto"/>
            </w:tcBorders>
            <w:vAlign w:val="bottom"/>
          </w:tcPr>
          <w:p w14:paraId="4BACE897" w14:textId="77777777" w:rsidR="0087491A" w:rsidRPr="00777AB5" w:rsidRDefault="0087491A" w:rsidP="00FE27FC">
            <w:pPr>
              <w:ind w:right="-188"/>
              <w:rPr>
                <w:rFonts w:cs="Calibri"/>
                <w:color w:val="C00000"/>
                <w:sz w:val="20"/>
                <w:lang w:eastAsia="en-GB"/>
              </w:rPr>
            </w:pPr>
            <w:r w:rsidRPr="00777AB5">
              <w:rPr>
                <w:rFonts w:cs="Calibri"/>
                <w:color w:val="C00000"/>
                <w:sz w:val="20"/>
                <w:lang w:eastAsia="en-GB"/>
              </w:rPr>
              <w:t>-£20,581.44</w:t>
            </w:r>
          </w:p>
        </w:tc>
      </w:tr>
      <w:tr w:rsidR="0087491A" w:rsidRPr="00777AB5" w14:paraId="7C154842" w14:textId="77777777" w:rsidTr="00FE27FC">
        <w:trPr>
          <w:trHeight w:val="30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65C0B1DE" w14:textId="77777777" w:rsidR="0087491A" w:rsidRPr="00777AB5" w:rsidRDefault="0087491A" w:rsidP="00FE27FC">
            <w:pPr>
              <w:ind w:right="-188"/>
              <w:rPr>
                <w:rFonts w:cs="Calibri"/>
                <w:sz w:val="20"/>
                <w:lang w:eastAsia="en-GB"/>
              </w:rPr>
            </w:pPr>
            <w:r w:rsidRPr="00777AB5">
              <w:rPr>
                <w:rFonts w:cs="Calibri"/>
                <w:sz w:val="20"/>
                <w:lang w:eastAsia="en-GB"/>
              </w:rPr>
              <w:t>2025/26</w:t>
            </w:r>
          </w:p>
        </w:tc>
        <w:tc>
          <w:tcPr>
            <w:tcW w:w="1442" w:type="dxa"/>
            <w:tcBorders>
              <w:top w:val="nil"/>
              <w:left w:val="nil"/>
              <w:bottom w:val="single" w:sz="4" w:space="0" w:color="auto"/>
              <w:right w:val="single" w:sz="4" w:space="0" w:color="auto"/>
            </w:tcBorders>
            <w:shd w:val="clear" w:color="auto" w:fill="auto"/>
            <w:noWrap/>
            <w:vAlign w:val="bottom"/>
            <w:hideMark/>
          </w:tcPr>
          <w:p w14:paraId="2C74832B" w14:textId="77777777" w:rsidR="0087491A" w:rsidRPr="00777AB5" w:rsidRDefault="0087491A" w:rsidP="00FE27FC">
            <w:pPr>
              <w:ind w:right="-188"/>
              <w:jc w:val="center"/>
              <w:rPr>
                <w:rFonts w:cs="Calibri"/>
                <w:sz w:val="20"/>
                <w:lang w:eastAsia="en-GB"/>
              </w:rPr>
            </w:pPr>
            <w:r w:rsidRPr="00777AB5">
              <w:rPr>
                <w:rFonts w:cs="Calibri"/>
                <w:sz w:val="20"/>
                <w:lang w:eastAsia="en-GB"/>
              </w:rPr>
              <w:t>7282</w:t>
            </w:r>
          </w:p>
        </w:tc>
        <w:tc>
          <w:tcPr>
            <w:tcW w:w="1593" w:type="dxa"/>
            <w:tcBorders>
              <w:top w:val="nil"/>
              <w:left w:val="nil"/>
              <w:bottom w:val="single" w:sz="4" w:space="0" w:color="auto"/>
              <w:right w:val="single" w:sz="4" w:space="0" w:color="auto"/>
            </w:tcBorders>
            <w:shd w:val="clear" w:color="auto" w:fill="auto"/>
            <w:noWrap/>
            <w:vAlign w:val="bottom"/>
            <w:hideMark/>
          </w:tcPr>
          <w:p w14:paraId="0CD8C338" w14:textId="77777777" w:rsidR="0087491A" w:rsidRPr="00777AB5" w:rsidRDefault="0087491A" w:rsidP="00FE27FC">
            <w:pPr>
              <w:ind w:right="-188"/>
              <w:jc w:val="center"/>
              <w:rPr>
                <w:rFonts w:cs="Calibri"/>
                <w:sz w:val="20"/>
                <w:lang w:eastAsia="en-GB"/>
              </w:rPr>
            </w:pPr>
            <w:r w:rsidRPr="00777AB5">
              <w:rPr>
                <w:rFonts w:cs="Calibri"/>
                <w:sz w:val="20"/>
                <w:lang w:eastAsia="en-GB"/>
              </w:rPr>
              <w:t>7096</w:t>
            </w:r>
          </w:p>
        </w:tc>
        <w:tc>
          <w:tcPr>
            <w:tcW w:w="1100" w:type="dxa"/>
            <w:tcBorders>
              <w:top w:val="single" w:sz="4" w:space="0" w:color="auto"/>
              <w:left w:val="nil"/>
              <w:bottom w:val="single" w:sz="4" w:space="0" w:color="auto"/>
              <w:right w:val="single" w:sz="4" w:space="0" w:color="auto"/>
            </w:tcBorders>
          </w:tcPr>
          <w:p w14:paraId="72C5F077" w14:textId="77777777" w:rsidR="0087491A" w:rsidRPr="00777AB5" w:rsidRDefault="0087491A" w:rsidP="00FE27FC">
            <w:pPr>
              <w:ind w:right="-188"/>
              <w:jc w:val="center"/>
              <w:rPr>
                <w:rFonts w:cs="Calibri"/>
                <w:color w:val="C00000"/>
                <w:sz w:val="20"/>
                <w:lang w:eastAsia="en-GB"/>
              </w:rPr>
            </w:pPr>
            <w:r w:rsidRPr="00777AB5">
              <w:rPr>
                <w:rFonts w:cs="Calibri"/>
                <w:color w:val="C00000"/>
                <w:sz w:val="20"/>
                <w:lang w:eastAsia="en-GB"/>
              </w:rPr>
              <w:t>-186</w:t>
            </w:r>
          </w:p>
        </w:tc>
        <w:tc>
          <w:tcPr>
            <w:tcW w:w="1843" w:type="dxa"/>
            <w:tcBorders>
              <w:top w:val="single" w:sz="4" w:space="0" w:color="auto"/>
              <w:left w:val="single" w:sz="4" w:space="0" w:color="auto"/>
              <w:bottom w:val="single" w:sz="4" w:space="0" w:color="auto"/>
              <w:right w:val="single" w:sz="4" w:space="0" w:color="auto"/>
            </w:tcBorders>
          </w:tcPr>
          <w:p w14:paraId="2EA6FD1E" w14:textId="77777777" w:rsidR="0087491A" w:rsidRPr="00777AB5" w:rsidRDefault="0087491A" w:rsidP="00FE27FC">
            <w:pPr>
              <w:ind w:right="-188"/>
              <w:jc w:val="center"/>
              <w:rPr>
                <w:rFonts w:cs="Calibri"/>
                <w:sz w:val="20"/>
                <w:lang w:eastAsia="en-GB"/>
              </w:rPr>
            </w:pPr>
            <w:r w:rsidRPr="00777AB5">
              <w:rPr>
                <w:rFonts w:cs="Calibri"/>
                <w:sz w:val="20"/>
                <w:lang w:eastAsia="en-GB"/>
              </w:rPr>
              <w:t>£118.11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749335A" w14:textId="77777777" w:rsidR="0087491A" w:rsidRPr="00777AB5" w:rsidRDefault="0087491A" w:rsidP="00FE27FC">
            <w:pPr>
              <w:ind w:right="-188"/>
              <w:rPr>
                <w:rFonts w:cs="Calibri"/>
                <w:color w:val="C00000"/>
                <w:sz w:val="20"/>
                <w:lang w:eastAsia="en-GB"/>
              </w:rPr>
            </w:pPr>
            <w:r w:rsidRPr="00777AB5">
              <w:rPr>
                <w:rFonts w:cs="Calibri"/>
                <w:color w:val="C00000"/>
                <w:sz w:val="20"/>
                <w:lang w:eastAsia="en-GB"/>
              </w:rPr>
              <w:t>-£21,968.46</w:t>
            </w:r>
          </w:p>
        </w:tc>
        <w:tc>
          <w:tcPr>
            <w:tcW w:w="1701" w:type="dxa"/>
            <w:tcBorders>
              <w:top w:val="nil"/>
              <w:left w:val="single" w:sz="4" w:space="0" w:color="auto"/>
              <w:bottom w:val="single" w:sz="4" w:space="0" w:color="auto"/>
              <w:right w:val="single" w:sz="4" w:space="0" w:color="auto"/>
            </w:tcBorders>
            <w:vAlign w:val="bottom"/>
          </w:tcPr>
          <w:p w14:paraId="2E43DA2A" w14:textId="77777777" w:rsidR="0087491A" w:rsidRPr="00777AB5" w:rsidRDefault="0087491A" w:rsidP="00FE27FC">
            <w:pPr>
              <w:ind w:right="-188"/>
              <w:rPr>
                <w:rFonts w:cs="Calibri"/>
                <w:color w:val="C00000"/>
                <w:sz w:val="20"/>
                <w:lang w:eastAsia="en-GB"/>
              </w:rPr>
            </w:pPr>
            <w:r w:rsidRPr="00777AB5">
              <w:rPr>
                <w:rFonts w:cs="Calibri"/>
                <w:color w:val="C00000"/>
                <w:sz w:val="20"/>
                <w:lang w:eastAsia="en-GB"/>
              </w:rPr>
              <w:t>-£21,750.84</w:t>
            </w:r>
          </w:p>
        </w:tc>
      </w:tr>
      <w:tr w:rsidR="0087491A" w:rsidRPr="00777AB5" w14:paraId="6FCDC70C" w14:textId="77777777" w:rsidTr="00FE27FC">
        <w:trPr>
          <w:trHeight w:val="30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782055C" w14:textId="77777777" w:rsidR="0087491A" w:rsidRPr="00777AB5" w:rsidRDefault="0087491A" w:rsidP="00FE27FC">
            <w:pPr>
              <w:ind w:right="-188"/>
              <w:rPr>
                <w:rFonts w:cs="Calibri"/>
                <w:sz w:val="20"/>
                <w:lang w:eastAsia="en-GB"/>
              </w:rPr>
            </w:pPr>
            <w:r w:rsidRPr="00777AB5">
              <w:rPr>
                <w:rFonts w:cs="Calibri"/>
                <w:sz w:val="20"/>
                <w:lang w:eastAsia="en-GB"/>
              </w:rPr>
              <w:t>2026/27</w:t>
            </w:r>
          </w:p>
        </w:tc>
        <w:tc>
          <w:tcPr>
            <w:tcW w:w="1442" w:type="dxa"/>
            <w:tcBorders>
              <w:top w:val="nil"/>
              <w:left w:val="nil"/>
              <w:bottom w:val="single" w:sz="4" w:space="0" w:color="auto"/>
              <w:right w:val="single" w:sz="4" w:space="0" w:color="auto"/>
            </w:tcBorders>
            <w:shd w:val="clear" w:color="auto" w:fill="auto"/>
            <w:noWrap/>
            <w:vAlign w:val="bottom"/>
            <w:hideMark/>
          </w:tcPr>
          <w:p w14:paraId="32147E27" w14:textId="77777777" w:rsidR="0087491A" w:rsidRPr="00777AB5" w:rsidRDefault="0087491A" w:rsidP="00FE27FC">
            <w:pPr>
              <w:ind w:right="-188"/>
              <w:jc w:val="center"/>
              <w:rPr>
                <w:rFonts w:cs="Calibri"/>
                <w:sz w:val="20"/>
                <w:lang w:eastAsia="en-GB"/>
              </w:rPr>
            </w:pPr>
            <w:r w:rsidRPr="00777AB5">
              <w:rPr>
                <w:rFonts w:cs="Calibri"/>
                <w:sz w:val="20"/>
                <w:lang w:eastAsia="en-GB"/>
              </w:rPr>
              <w:t>7428</w:t>
            </w:r>
          </w:p>
        </w:tc>
        <w:tc>
          <w:tcPr>
            <w:tcW w:w="1593" w:type="dxa"/>
            <w:tcBorders>
              <w:top w:val="nil"/>
              <w:left w:val="nil"/>
              <w:bottom w:val="single" w:sz="4" w:space="0" w:color="auto"/>
              <w:right w:val="single" w:sz="4" w:space="0" w:color="auto"/>
            </w:tcBorders>
            <w:shd w:val="clear" w:color="auto" w:fill="auto"/>
            <w:noWrap/>
            <w:vAlign w:val="bottom"/>
            <w:hideMark/>
          </w:tcPr>
          <w:p w14:paraId="57386EF1" w14:textId="77777777" w:rsidR="0087491A" w:rsidRPr="00777AB5" w:rsidRDefault="0087491A" w:rsidP="00FE27FC">
            <w:pPr>
              <w:ind w:right="-188"/>
              <w:jc w:val="center"/>
              <w:rPr>
                <w:rFonts w:cs="Calibri"/>
                <w:sz w:val="20"/>
                <w:lang w:eastAsia="en-GB"/>
              </w:rPr>
            </w:pPr>
            <w:r w:rsidRPr="00777AB5">
              <w:rPr>
                <w:rFonts w:cs="Calibri"/>
                <w:sz w:val="20"/>
                <w:lang w:eastAsia="en-GB"/>
              </w:rPr>
              <w:t>7238</w:t>
            </w:r>
          </w:p>
        </w:tc>
        <w:tc>
          <w:tcPr>
            <w:tcW w:w="1100" w:type="dxa"/>
            <w:tcBorders>
              <w:top w:val="single" w:sz="4" w:space="0" w:color="auto"/>
              <w:left w:val="nil"/>
              <w:bottom w:val="single" w:sz="4" w:space="0" w:color="auto"/>
              <w:right w:val="single" w:sz="4" w:space="0" w:color="auto"/>
            </w:tcBorders>
          </w:tcPr>
          <w:p w14:paraId="2B04E60C" w14:textId="77777777" w:rsidR="0087491A" w:rsidRPr="00777AB5" w:rsidRDefault="0087491A" w:rsidP="00FE27FC">
            <w:pPr>
              <w:ind w:right="-188"/>
              <w:jc w:val="center"/>
              <w:rPr>
                <w:rFonts w:cs="Calibri"/>
                <w:color w:val="C00000"/>
                <w:sz w:val="20"/>
                <w:lang w:eastAsia="en-GB"/>
              </w:rPr>
            </w:pPr>
            <w:r w:rsidRPr="00777AB5">
              <w:rPr>
                <w:rFonts w:cs="Calibri"/>
                <w:color w:val="C00000"/>
                <w:sz w:val="20"/>
                <w:lang w:eastAsia="en-GB"/>
              </w:rPr>
              <w:t>-190</w:t>
            </w:r>
          </w:p>
        </w:tc>
        <w:tc>
          <w:tcPr>
            <w:tcW w:w="1843" w:type="dxa"/>
            <w:tcBorders>
              <w:top w:val="single" w:sz="4" w:space="0" w:color="auto"/>
              <w:left w:val="single" w:sz="4" w:space="0" w:color="auto"/>
              <w:bottom w:val="single" w:sz="4" w:space="0" w:color="auto"/>
              <w:right w:val="single" w:sz="4" w:space="0" w:color="auto"/>
            </w:tcBorders>
          </w:tcPr>
          <w:p w14:paraId="75FA33AC" w14:textId="77777777" w:rsidR="0087491A" w:rsidRPr="00777AB5" w:rsidRDefault="0087491A" w:rsidP="00FE27FC">
            <w:pPr>
              <w:ind w:right="-188"/>
              <w:jc w:val="center"/>
              <w:rPr>
                <w:rFonts w:cs="Calibri"/>
                <w:sz w:val="20"/>
                <w:lang w:eastAsia="en-GB"/>
              </w:rPr>
            </w:pPr>
            <w:r w:rsidRPr="00777AB5">
              <w:rPr>
                <w:rFonts w:cs="Calibri"/>
                <w:sz w:val="20"/>
                <w:lang w:eastAsia="en-GB"/>
              </w:rPr>
              <w:t>£118.70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A9D3B1B" w14:textId="77777777" w:rsidR="0087491A" w:rsidRPr="00777AB5" w:rsidRDefault="0087491A" w:rsidP="00FE27FC">
            <w:pPr>
              <w:ind w:right="-188"/>
              <w:rPr>
                <w:rFonts w:cs="Calibri"/>
                <w:color w:val="C00000"/>
                <w:sz w:val="20"/>
                <w:lang w:eastAsia="en-GB"/>
              </w:rPr>
            </w:pPr>
            <w:r w:rsidRPr="00777AB5">
              <w:rPr>
                <w:rFonts w:cs="Calibri"/>
                <w:color w:val="C00000"/>
                <w:sz w:val="20"/>
                <w:lang w:eastAsia="en-GB"/>
              </w:rPr>
              <w:t>-£22,553.00</w:t>
            </w:r>
          </w:p>
        </w:tc>
        <w:tc>
          <w:tcPr>
            <w:tcW w:w="1701" w:type="dxa"/>
            <w:tcBorders>
              <w:top w:val="nil"/>
              <w:left w:val="single" w:sz="4" w:space="0" w:color="auto"/>
              <w:bottom w:val="single" w:sz="4" w:space="0" w:color="auto"/>
              <w:right w:val="single" w:sz="4" w:space="0" w:color="auto"/>
            </w:tcBorders>
            <w:vAlign w:val="bottom"/>
          </w:tcPr>
          <w:p w14:paraId="1CF14AC2" w14:textId="77777777" w:rsidR="0087491A" w:rsidRPr="00777AB5" w:rsidRDefault="0087491A" w:rsidP="00FE27FC">
            <w:pPr>
              <w:ind w:right="-188"/>
              <w:rPr>
                <w:rFonts w:cs="Calibri"/>
                <w:color w:val="C00000"/>
                <w:sz w:val="20"/>
                <w:lang w:eastAsia="en-GB"/>
              </w:rPr>
            </w:pPr>
            <w:r w:rsidRPr="00777AB5">
              <w:rPr>
                <w:rFonts w:cs="Calibri"/>
                <w:color w:val="C00000"/>
                <w:sz w:val="20"/>
                <w:lang w:eastAsia="en-GB"/>
              </w:rPr>
              <w:t>-£22,218.60</w:t>
            </w:r>
          </w:p>
        </w:tc>
      </w:tr>
      <w:tr w:rsidR="0087491A" w:rsidRPr="00777AB5" w14:paraId="2D988B22" w14:textId="77777777" w:rsidTr="00FE27FC">
        <w:trPr>
          <w:trHeight w:val="30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4459F7A4" w14:textId="77777777" w:rsidR="0087491A" w:rsidRPr="00777AB5" w:rsidRDefault="0087491A" w:rsidP="00FE27FC">
            <w:pPr>
              <w:ind w:right="-188"/>
              <w:rPr>
                <w:rFonts w:cs="Calibri"/>
                <w:sz w:val="20"/>
                <w:lang w:eastAsia="en-GB"/>
              </w:rPr>
            </w:pPr>
            <w:r w:rsidRPr="00777AB5">
              <w:rPr>
                <w:rFonts w:cs="Calibri"/>
                <w:sz w:val="20"/>
                <w:lang w:eastAsia="en-GB"/>
              </w:rPr>
              <w:t>2027/28</w:t>
            </w:r>
          </w:p>
        </w:tc>
        <w:tc>
          <w:tcPr>
            <w:tcW w:w="1442" w:type="dxa"/>
            <w:tcBorders>
              <w:top w:val="nil"/>
              <w:left w:val="nil"/>
              <w:bottom w:val="single" w:sz="4" w:space="0" w:color="auto"/>
              <w:right w:val="single" w:sz="4" w:space="0" w:color="auto"/>
            </w:tcBorders>
            <w:shd w:val="clear" w:color="auto" w:fill="auto"/>
            <w:noWrap/>
            <w:vAlign w:val="bottom"/>
            <w:hideMark/>
          </w:tcPr>
          <w:p w14:paraId="4A7E3827" w14:textId="77777777" w:rsidR="0087491A" w:rsidRPr="00777AB5" w:rsidRDefault="0087491A" w:rsidP="00FE27FC">
            <w:pPr>
              <w:ind w:right="-188"/>
              <w:jc w:val="center"/>
              <w:rPr>
                <w:rFonts w:cs="Calibri"/>
                <w:sz w:val="20"/>
                <w:lang w:eastAsia="en-GB"/>
              </w:rPr>
            </w:pPr>
            <w:r w:rsidRPr="00777AB5">
              <w:rPr>
                <w:rFonts w:cs="Calibri"/>
                <w:sz w:val="20"/>
                <w:lang w:eastAsia="en-GB"/>
              </w:rPr>
              <w:t>7428</w:t>
            </w:r>
          </w:p>
        </w:tc>
        <w:tc>
          <w:tcPr>
            <w:tcW w:w="1593" w:type="dxa"/>
            <w:tcBorders>
              <w:top w:val="nil"/>
              <w:left w:val="nil"/>
              <w:bottom w:val="single" w:sz="4" w:space="0" w:color="auto"/>
              <w:right w:val="single" w:sz="4" w:space="0" w:color="auto"/>
            </w:tcBorders>
            <w:shd w:val="clear" w:color="auto" w:fill="auto"/>
            <w:noWrap/>
            <w:vAlign w:val="bottom"/>
            <w:hideMark/>
          </w:tcPr>
          <w:p w14:paraId="673D0762" w14:textId="77777777" w:rsidR="0087491A" w:rsidRPr="00777AB5" w:rsidRDefault="0087491A" w:rsidP="00FE27FC">
            <w:pPr>
              <w:ind w:right="-188"/>
              <w:jc w:val="center"/>
              <w:rPr>
                <w:rFonts w:cs="Calibri"/>
                <w:sz w:val="20"/>
                <w:lang w:eastAsia="en-GB"/>
              </w:rPr>
            </w:pPr>
            <w:r w:rsidRPr="00777AB5">
              <w:rPr>
                <w:rFonts w:cs="Calibri"/>
                <w:sz w:val="20"/>
                <w:lang w:eastAsia="en-GB"/>
              </w:rPr>
              <w:t>7383</w:t>
            </w:r>
          </w:p>
        </w:tc>
        <w:tc>
          <w:tcPr>
            <w:tcW w:w="1100" w:type="dxa"/>
            <w:tcBorders>
              <w:top w:val="single" w:sz="4" w:space="0" w:color="auto"/>
              <w:left w:val="nil"/>
              <w:bottom w:val="single" w:sz="4" w:space="0" w:color="auto"/>
              <w:right w:val="single" w:sz="4" w:space="0" w:color="auto"/>
            </w:tcBorders>
          </w:tcPr>
          <w:p w14:paraId="2B5124ED" w14:textId="77777777" w:rsidR="0087491A" w:rsidRPr="00777AB5" w:rsidRDefault="0087491A" w:rsidP="00FE27FC">
            <w:pPr>
              <w:ind w:right="-188"/>
              <w:jc w:val="center"/>
              <w:rPr>
                <w:rFonts w:cs="Calibri"/>
                <w:sz w:val="20"/>
                <w:lang w:eastAsia="en-GB"/>
              </w:rPr>
            </w:pPr>
            <w:r w:rsidRPr="00777AB5">
              <w:rPr>
                <w:rFonts w:cs="Calibri"/>
                <w:color w:val="C00000"/>
                <w:sz w:val="20"/>
                <w:lang w:eastAsia="en-GB"/>
              </w:rPr>
              <w:t>-45</w:t>
            </w:r>
          </w:p>
        </w:tc>
        <w:tc>
          <w:tcPr>
            <w:tcW w:w="1843" w:type="dxa"/>
            <w:tcBorders>
              <w:top w:val="single" w:sz="4" w:space="0" w:color="auto"/>
              <w:left w:val="single" w:sz="4" w:space="0" w:color="auto"/>
              <w:bottom w:val="single" w:sz="4" w:space="0" w:color="auto"/>
              <w:right w:val="single" w:sz="4" w:space="0" w:color="auto"/>
            </w:tcBorders>
          </w:tcPr>
          <w:p w14:paraId="63026845" w14:textId="77777777" w:rsidR="0087491A" w:rsidRPr="00777AB5" w:rsidRDefault="0087491A" w:rsidP="00FE27FC">
            <w:pPr>
              <w:ind w:right="-188"/>
              <w:jc w:val="center"/>
              <w:rPr>
                <w:rFonts w:cs="Calibri"/>
                <w:sz w:val="20"/>
                <w:lang w:eastAsia="en-GB"/>
              </w:rPr>
            </w:pPr>
            <w:r w:rsidRPr="00777AB5">
              <w:rPr>
                <w:rFonts w:cs="Calibri"/>
                <w:sz w:val="20"/>
                <w:lang w:eastAsia="en-GB"/>
              </w:rPr>
              <w:t>£119.29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E67068A" w14:textId="77777777" w:rsidR="0087491A" w:rsidRPr="00777AB5" w:rsidRDefault="0087491A" w:rsidP="00FE27FC">
            <w:pPr>
              <w:ind w:right="-188"/>
              <w:rPr>
                <w:rFonts w:cs="Calibri"/>
                <w:sz w:val="20"/>
                <w:lang w:eastAsia="en-GB"/>
              </w:rPr>
            </w:pPr>
            <w:r w:rsidRPr="00777AB5">
              <w:rPr>
                <w:rFonts w:cs="Calibri"/>
                <w:color w:val="C00000"/>
                <w:sz w:val="20"/>
                <w:lang w:eastAsia="en-GB"/>
              </w:rPr>
              <w:t>-£5,368.05</w:t>
            </w:r>
          </w:p>
        </w:tc>
        <w:tc>
          <w:tcPr>
            <w:tcW w:w="1701" w:type="dxa"/>
            <w:tcBorders>
              <w:top w:val="nil"/>
              <w:left w:val="single" w:sz="4" w:space="0" w:color="auto"/>
              <w:bottom w:val="single" w:sz="4" w:space="0" w:color="auto"/>
              <w:right w:val="single" w:sz="4" w:space="0" w:color="auto"/>
            </w:tcBorders>
            <w:vAlign w:val="bottom"/>
          </w:tcPr>
          <w:p w14:paraId="0172D66C" w14:textId="77777777" w:rsidR="0087491A" w:rsidRPr="00777AB5" w:rsidRDefault="0087491A" w:rsidP="00FE27FC">
            <w:pPr>
              <w:ind w:right="-188"/>
              <w:rPr>
                <w:rFonts w:cs="Calibri"/>
                <w:color w:val="C00000"/>
                <w:sz w:val="20"/>
                <w:lang w:eastAsia="en-GB"/>
              </w:rPr>
            </w:pPr>
            <w:r w:rsidRPr="00777AB5">
              <w:rPr>
                <w:rFonts w:cs="Calibri"/>
                <w:color w:val="C00000"/>
                <w:sz w:val="20"/>
                <w:lang w:eastAsia="en-GB"/>
              </w:rPr>
              <w:t>-£5,262.30</w:t>
            </w:r>
          </w:p>
        </w:tc>
      </w:tr>
      <w:tr w:rsidR="0087491A" w:rsidRPr="00777AB5" w14:paraId="6B1803D0" w14:textId="77777777" w:rsidTr="00FE27FC">
        <w:trPr>
          <w:trHeight w:val="535"/>
        </w:trPr>
        <w:tc>
          <w:tcPr>
            <w:tcW w:w="1110" w:type="dxa"/>
            <w:tcBorders>
              <w:top w:val="nil"/>
              <w:left w:val="nil"/>
              <w:bottom w:val="nil"/>
              <w:right w:val="nil"/>
            </w:tcBorders>
            <w:shd w:val="clear" w:color="auto" w:fill="auto"/>
            <w:noWrap/>
            <w:vAlign w:val="bottom"/>
            <w:hideMark/>
          </w:tcPr>
          <w:p w14:paraId="501E5D09" w14:textId="77777777" w:rsidR="0087491A" w:rsidRPr="00777AB5" w:rsidRDefault="0087491A" w:rsidP="00FE27FC">
            <w:pPr>
              <w:ind w:right="-188"/>
              <w:jc w:val="center"/>
              <w:rPr>
                <w:rFonts w:cs="Calibri"/>
                <w:sz w:val="20"/>
                <w:lang w:eastAsia="en-GB"/>
              </w:rPr>
            </w:pPr>
          </w:p>
        </w:tc>
        <w:tc>
          <w:tcPr>
            <w:tcW w:w="1442" w:type="dxa"/>
            <w:tcBorders>
              <w:top w:val="nil"/>
              <w:left w:val="nil"/>
              <w:bottom w:val="nil"/>
              <w:right w:val="nil"/>
            </w:tcBorders>
            <w:shd w:val="clear" w:color="auto" w:fill="auto"/>
            <w:noWrap/>
            <w:vAlign w:val="bottom"/>
            <w:hideMark/>
          </w:tcPr>
          <w:p w14:paraId="37E404C3" w14:textId="77777777" w:rsidR="0087491A" w:rsidRPr="00777AB5" w:rsidRDefault="0087491A" w:rsidP="00FE27FC">
            <w:pPr>
              <w:ind w:right="-188"/>
              <w:rPr>
                <w:sz w:val="20"/>
                <w:lang w:eastAsia="en-GB"/>
              </w:rPr>
            </w:pPr>
          </w:p>
        </w:tc>
        <w:tc>
          <w:tcPr>
            <w:tcW w:w="1593" w:type="dxa"/>
            <w:tcBorders>
              <w:top w:val="nil"/>
              <w:left w:val="single" w:sz="4" w:space="0" w:color="auto"/>
              <w:bottom w:val="single" w:sz="4" w:space="0" w:color="auto"/>
              <w:right w:val="single" w:sz="4" w:space="0" w:color="auto"/>
            </w:tcBorders>
            <w:shd w:val="clear" w:color="000000" w:fill="D9D9D9"/>
            <w:vAlign w:val="bottom"/>
          </w:tcPr>
          <w:p w14:paraId="419790F2" w14:textId="77777777" w:rsidR="0087491A" w:rsidRPr="00777AB5" w:rsidRDefault="0087491A" w:rsidP="00FE27FC">
            <w:pPr>
              <w:ind w:right="-188"/>
              <w:rPr>
                <w:rFonts w:cs="Calibri"/>
                <w:b/>
                <w:bCs/>
                <w:sz w:val="20"/>
                <w:lang w:eastAsia="en-GB"/>
              </w:rPr>
            </w:pPr>
            <w:r w:rsidRPr="00777AB5">
              <w:rPr>
                <w:rFonts w:cs="Calibri"/>
                <w:b/>
                <w:bCs/>
                <w:sz w:val="20"/>
                <w:lang w:eastAsia="en-GB"/>
              </w:rPr>
              <w:t>Total Tax Base change over 4</w:t>
            </w:r>
          </w:p>
          <w:p w14:paraId="6EA0612A" w14:textId="77777777" w:rsidR="0087491A" w:rsidRPr="00777AB5" w:rsidRDefault="0087491A" w:rsidP="00FE27FC">
            <w:pPr>
              <w:ind w:right="-188"/>
              <w:rPr>
                <w:rFonts w:cs="Calibri"/>
                <w:b/>
                <w:bCs/>
                <w:sz w:val="20"/>
                <w:lang w:eastAsia="en-GB"/>
              </w:rPr>
            </w:pPr>
            <w:r w:rsidRPr="00777AB5">
              <w:rPr>
                <w:rFonts w:cs="Calibri"/>
                <w:b/>
                <w:bCs/>
                <w:sz w:val="20"/>
                <w:lang w:eastAsia="en-GB"/>
              </w:rPr>
              <w:t>year period</w:t>
            </w:r>
          </w:p>
        </w:tc>
        <w:tc>
          <w:tcPr>
            <w:tcW w:w="1100" w:type="dxa"/>
            <w:tcBorders>
              <w:top w:val="single" w:sz="4" w:space="0" w:color="auto"/>
              <w:left w:val="nil"/>
              <w:bottom w:val="single" w:sz="4" w:space="0" w:color="auto"/>
              <w:right w:val="single" w:sz="4" w:space="0" w:color="auto"/>
            </w:tcBorders>
          </w:tcPr>
          <w:p w14:paraId="19BC6C84" w14:textId="77777777" w:rsidR="0087491A" w:rsidRPr="00777AB5" w:rsidRDefault="0087491A" w:rsidP="00FE27FC">
            <w:pPr>
              <w:ind w:right="-188"/>
              <w:jc w:val="center"/>
              <w:rPr>
                <w:rFonts w:cs="Calibri"/>
                <w:b/>
                <w:bCs/>
                <w:sz w:val="20"/>
                <w:lang w:eastAsia="en-GB"/>
              </w:rPr>
            </w:pPr>
          </w:p>
          <w:p w14:paraId="6C9BB8ED" w14:textId="77777777" w:rsidR="0087491A" w:rsidRPr="00777AB5" w:rsidRDefault="0087491A" w:rsidP="00FE27FC">
            <w:pPr>
              <w:ind w:right="-188"/>
              <w:jc w:val="center"/>
              <w:rPr>
                <w:rFonts w:cs="Calibri"/>
                <w:b/>
                <w:bCs/>
                <w:sz w:val="20"/>
                <w:lang w:eastAsia="en-GB"/>
              </w:rPr>
            </w:pPr>
          </w:p>
          <w:p w14:paraId="2D12460C" w14:textId="77777777" w:rsidR="0087491A" w:rsidRPr="00777AB5" w:rsidRDefault="0087491A" w:rsidP="00FE27FC">
            <w:pPr>
              <w:ind w:right="-188"/>
              <w:jc w:val="center"/>
              <w:rPr>
                <w:rFonts w:cs="Calibri"/>
                <w:b/>
                <w:bCs/>
                <w:sz w:val="20"/>
                <w:lang w:eastAsia="en-GB"/>
              </w:rPr>
            </w:pPr>
            <w:r w:rsidRPr="00777AB5">
              <w:rPr>
                <w:rFonts w:cs="Calibri"/>
                <w:b/>
                <w:bCs/>
                <w:color w:val="C00000"/>
                <w:sz w:val="20"/>
                <w:lang w:eastAsia="en-GB"/>
              </w:rPr>
              <w:t>-597</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60E35" w14:textId="77777777" w:rsidR="0087491A" w:rsidRPr="00777AB5" w:rsidRDefault="0087491A" w:rsidP="00FE27FC">
            <w:pPr>
              <w:ind w:right="-188"/>
              <w:rPr>
                <w:rFonts w:cs="Calibri"/>
                <w:b/>
                <w:bCs/>
                <w:sz w:val="20"/>
                <w:lang w:eastAsia="en-GB"/>
              </w:rPr>
            </w:pPr>
          </w:p>
          <w:p w14:paraId="362BC48C" w14:textId="77777777" w:rsidR="0087491A" w:rsidRPr="00777AB5" w:rsidRDefault="0087491A" w:rsidP="00FE27FC">
            <w:pPr>
              <w:ind w:right="-188"/>
              <w:rPr>
                <w:rFonts w:cs="Calibri"/>
                <w:b/>
                <w:bCs/>
                <w:sz w:val="20"/>
                <w:lang w:eastAsia="en-GB"/>
              </w:rPr>
            </w:pPr>
            <w:r w:rsidRPr="00777AB5">
              <w:rPr>
                <w:rFonts w:cs="Calibri"/>
                <w:b/>
                <w:bCs/>
                <w:sz w:val="20"/>
                <w:lang w:eastAsia="en-GB"/>
              </w:rPr>
              <w:t>Total Decrease   Over 4 Years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81FF8AA" w14:textId="77777777" w:rsidR="0087491A" w:rsidRPr="00777AB5" w:rsidRDefault="0087491A" w:rsidP="00FE27FC">
            <w:pPr>
              <w:ind w:right="-188"/>
              <w:rPr>
                <w:rFonts w:cs="Calibri"/>
                <w:b/>
                <w:bCs/>
                <w:sz w:val="20"/>
                <w:lang w:eastAsia="en-GB"/>
              </w:rPr>
            </w:pPr>
            <w:r w:rsidRPr="00777AB5">
              <w:rPr>
                <w:rFonts w:cs="Calibri"/>
                <w:b/>
                <w:bCs/>
                <w:color w:val="C00000"/>
                <w:sz w:val="20"/>
                <w:lang w:eastAsia="en-GB"/>
              </w:rPr>
              <w:t>-£70,573.03</w:t>
            </w:r>
          </w:p>
        </w:tc>
        <w:tc>
          <w:tcPr>
            <w:tcW w:w="1701" w:type="dxa"/>
            <w:tcBorders>
              <w:top w:val="nil"/>
              <w:left w:val="single" w:sz="4" w:space="0" w:color="auto"/>
              <w:bottom w:val="single" w:sz="4" w:space="0" w:color="auto"/>
              <w:right w:val="single" w:sz="4" w:space="0" w:color="auto"/>
            </w:tcBorders>
            <w:vAlign w:val="bottom"/>
          </w:tcPr>
          <w:p w14:paraId="0D936861" w14:textId="77777777" w:rsidR="0087491A" w:rsidRPr="00777AB5" w:rsidRDefault="0087491A" w:rsidP="00FE27FC">
            <w:pPr>
              <w:ind w:right="-188"/>
              <w:rPr>
                <w:rFonts w:cs="Calibri"/>
                <w:b/>
                <w:bCs/>
                <w:color w:val="C00000"/>
                <w:sz w:val="20"/>
                <w:lang w:eastAsia="en-GB"/>
              </w:rPr>
            </w:pPr>
            <w:r w:rsidRPr="00777AB5">
              <w:rPr>
                <w:rFonts w:cs="Calibri"/>
                <w:b/>
                <w:bCs/>
                <w:color w:val="C00000"/>
                <w:sz w:val="20"/>
                <w:lang w:eastAsia="en-GB"/>
              </w:rPr>
              <w:t>-£69,813.18</w:t>
            </w:r>
          </w:p>
        </w:tc>
      </w:tr>
    </w:tbl>
    <w:p w14:paraId="135733B5" w14:textId="77777777" w:rsidR="0087491A" w:rsidRPr="00777AB5" w:rsidRDefault="0087491A" w:rsidP="0087491A">
      <w:pPr>
        <w:ind w:right="-72"/>
        <w:rPr>
          <w:sz w:val="16"/>
          <w:szCs w:val="16"/>
        </w:rPr>
      </w:pPr>
    </w:p>
    <w:p w14:paraId="13676506" w14:textId="77777777" w:rsidR="0087491A" w:rsidRDefault="0087491A" w:rsidP="00777AB5">
      <w:pPr>
        <w:ind w:left="1418" w:right="-72"/>
        <w:jc w:val="both"/>
        <w:rPr>
          <w:szCs w:val="24"/>
        </w:rPr>
      </w:pPr>
      <w:r w:rsidRPr="00CA6B66">
        <w:rPr>
          <w:szCs w:val="24"/>
        </w:rPr>
        <w:t xml:space="preserve">The impact of changing tax bases </w:t>
      </w:r>
      <w:r>
        <w:rPr>
          <w:szCs w:val="24"/>
        </w:rPr>
        <w:t>can have a significant detrimental effect on the Forward Plan when actual figures fall well below previous SGC projections.</w:t>
      </w:r>
    </w:p>
    <w:p w14:paraId="009B487D" w14:textId="77777777" w:rsidR="0087491A" w:rsidRPr="00777AB5" w:rsidRDefault="0087491A" w:rsidP="0087491A">
      <w:pPr>
        <w:ind w:left="-426" w:right="-72"/>
        <w:rPr>
          <w:sz w:val="16"/>
          <w:szCs w:val="16"/>
        </w:rPr>
      </w:pPr>
      <w:r>
        <w:rPr>
          <w:szCs w:val="24"/>
        </w:rPr>
        <w:t xml:space="preserve">  </w:t>
      </w:r>
    </w:p>
    <w:p w14:paraId="60388474" w14:textId="0134D36F" w:rsidR="0087491A" w:rsidRPr="00777AB5" w:rsidRDefault="0087491A" w:rsidP="00777AB5">
      <w:pPr>
        <w:ind w:left="272" w:right="-72" w:firstLine="1146"/>
        <w:rPr>
          <w:b/>
          <w:bCs/>
          <w:szCs w:val="24"/>
          <w:u w:val="single"/>
        </w:rPr>
      </w:pPr>
      <w:r w:rsidRPr="00777AB5">
        <w:rPr>
          <w:b/>
          <w:bCs/>
          <w:szCs w:val="24"/>
          <w:u w:val="single"/>
        </w:rPr>
        <w:t>2024/25 Budget Breakdown &amp; Changes</w:t>
      </w:r>
    </w:p>
    <w:p w14:paraId="44A5405E" w14:textId="737D5052" w:rsidR="0087491A" w:rsidRDefault="0087491A" w:rsidP="00777AB5">
      <w:pPr>
        <w:ind w:left="1418" w:right="-72"/>
        <w:jc w:val="both"/>
      </w:pPr>
      <w:r w:rsidRPr="00F716DE">
        <w:t xml:space="preserve">The full budget breakdowns are incorporated within the 5 Year Forward Plan with the latest </w:t>
      </w:r>
      <w:r>
        <w:t xml:space="preserve">unapproved </w:t>
      </w:r>
      <w:r w:rsidRPr="00F716DE">
        <w:t xml:space="preserve">change highlighted in blue </w:t>
      </w:r>
      <w:r>
        <w:t>on the budget breakdown schedule</w:t>
      </w:r>
      <w:r w:rsidR="00777AB5">
        <w:t xml:space="preserve"> (as  circulated)</w:t>
      </w:r>
      <w:r>
        <w:t xml:space="preserve"> </w:t>
      </w:r>
      <w:r w:rsidRPr="00F716DE">
        <w:t xml:space="preserve">and </w:t>
      </w:r>
      <w:r>
        <w:t xml:space="preserve">as </w:t>
      </w:r>
      <w:r w:rsidRPr="00F716DE">
        <w:t xml:space="preserve">detailed below. </w:t>
      </w:r>
    </w:p>
    <w:p w14:paraId="12A32786" w14:textId="77777777" w:rsidR="0087491A" w:rsidRPr="00777AB5" w:rsidRDefault="0087491A" w:rsidP="0087491A">
      <w:pPr>
        <w:ind w:left="-426" w:right="-72"/>
        <w:jc w:val="both"/>
        <w:rPr>
          <w:sz w:val="16"/>
          <w:szCs w:val="16"/>
        </w:rPr>
      </w:pPr>
    </w:p>
    <w:p w14:paraId="182FFD33" w14:textId="1E953FA5" w:rsidR="0087491A" w:rsidRDefault="0087491A" w:rsidP="00777AB5">
      <w:pPr>
        <w:ind w:left="1418" w:right="-72" w:firstLine="22"/>
        <w:jc w:val="both"/>
      </w:pPr>
      <w:r w:rsidRPr="00F716DE">
        <w:t xml:space="preserve">Changes approved in December </w:t>
      </w:r>
      <w:r>
        <w:t xml:space="preserve">2023 </w:t>
      </w:r>
      <w:r w:rsidRPr="00F716DE">
        <w:t>are highlighted in pink</w:t>
      </w:r>
      <w:r>
        <w:t xml:space="preserve"> on the schedule</w:t>
      </w:r>
      <w:r w:rsidR="00777AB5">
        <w:t xml:space="preserve"> (as circulated)</w:t>
      </w:r>
      <w:r>
        <w:t xml:space="preserve"> and all previously approved changes have already been included</w:t>
      </w:r>
      <w:r w:rsidRPr="00F716DE">
        <w:t>.</w:t>
      </w:r>
    </w:p>
    <w:p w14:paraId="041145E1" w14:textId="77777777" w:rsidR="0087491A" w:rsidRPr="003D0F6D" w:rsidRDefault="0087491A" w:rsidP="0087491A">
      <w:pPr>
        <w:ind w:left="-426" w:right="-72"/>
        <w:jc w:val="both"/>
        <w:rPr>
          <w:sz w:val="16"/>
          <w:szCs w:val="16"/>
        </w:rPr>
      </w:pPr>
    </w:p>
    <w:p w14:paraId="25B26CA2" w14:textId="77777777" w:rsidR="0087491A" w:rsidRDefault="0087491A" w:rsidP="00777AB5">
      <w:pPr>
        <w:ind w:left="272" w:right="-72" w:firstLine="1146"/>
        <w:rPr>
          <w:b/>
          <w:bCs/>
          <w:u w:val="single"/>
        </w:rPr>
      </w:pPr>
      <w:r>
        <w:rPr>
          <w:b/>
          <w:bCs/>
          <w:u w:val="single"/>
        </w:rPr>
        <w:t xml:space="preserve">RECOMMENDED </w:t>
      </w:r>
      <w:r w:rsidRPr="00ED033F">
        <w:rPr>
          <w:b/>
          <w:bCs/>
          <w:u w:val="single"/>
        </w:rPr>
        <w:t>BUDGET CHANGES</w:t>
      </w:r>
    </w:p>
    <w:p w14:paraId="3359293F" w14:textId="77777777" w:rsidR="00777AB5" w:rsidRPr="00ED033F" w:rsidRDefault="00777AB5" w:rsidP="00777AB5">
      <w:pPr>
        <w:ind w:left="272" w:right="-72" w:firstLine="1146"/>
        <w:rPr>
          <w:b/>
          <w:bCs/>
          <w:u w:val="single"/>
        </w:rPr>
      </w:pPr>
    </w:p>
    <w:tbl>
      <w:tblPr>
        <w:tblW w:w="10065" w:type="dxa"/>
        <w:tblInd w:w="-431" w:type="dxa"/>
        <w:tblLook w:val="04A0" w:firstRow="1" w:lastRow="0" w:firstColumn="1" w:lastColumn="0" w:noHBand="0" w:noVBand="1"/>
      </w:tblPr>
      <w:tblGrid>
        <w:gridCol w:w="993"/>
        <w:gridCol w:w="1263"/>
        <w:gridCol w:w="1219"/>
        <w:gridCol w:w="940"/>
        <w:gridCol w:w="5650"/>
      </w:tblGrid>
      <w:tr w:rsidR="0087491A" w:rsidRPr="00777AB5" w14:paraId="4C39C433" w14:textId="77777777" w:rsidTr="00777AB5">
        <w:trPr>
          <w:trHeight w:val="350"/>
        </w:trPr>
        <w:tc>
          <w:tcPr>
            <w:tcW w:w="993"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3AE4B97D" w14:textId="77777777" w:rsidR="0087491A" w:rsidRPr="00777AB5" w:rsidRDefault="0087491A" w:rsidP="00FE27FC">
            <w:pPr>
              <w:rPr>
                <w:b/>
                <w:bCs/>
                <w:sz w:val="20"/>
                <w:lang w:eastAsia="en-GB"/>
              </w:rPr>
            </w:pPr>
            <w:bookmarkStart w:id="5" w:name="_Hlk124336227"/>
            <w:r w:rsidRPr="00777AB5">
              <w:rPr>
                <w:b/>
                <w:bCs/>
                <w:sz w:val="20"/>
                <w:lang w:eastAsia="en-GB"/>
              </w:rPr>
              <w:t>Nominal Code</w:t>
            </w:r>
          </w:p>
        </w:tc>
        <w:tc>
          <w:tcPr>
            <w:tcW w:w="1263"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3ACD6E9" w14:textId="77777777" w:rsidR="0087491A" w:rsidRPr="00777AB5" w:rsidRDefault="0087491A" w:rsidP="00FE27FC">
            <w:pPr>
              <w:rPr>
                <w:b/>
                <w:bCs/>
                <w:sz w:val="20"/>
                <w:lang w:eastAsia="en-GB"/>
              </w:rPr>
            </w:pPr>
            <w:r w:rsidRPr="00777AB5">
              <w:rPr>
                <w:b/>
                <w:bCs/>
                <w:sz w:val="20"/>
                <w:lang w:eastAsia="en-GB"/>
              </w:rPr>
              <w:t>Description</w:t>
            </w:r>
          </w:p>
        </w:tc>
        <w:tc>
          <w:tcPr>
            <w:tcW w:w="1219"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48BD9511" w14:textId="77777777" w:rsidR="0087491A" w:rsidRPr="00777AB5" w:rsidRDefault="0087491A" w:rsidP="00FE27FC">
            <w:pPr>
              <w:rPr>
                <w:b/>
                <w:bCs/>
                <w:sz w:val="20"/>
                <w:lang w:eastAsia="en-GB"/>
              </w:rPr>
            </w:pPr>
            <w:r w:rsidRPr="00777AB5">
              <w:rPr>
                <w:b/>
                <w:bCs/>
                <w:sz w:val="20"/>
                <w:lang w:eastAsia="en-GB"/>
              </w:rPr>
              <w:t>Current Budget</w:t>
            </w:r>
          </w:p>
        </w:tc>
        <w:tc>
          <w:tcPr>
            <w:tcW w:w="94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2C0C80B9" w14:textId="77777777" w:rsidR="0087491A" w:rsidRPr="00777AB5" w:rsidRDefault="0087491A" w:rsidP="00FE27FC">
            <w:pPr>
              <w:rPr>
                <w:b/>
                <w:bCs/>
                <w:sz w:val="20"/>
                <w:lang w:eastAsia="en-GB"/>
              </w:rPr>
            </w:pPr>
            <w:r w:rsidRPr="00777AB5">
              <w:rPr>
                <w:b/>
                <w:bCs/>
                <w:sz w:val="20"/>
                <w:lang w:eastAsia="en-GB"/>
              </w:rPr>
              <w:t>New Budget</w:t>
            </w:r>
          </w:p>
        </w:tc>
        <w:tc>
          <w:tcPr>
            <w:tcW w:w="565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76B300FC" w14:textId="77777777" w:rsidR="0087491A" w:rsidRPr="00777AB5" w:rsidRDefault="0087491A" w:rsidP="00FE27FC">
            <w:pPr>
              <w:rPr>
                <w:b/>
                <w:bCs/>
                <w:sz w:val="20"/>
                <w:lang w:eastAsia="en-GB"/>
              </w:rPr>
            </w:pPr>
            <w:r w:rsidRPr="00777AB5">
              <w:rPr>
                <w:b/>
                <w:bCs/>
                <w:sz w:val="20"/>
                <w:lang w:eastAsia="en-GB"/>
              </w:rPr>
              <w:t>Details</w:t>
            </w:r>
          </w:p>
        </w:tc>
      </w:tr>
      <w:bookmarkEnd w:id="5"/>
      <w:tr w:rsidR="0087491A" w:rsidRPr="00777AB5" w14:paraId="6A25E9D4" w14:textId="77777777" w:rsidTr="00777AB5">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8ADB8" w14:textId="77777777" w:rsidR="0087491A" w:rsidRPr="00777AB5" w:rsidRDefault="0087491A" w:rsidP="00FE27FC">
            <w:pPr>
              <w:rPr>
                <w:sz w:val="20"/>
                <w:lang w:eastAsia="en-GB"/>
              </w:rPr>
            </w:pPr>
            <w:r w:rsidRPr="00777AB5">
              <w:rPr>
                <w:sz w:val="20"/>
                <w:lang w:eastAsia="en-GB"/>
              </w:rPr>
              <w:t>5021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9D59D7" w14:textId="77777777" w:rsidR="0087491A" w:rsidRPr="00777AB5" w:rsidRDefault="0087491A" w:rsidP="00FE27FC">
            <w:pPr>
              <w:rPr>
                <w:sz w:val="20"/>
                <w:lang w:eastAsia="en-GB"/>
              </w:rPr>
            </w:pPr>
            <w:r w:rsidRPr="00777AB5">
              <w:rPr>
                <w:sz w:val="20"/>
                <w:lang w:eastAsia="en-GB"/>
              </w:rPr>
              <w:t>Computer Support</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C5975" w14:textId="77777777" w:rsidR="0087491A" w:rsidRPr="00777AB5" w:rsidRDefault="0087491A" w:rsidP="00FE27FC">
            <w:pPr>
              <w:rPr>
                <w:sz w:val="20"/>
                <w:lang w:eastAsia="en-GB"/>
              </w:rPr>
            </w:pPr>
            <w:r w:rsidRPr="00777AB5">
              <w:rPr>
                <w:sz w:val="20"/>
                <w:lang w:eastAsia="en-GB"/>
              </w:rPr>
              <w:t>£7,539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0BADE" w14:textId="77777777" w:rsidR="0087491A" w:rsidRPr="00777AB5" w:rsidRDefault="0087491A" w:rsidP="00FE27FC">
            <w:pPr>
              <w:rPr>
                <w:sz w:val="20"/>
                <w:lang w:eastAsia="en-GB"/>
              </w:rPr>
            </w:pPr>
            <w:r w:rsidRPr="00777AB5">
              <w:rPr>
                <w:sz w:val="20"/>
                <w:lang w:eastAsia="en-GB"/>
              </w:rPr>
              <w:t>£8,000</w:t>
            </w:r>
          </w:p>
        </w:tc>
        <w:tc>
          <w:tcPr>
            <w:tcW w:w="5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D9690" w14:textId="77777777" w:rsidR="0087491A" w:rsidRPr="00777AB5" w:rsidRDefault="0087491A" w:rsidP="00FE27FC">
            <w:pPr>
              <w:rPr>
                <w:sz w:val="20"/>
                <w:lang w:eastAsia="en-GB"/>
              </w:rPr>
            </w:pPr>
            <w:r w:rsidRPr="00777AB5">
              <w:rPr>
                <w:sz w:val="20"/>
                <w:lang w:eastAsia="en-GB"/>
              </w:rPr>
              <w:t xml:space="preserve">Increase to cover additional warranties, finalised Bright HR package, annual increase in Sage payroll and accounts programmes &amp; introduction of Microsoft 3-year Virus licence replacing </w:t>
            </w:r>
            <w:proofErr w:type="spellStart"/>
            <w:r w:rsidRPr="00777AB5">
              <w:rPr>
                <w:sz w:val="20"/>
                <w:lang w:eastAsia="en-GB"/>
              </w:rPr>
              <w:t>Eset</w:t>
            </w:r>
            <w:proofErr w:type="spellEnd"/>
            <w:r w:rsidRPr="00777AB5">
              <w:rPr>
                <w:sz w:val="20"/>
                <w:lang w:eastAsia="en-GB"/>
              </w:rPr>
              <w:t xml:space="preserve"> + £600 contingency for additional programmes/upgrades or repairs etc</w:t>
            </w:r>
          </w:p>
        </w:tc>
      </w:tr>
    </w:tbl>
    <w:p w14:paraId="7844F865" w14:textId="77777777" w:rsidR="00777AB5" w:rsidRPr="003D0F6D" w:rsidRDefault="00777AB5" w:rsidP="00110186">
      <w:pPr>
        <w:ind w:left="1418" w:right="2"/>
        <w:jc w:val="both"/>
        <w:rPr>
          <w:color w:val="000000" w:themeColor="text1"/>
          <w:sz w:val="16"/>
          <w:szCs w:val="16"/>
        </w:rPr>
      </w:pPr>
    </w:p>
    <w:p w14:paraId="276F9CD1" w14:textId="67CA69F4" w:rsidR="00E642F6" w:rsidRDefault="00110186" w:rsidP="00110186">
      <w:pPr>
        <w:ind w:left="1440" w:right="2" w:firstLine="3"/>
        <w:contextualSpacing/>
        <w:jc w:val="both"/>
        <w:rPr>
          <w:szCs w:val="24"/>
        </w:rPr>
      </w:pPr>
      <w:r>
        <w:rPr>
          <w:color w:val="000000" w:themeColor="text1"/>
          <w:szCs w:val="24"/>
          <w:lang w:eastAsia="en-GB"/>
        </w:rPr>
        <w:t xml:space="preserve">Following discussion, Councillor </w:t>
      </w:r>
      <w:r w:rsidR="00777AB5">
        <w:rPr>
          <w:color w:val="000000" w:themeColor="text1"/>
          <w:szCs w:val="24"/>
          <w:lang w:eastAsia="en-GB"/>
        </w:rPr>
        <w:t xml:space="preserve">Natalie Field </w:t>
      </w:r>
      <w:r>
        <w:rPr>
          <w:color w:val="000000" w:themeColor="text1"/>
          <w:szCs w:val="24"/>
          <w:lang w:eastAsia="en-GB"/>
        </w:rPr>
        <w:t xml:space="preserve">proposed acceptance of the </w:t>
      </w:r>
      <w:r w:rsidR="00777AB5">
        <w:rPr>
          <w:color w:val="000000" w:themeColor="text1"/>
          <w:szCs w:val="24"/>
          <w:lang w:eastAsia="en-GB"/>
        </w:rPr>
        <w:t xml:space="preserve">budget change as detailed </w:t>
      </w:r>
      <w:r>
        <w:rPr>
          <w:color w:val="000000" w:themeColor="text1"/>
          <w:szCs w:val="24"/>
          <w:lang w:eastAsia="en-GB"/>
        </w:rPr>
        <w:t xml:space="preserve">above, seconded by Councillor </w:t>
      </w:r>
      <w:r w:rsidR="00777AB5">
        <w:rPr>
          <w:color w:val="000000" w:themeColor="text1"/>
          <w:szCs w:val="24"/>
          <w:lang w:eastAsia="en-GB"/>
        </w:rPr>
        <w:t>Jon Williams</w:t>
      </w:r>
      <w:r>
        <w:rPr>
          <w:color w:val="000000" w:themeColor="text1"/>
          <w:szCs w:val="24"/>
          <w:lang w:eastAsia="en-GB"/>
        </w:rPr>
        <w:t>, carried unanimously.</w:t>
      </w:r>
      <w:r w:rsidR="00E642F6">
        <w:rPr>
          <w:szCs w:val="24"/>
        </w:rPr>
        <w:t xml:space="preserve"> </w:t>
      </w:r>
    </w:p>
    <w:p w14:paraId="7C982282" w14:textId="77777777" w:rsidR="00E642F6" w:rsidRDefault="00E642F6" w:rsidP="00E642F6">
      <w:pPr>
        <w:jc w:val="both"/>
        <w:rPr>
          <w:i/>
          <w:iCs/>
          <w:sz w:val="16"/>
          <w:szCs w:val="16"/>
        </w:rPr>
      </w:pPr>
    </w:p>
    <w:p w14:paraId="5D20A571" w14:textId="00046596" w:rsidR="003D0F6D" w:rsidRPr="00F716DE" w:rsidRDefault="003D0F6D" w:rsidP="003D0F6D">
      <w:pPr>
        <w:ind w:left="1434"/>
        <w:jc w:val="both"/>
        <w:rPr>
          <w:b/>
          <w:bCs/>
          <w:szCs w:val="24"/>
          <w:u w:val="single"/>
        </w:rPr>
      </w:pPr>
      <w:r>
        <w:rPr>
          <w:b/>
          <w:bCs/>
          <w:szCs w:val="24"/>
          <w:u w:val="single"/>
        </w:rPr>
        <w:t xml:space="preserve">2024/25 ONWARDS – LARGER CONTRACT (£13k +) POSITIONS &amp; PROJECTIONS </w:t>
      </w:r>
    </w:p>
    <w:p w14:paraId="4877CA00" w14:textId="77777777" w:rsidR="003D0F6D" w:rsidRDefault="003D0F6D" w:rsidP="003D0F6D">
      <w:pPr>
        <w:ind w:left="1434" w:firstLine="6"/>
        <w:jc w:val="both"/>
        <w:rPr>
          <w:szCs w:val="24"/>
        </w:rPr>
      </w:pPr>
      <w:r w:rsidRPr="0015301A">
        <w:rPr>
          <w:szCs w:val="24"/>
        </w:rPr>
        <w:t xml:space="preserve">The </w:t>
      </w:r>
      <w:r>
        <w:rPr>
          <w:szCs w:val="24"/>
        </w:rPr>
        <w:t xml:space="preserve">current </w:t>
      </w:r>
      <w:r w:rsidRPr="0015301A">
        <w:rPr>
          <w:szCs w:val="24"/>
        </w:rPr>
        <w:t xml:space="preserve">Forward Plan incorporates projected increases </w:t>
      </w:r>
      <w:r>
        <w:rPr>
          <w:szCs w:val="24"/>
        </w:rPr>
        <w:t xml:space="preserve">and the larger contracts have been summarised on the next page in respect of contracts in excess of £13k p/a. </w:t>
      </w:r>
    </w:p>
    <w:p w14:paraId="368D35B2" w14:textId="77777777" w:rsidR="003D0F6D" w:rsidRPr="003D0F6D" w:rsidRDefault="003D0F6D" w:rsidP="003D0F6D">
      <w:pPr>
        <w:ind w:left="-426"/>
        <w:jc w:val="both"/>
        <w:rPr>
          <w:sz w:val="16"/>
          <w:szCs w:val="16"/>
        </w:rPr>
      </w:pPr>
    </w:p>
    <w:p w14:paraId="6251C361" w14:textId="77777777" w:rsidR="003D0F6D" w:rsidRDefault="003D0F6D" w:rsidP="003D0F6D">
      <w:pPr>
        <w:ind w:left="1434" w:firstLine="6"/>
        <w:jc w:val="both"/>
        <w:rPr>
          <w:szCs w:val="24"/>
        </w:rPr>
      </w:pPr>
      <w:r>
        <w:rPr>
          <w:szCs w:val="24"/>
        </w:rPr>
        <w:t xml:space="preserve">This excludes the current gas and electricity contracts as October 23 Finance approved a fixed rate contract which runs from until 30/9/2027 and budgets have therefore been adjusted in line with current usage volumes and approved costs over the period as supplied by the utility broker. These costs etc were provided in detail under item 8.3 within the October Finance minutes. A 20% increase has been applied in 2027/28 for each site for both gas and electricity and this can be adjusted in the future as actual figures are confirmed. </w:t>
      </w:r>
    </w:p>
    <w:p w14:paraId="113EE1BB" w14:textId="3D4CC6E3" w:rsidR="003D0F6D" w:rsidRDefault="003D0F6D" w:rsidP="00E642F6">
      <w:pPr>
        <w:jc w:val="both"/>
        <w:rPr>
          <w:i/>
          <w:iCs/>
          <w:sz w:val="16"/>
          <w:szCs w:val="16"/>
        </w:rPr>
      </w:pPr>
      <w:r>
        <w:rPr>
          <w:i/>
          <w:iCs/>
          <w:sz w:val="16"/>
          <w:szCs w:val="16"/>
        </w:rPr>
        <w:tab/>
      </w:r>
      <w:r>
        <w:rPr>
          <w:i/>
          <w:iCs/>
          <w:sz w:val="16"/>
          <w:szCs w:val="16"/>
        </w:rPr>
        <w:tab/>
      </w:r>
      <w:r>
        <w:rPr>
          <w:i/>
          <w:iCs/>
          <w:sz w:val="16"/>
          <w:szCs w:val="16"/>
        </w:rPr>
        <w:tab/>
      </w:r>
      <w:r>
        <w:rPr>
          <w:i/>
          <w:iCs/>
          <w:sz w:val="16"/>
          <w:szCs w:val="16"/>
        </w:rPr>
        <w:tab/>
      </w:r>
    </w:p>
    <w:tbl>
      <w:tblPr>
        <w:tblW w:w="10349" w:type="dxa"/>
        <w:tblInd w:w="-572" w:type="dxa"/>
        <w:tblLayout w:type="fixed"/>
        <w:tblLook w:val="04A0" w:firstRow="1" w:lastRow="0" w:firstColumn="1" w:lastColumn="0" w:noHBand="0" w:noVBand="1"/>
      </w:tblPr>
      <w:tblGrid>
        <w:gridCol w:w="567"/>
        <w:gridCol w:w="1134"/>
        <w:gridCol w:w="1418"/>
        <w:gridCol w:w="850"/>
        <w:gridCol w:w="851"/>
        <w:gridCol w:w="709"/>
        <w:gridCol w:w="39"/>
        <w:gridCol w:w="1095"/>
        <w:gridCol w:w="850"/>
        <w:gridCol w:w="1276"/>
        <w:gridCol w:w="567"/>
        <w:gridCol w:w="993"/>
      </w:tblGrid>
      <w:tr w:rsidR="003D0F6D" w:rsidRPr="003D0F6D" w14:paraId="3DF22460" w14:textId="77777777" w:rsidTr="00DF76AE">
        <w:trPr>
          <w:cantSplit/>
          <w:trHeight w:val="28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4667849" w14:textId="28CEB6FA" w:rsidR="003D0F6D" w:rsidRPr="003D0F6D" w:rsidRDefault="003D0F6D" w:rsidP="00FE27FC">
            <w:pPr>
              <w:rPr>
                <w:color w:val="000000"/>
                <w:sz w:val="16"/>
                <w:szCs w:val="16"/>
                <w:lang w:eastAsia="en-GB"/>
              </w:rPr>
            </w:pPr>
            <w:r w:rsidRPr="003D0F6D">
              <w:rPr>
                <w:color w:val="000000"/>
                <w:sz w:val="16"/>
                <w:szCs w:val="16"/>
                <w:lang w:eastAsia="en-GB"/>
              </w:rPr>
              <w:t>Code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A214895" w14:textId="77777777" w:rsidR="003D0F6D" w:rsidRPr="003D0F6D" w:rsidRDefault="003D0F6D" w:rsidP="00FE27FC">
            <w:pPr>
              <w:rPr>
                <w:color w:val="000000"/>
                <w:sz w:val="16"/>
                <w:szCs w:val="16"/>
                <w:lang w:eastAsia="en-GB"/>
              </w:rPr>
            </w:pPr>
            <w:r w:rsidRPr="003D0F6D">
              <w:rPr>
                <w:color w:val="000000"/>
                <w:sz w:val="16"/>
                <w:szCs w:val="16"/>
                <w:lang w:eastAsia="en-GB"/>
              </w:rPr>
              <w:t>Supplier</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9EA6195" w14:textId="77777777" w:rsidR="003D0F6D" w:rsidRPr="003D0F6D" w:rsidRDefault="003D0F6D" w:rsidP="00FE27FC">
            <w:pPr>
              <w:rPr>
                <w:color w:val="000000"/>
                <w:sz w:val="16"/>
                <w:szCs w:val="16"/>
                <w:lang w:eastAsia="en-GB"/>
              </w:rPr>
            </w:pPr>
            <w:r w:rsidRPr="003D0F6D">
              <w:rPr>
                <w:color w:val="000000"/>
                <w:sz w:val="16"/>
                <w:szCs w:val="16"/>
                <w:lang w:eastAsia="en-GB"/>
              </w:rPr>
              <w:t>Service Provided</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FAE68B8" w14:textId="77777777" w:rsidR="003D0F6D" w:rsidRPr="003D0F6D" w:rsidRDefault="003D0F6D" w:rsidP="00FE27FC">
            <w:pPr>
              <w:rPr>
                <w:color w:val="000000"/>
                <w:sz w:val="16"/>
                <w:szCs w:val="16"/>
                <w:lang w:eastAsia="en-GB"/>
              </w:rPr>
            </w:pPr>
            <w:r w:rsidRPr="003D0F6D">
              <w:rPr>
                <w:color w:val="000000"/>
                <w:sz w:val="16"/>
                <w:szCs w:val="16"/>
                <w:lang w:eastAsia="en-GB"/>
              </w:rPr>
              <w:t>Contract start date</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0F441A6" w14:textId="77777777" w:rsidR="003D0F6D" w:rsidRPr="003D0F6D" w:rsidRDefault="003D0F6D" w:rsidP="00FE27FC">
            <w:pPr>
              <w:rPr>
                <w:color w:val="000000"/>
                <w:sz w:val="16"/>
                <w:szCs w:val="16"/>
                <w:lang w:eastAsia="en-GB"/>
              </w:rPr>
            </w:pPr>
            <w:r w:rsidRPr="003D0F6D">
              <w:rPr>
                <w:color w:val="000000"/>
                <w:sz w:val="16"/>
                <w:szCs w:val="16"/>
                <w:lang w:eastAsia="en-GB"/>
              </w:rPr>
              <w:t>Contract End Date</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58738DF" w14:textId="77777777" w:rsidR="003D0F6D" w:rsidRPr="003D0F6D" w:rsidRDefault="003D0F6D" w:rsidP="00FE27FC">
            <w:pPr>
              <w:jc w:val="center"/>
              <w:rPr>
                <w:color w:val="000000"/>
                <w:sz w:val="16"/>
                <w:szCs w:val="16"/>
                <w:lang w:eastAsia="en-GB"/>
              </w:rPr>
            </w:pPr>
            <w:r w:rsidRPr="003D0F6D">
              <w:rPr>
                <w:color w:val="000000"/>
                <w:sz w:val="16"/>
                <w:szCs w:val="16"/>
                <w:lang w:eastAsia="en-GB"/>
              </w:rPr>
              <w:t>Fixed Price                  Y/N</w:t>
            </w:r>
          </w:p>
        </w:tc>
        <w:tc>
          <w:tcPr>
            <w:tcW w:w="1134"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F9DAC5C" w14:textId="77777777" w:rsidR="003D0F6D" w:rsidRPr="003D0F6D" w:rsidRDefault="003D0F6D" w:rsidP="00FE27FC">
            <w:pPr>
              <w:rPr>
                <w:color w:val="000000"/>
                <w:sz w:val="16"/>
                <w:szCs w:val="16"/>
                <w:lang w:eastAsia="en-GB"/>
              </w:rPr>
            </w:pPr>
            <w:r w:rsidRPr="003D0F6D">
              <w:rPr>
                <w:color w:val="000000"/>
                <w:sz w:val="16"/>
                <w:szCs w:val="16"/>
                <w:lang w:eastAsia="en-GB"/>
              </w:rPr>
              <w:t>Current Annual Cost</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hideMark/>
          </w:tcPr>
          <w:p w14:paraId="1EEA2E19" w14:textId="77777777" w:rsidR="003D0F6D" w:rsidRPr="003D0F6D" w:rsidRDefault="003D0F6D" w:rsidP="00FE27FC">
            <w:pPr>
              <w:ind w:left="113" w:right="113"/>
              <w:rPr>
                <w:color w:val="000000"/>
                <w:sz w:val="16"/>
                <w:szCs w:val="16"/>
                <w:lang w:eastAsia="en-GB"/>
              </w:rPr>
            </w:pPr>
            <w:r w:rsidRPr="003D0F6D">
              <w:rPr>
                <w:color w:val="000000"/>
                <w:sz w:val="16"/>
                <w:szCs w:val="16"/>
                <w:lang w:eastAsia="en-GB"/>
              </w:rPr>
              <w:t xml:space="preserve">% increase for </w:t>
            </w:r>
            <w:r w:rsidRPr="003D0F6D">
              <w:rPr>
                <w:b/>
                <w:bCs/>
                <w:color w:val="000000"/>
                <w:sz w:val="16"/>
                <w:szCs w:val="16"/>
                <w:lang w:eastAsia="en-GB"/>
              </w:rPr>
              <w:t>24/25</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tcPr>
          <w:p w14:paraId="18F74568" w14:textId="77777777" w:rsidR="003D0F6D" w:rsidRPr="003D0F6D" w:rsidRDefault="003D0F6D" w:rsidP="00FE27FC">
            <w:pPr>
              <w:jc w:val="center"/>
              <w:rPr>
                <w:color w:val="000000"/>
                <w:sz w:val="16"/>
                <w:szCs w:val="16"/>
                <w:lang w:eastAsia="en-GB"/>
              </w:rPr>
            </w:pPr>
          </w:p>
          <w:p w14:paraId="612E75D4" w14:textId="77777777" w:rsidR="003D0F6D" w:rsidRPr="003D0F6D" w:rsidRDefault="003D0F6D" w:rsidP="00FE27FC">
            <w:pPr>
              <w:jc w:val="center"/>
              <w:rPr>
                <w:color w:val="000000"/>
                <w:sz w:val="16"/>
                <w:szCs w:val="16"/>
                <w:lang w:eastAsia="en-GB"/>
              </w:rPr>
            </w:pPr>
          </w:p>
          <w:p w14:paraId="4E6B380E" w14:textId="77777777" w:rsidR="003D0F6D" w:rsidRPr="003D0F6D" w:rsidRDefault="003D0F6D" w:rsidP="00FE27FC">
            <w:pPr>
              <w:jc w:val="center"/>
              <w:rPr>
                <w:color w:val="000000"/>
                <w:sz w:val="16"/>
                <w:szCs w:val="16"/>
                <w:lang w:eastAsia="en-GB"/>
              </w:rPr>
            </w:pPr>
            <w:r w:rsidRPr="003D0F6D">
              <w:rPr>
                <w:color w:val="000000"/>
                <w:sz w:val="16"/>
                <w:szCs w:val="16"/>
                <w:lang w:eastAsia="en-GB"/>
              </w:rPr>
              <w:t>Annual</w:t>
            </w:r>
            <w:r w:rsidRPr="003D0F6D">
              <w:rPr>
                <w:color w:val="000000"/>
                <w:sz w:val="16"/>
                <w:szCs w:val="16"/>
                <w:bdr w:val="single" w:sz="4" w:space="0" w:color="auto"/>
                <w:lang w:eastAsia="en-GB"/>
              </w:rPr>
              <w:t xml:space="preserve"> </w:t>
            </w:r>
            <w:r w:rsidRPr="003D0F6D">
              <w:rPr>
                <w:color w:val="000000"/>
                <w:sz w:val="16"/>
                <w:szCs w:val="16"/>
                <w:lang w:eastAsia="en-GB"/>
              </w:rPr>
              <w:t>Increase Amount for 24/25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2525C76" w14:textId="77777777" w:rsidR="003D0F6D" w:rsidRPr="003D0F6D" w:rsidRDefault="003D0F6D" w:rsidP="00FE27FC">
            <w:pPr>
              <w:ind w:left="113" w:right="113"/>
              <w:rPr>
                <w:color w:val="000000"/>
                <w:sz w:val="16"/>
                <w:szCs w:val="16"/>
                <w:lang w:eastAsia="en-GB"/>
              </w:rPr>
            </w:pPr>
            <w:r w:rsidRPr="003D0F6D">
              <w:rPr>
                <w:color w:val="000000"/>
                <w:sz w:val="16"/>
                <w:szCs w:val="16"/>
                <w:lang w:eastAsia="en-GB"/>
              </w:rPr>
              <w:t xml:space="preserve">% increase for </w:t>
            </w:r>
            <w:r w:rsidRPr="003D0F6D">
              <w:rPr>
                <w:b/>
                <w:bCs/>
                <w:color w:val="000000"/>
                <w:sz w:val="16"/>
                <w:szCs w:val="16"/>
                <w:lang w:eastAsia="en-GB"/>
              </w:rPr>
              <w:t>26/27</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hideMark/>
          </w:tcPr>
          <w:p w14:paraId="2CB1D982" w14:textId="77777777" w:rsidR="003D0F6D" w:rsidRPr="003D0F6D" w:rsidRDefault="003D0F6D" w:rsidP="00FE27FC">
            <w:pPr>
              <w:rPr>
                <w:color w:val="000000"/>
                <w:sz w:val="16"/>
                <w:szCs w:val="16"/>
                <w:lang w:eastAsia="en-GB"/>
              </w:rPr>
            </w:pPr>
            <w:r w:rsidRPr="003D0F6D">
              <w:rPr>
                <w:color w:val="000000"/>
                <w:sz w:val="16"/>
                <w:szCs w:val="16"/>
                <w:lang w:eastAsia="en-GB"/>
              </w:rPr>
              <w:t>Annual Increase Amount for 26/27 (Additional</w:t>
            </w:r>
          </w:p>
        </w:tc>
      </w:tr>
      <w:tr w:rsidR="003D0F6D" w:rsidRPr="003D0F6D" w14:paraId="720E7F6F" w14:textId="77777777" w:rsidTr="00DF76AE">
        <w:trPr>
          <w:trHeight w:val="7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D6A40AF" w14:textId="77777777" w:rsidR="003D0F6D" w:rsidRPr="003D0F6D" w:rsidRDefault="003D0F6D" w:rsidP="00FE27FC">
            <w:pPr>
              <w:rPr>
                <w:color w:val="000000"/>
                <w:sz w:val="16"/>
                <w:szCs w:val="16"/>
                <w:lang w:eastAsia="en-GB"/>
              </w:rPr>
            </w:pPr>
            <w:r w:rsidRPr="003D0F6D">
              <w:rPr>
                <w:color w:val="000000"/>
                <w:sz w:val="16"/>
                <w:szCs w:val="16"/>
                <w:lang w:eastAsia="en-GB"/>
              </w:rPr>
              <w:t>5041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04029D4" w14:textId="77777777" w:rsidR="003D0F6D" w:rsidRPr="003D0F6D" w:rsidRDefault="003D0F6D" w:rsidP="00FE27FC">
            <w:pPr>
              <w:rPr>
                <w:color w:val="000000"/>
                <w:sz w:val="16"/>
                <w:szCs w:val="16"/>
                <w:lang w:eastAsia="en-GB"/>
              </w:rPr>
            </w:pPr>
            <w:r w:rsidRPr="003D0F6D">
              <w:rPr>
                <w:color w:val="000000"/>
                <w:sz w:val="16"/>
                <w:szCs w:val="16"/>
                <w:lang w:eastAsia="en-GB"/>
              </w:rPr>
              <w:t>A1 Property Maintenance</w:t>
            </w:r>
          </w:p>
        </w:tc>
        <w:tc>
          <w:tcPr>
            <w:tcW w:w="1418" w:type="dxa"/>
            <w:tcBorders>
              <w:top w:val="nil"/>
              <w:left w:val="nil"/>
              <w:bottom w:val="single" w:sz="4" w:space="0" w:color="auto"/>
              <w:right w:val="single" w:sz="4" w:space="0" w:color="auto"/>
            </w:tcBorders>
            <w:shd w:val="clear" w:color="auto" w:fill="auto"/>
            <w:vAlign w:val="bottom"/>
            <w:hideMark/>
          </w:tcPr>
          <w:p w14:paraId="789182F4" w14:textId="77777777" w:rsidR="003D0F6D" w:rsidRPr="003D0F6D" w:rsidRDefault="003D0F6D" w:rsidP="00FE27FC">
            <w:pPr>
              <w:rPr>
                <w:color w:val="000000"/>
                <w:sz w:val="16"/>
                <w:szCs w:val="16"/>
                <w:lang w:eastAsia="en-GB"/>
              </w:rPr>
            </w:pPr>
            <w:r w:rsidRPr="003D0F6D">
              <w:rPr>
                <w:color w:val="000000"/>
                <w:sz w:val="16"/>
                <w:szCs w:val="16"/>
                <w:lang w:eastAsia="en-GB"/>
              </w:rPr>
              <w:t xml:space="preserve">Office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59BBC9" w14:textId="77777777" w:rsidR="003D0F6D" w:rsidRPr="003D0F6D" w:rsidRDefault="003D0F6D" w:rsidP="00FE27FC">
            <w:pPr>
              <w:jc w:val="center"/>
              <w:rPr>
                <w:color w:val="000000"/>
                <w:sz w:val="16"/>
                <w:szCs w:val="16"/>
                <w:lang w:eastAsia="en-GB"/>
              </w:rPr>
            </w:pPr>
            <w:r w:rsidRPr="003D0F6D">
              <w:rPr>
                <w:color w:val="000000"/>
                <w:sz w:val="16"/>
                <w:szCs w:val="16"/>
                <w:lang w:eastAsia="en-GB"/>
              </w:rPr>
              <w:t>01/06/21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85CC48" w14:textId="77777777" w:rsidR="003D0F6D" w:rsidRPr="003D0F6D" w:rsidRDefault="003D0F6D" w:rsidP="00FE27FC">
            <w:pPr>
              <w:jc w:val="center"/>
              <w:rPr>
                <w:color w:val="000000"/>
                <w:sz w:val="16"/>
                <w:szCs w:val="16"/>
                <w:lang w:eastAsia="en-GB"/>
              </w:rPr>
            </w:pPr>
            <w:r w:rsidRPr="003D0F6D">
              <w:rPr>
                <w:color w:val="000000"/>
                <w:sz w:val="16"/>
                <w:szCs w:val="16"/>
                <w:lang w:eastAsia="en-GB"/>
              </w:rPr>
              <w:t>31/05/24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FAE430" w14:textId="77777777" w:rsidR="003D0F6D" w:rsidRPr="003D0F6D" w:rsidRDefault="003D0F6D" w:rsidP="00FE27FC">
            <w:pPr>
              <w:jc w:val="center"/>
              <w:rPr>
                <w:color w:val="000000"/>
                <w:sz w:val="16"/>
                <w:szCs w:val="16"/>
                <w:lang w:eastAsia="en-GB"/>
              </w:rPr>
            </w:pPr>
            <w:r w:rsidRPr="003D0F6D">
              <w:rPr>
                <w:color w:val="000000"/>
                <w:sz w:val="16"/>
                <w:szCs w:val="16"/>
                <w:lang w:eastAsia="en-GB"/>
              </w:rPr>
              <w:t>Y</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910D850" w14:textId="77777777" w:rsidR="003D0F6D" w:rsidRPr="003D0F6D" w:rsidRDefault="003D0F6D" w:rsidP="00FE27FC">
            <w:pPr>
              <w:rPr>
                <w:color w:val="000000"/>
                <w:sz w:val="16"/>
                <w:szCs w:val="16"/>
                <w:lang w:eastAsia="en-GB"/>
              </w:rPr>
            </w:pPr>
            <w:r w:rsidRPr="003D0F6D">
              <w:rPr>
                <w:color w:val="000000"/>
                <w:sz w:val="16"/>
                <w:szCs w:val="16"/>
                <w:lang w:eastAsia="en-GB"/>
              </w:rPr>
              <w:t>£1,500</w:t>
            </w:r>
          </w:p>
        </w:tc>
        <w:tc>
          <w:tcPr>
            <w:tcW w:w="850" w:type="dxa"/>
            <w:tcBorders>
              <w:top w:val="nil"/>
              <w:left w:val="nil"/>
              <w:bottom w:val="single" w:sz="4" w:space="0" w:color="auto"/>
              <w:right w:val="single" w:sz="4" w:space="0" w:color="auto"/>
            </w:tcBorders>
            <w:shd w:val="clear" w:color="auto" w:fill="auto"/>
            <w:noWrap/>
            <w:vAlign w:val="bottom"/>
            <w:hideMark/>
          </w:tcPr>
          <w:p w14:paraId="3647247E" w14:textId="77777777" w:rsidR="003D0F6D" w:rsidRPr="003D0F6D" w:rsidRDefault="003D0F6D" w:rsidP="00FE27FC">
            <w:pPr>
              <w:jc w:val="center"/>
              <w:rPr>
                <w:color w:val="000000"/>
                <w:sz w:val="16"/>
                <w:szCs w:val="16"/>
                <w:lang w:eastAsia="en-GB"/>
              </w:rPr>
            </w:pPr>
            <w:r w:rsidRPr="003D0F6D">
              <w:rPr>
                <w:color w:val="000000"/>
                <w:sz w:val="16"/>
                <w:szCs w:val="16"/>
                <w:lang w:eastAsia="en-GB"/>
              </w:rPr>
              <w:t>5%</w:t>
            </w:r>
          </w:p>
        </w:tc>
        <w:tc>
          <w:tcPr>
            <w:tcW w:w="1276" w:type="dxa"/>
            <w:tcBorders>
              <w:top w:val="nil"/>
              <w:left w:val="nil"/>
              <w:bottom w:val="single" w:sz="4" w:space="0" w:color="auto"/>
              <w:right w:val="single" w:sz="4" w:space="0" w:color="auto"/>
            </w:tcBorders>
            <w:vAlign w:val="bottom"/>
          </w:tcPr>
          <w:p w14:paraId="624FCEC9" w14:textId="77777777" w:rsidR="003D0F6D" w:rsidRPr="003D0F6D" w:rsidRDefault="003D0F6D" w:rsidP="00FE27FC">
            <w:pPr>
              <w:rPr>
                <w:color w:val="000000"/>
                <w:sz w:val="16"/>
                <w:szCs w:val="16"/>
                <w:lang w:eastAsia="en-GB"/>
              </w:rPr>
            </w:pPr>
            <w:r w:rsidRPr="003D0F6D">
              <w:rPr>
                <w:color w:val="000000"/>
                <w:sz w:val="16"/>
                <w:szCs w:val="16"/>
              </w:rPr>
              <w:t>£75.00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CED22" w14:textId="77777777" w:rsidR="003D0F6D" w:rsidRPr="003D0F6D" w:rsidRDefault="003D0F6D" w:rsidP="00FE27FC">
            <w:pPr>
              <w:jc w:val="center"/>
              <w:rPr>
                <w:color w:val="000000"/>
                <w:sz w:val="16"/>
                <w:szCs w:val="16"/>
                <w:lang w:eastAsia="en-GB"/>
              </w:rPr>
            </w:pPr>
            <w:r w:rsidRPr="003D0F6D">
              <w:rPr>
                <w:color w:val="000000"/>
                <w:sz w:val="16"/>
                <w:szCs w:val="16"/>
                <w:lang w:eastAsia="en-GB"/>
              </w:rPr>
              <w:t>3%</w:t>
            </w:r>
          </w:p>
        </w:tc>
        <w:tc>
          <w:tcPr>
            <w:tcW w:w="993" w:type="dxa"/>
            <w:tcBorders>
              <w:top w:val="nil"/>
              <w:left w:val="nil"/>
              <w:bottom w:val="single" w:sz="4" w:space="0" w:color="auto"/>
              <w:right w:val="single" w:sz="4" w:space="0" w:color="auto"/>
            </w:tcBorders>
            <w:shd w:val="clear" w:color="auto" w:fill="auto"/>
            <w:noWrap/>
            <w:vAlign w:val="bottom"/>
            <w:hideMark/>
          </w:tcPr>
          <w:p w14:paraId="2CE1EB59" w14:textId="77777777" w:rsidR="003D0F6D" w:rsidRPr="003D0F6D" w:rsidRDefault="003D0F6D" w:rsidP="00FE27FC">
            <w:pPr>
              <w:rPr>
                <w:color w:val="000000"/>
                <w:sz w:val="16"/>
                <w:szCs w:val="16"/>
                <w:lang w:eastAsia="en-GB"/>
              </w:rPr>
            </w:pPr>
            <w:r w:rsidRPr="003D0F6D">
              <w:rPr>
                <w:color w:val="000000"/>
                <w:sz w:val="16"/>
                <w:szCs w:val="16"/>
                <w:lang w:eastAsia="en-GB"/>
              </w:rPr>
              <w:t> £47.25</w:t>
            </w:r>
          </w:p>
        </w:tc>
      </w:tr>
      <w:tr w:rsidR="003D0F6D" w:rsidRPr="003D0F6D" w14:paraId="0FECF3AD" w14:textId="77777777" w:rsidTr="00DF76AE">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3BB7D1" w14:textId="77777777" w:rsidR="003D0F6D" w:rsidRPr="003D0F6D" w:rsidRDefault="003D0F6D" w:rsidP="00FE27FC">
            <w:pPr>
              <w:rPr>
                <w:color w:val="000000"/>
                <w:sz w:val="16"/>
                <w:szCs w:val="16"/>
                <w:lang w:eastAsia="en-GB"/>
              </w:rPr>
            </w:pPr>
            <w:r w:rsidRPr="003D0F6D">
              <w:rPr>
                <w:color w:val="000000"/>
                <w:sz w:val="16"/>
                <w:szCs w:val="16"/>
                <w:lang w:eastAsia="en-GB"/>
              </w:rPr>
              <w:t>6041</w:t>
            </w:r>
          </w:p>
        </w:tc>
        <w:tc>
          <w:tcPr>
            <w:tcW w:w="1134" w:type="dxa"/>
            <w:vMerge/>
            <w:tcBorders>
              <w:top w:val="nil"/>
              <w:left w:val="single" w:sz="4" w:space="0" w:color="auto"/>
              <w:bottom w:val="single" w:sz="4" w:space="0" w:color="auto"/>
              <w:right w:val="single" w:sz="4" w:space="0" w:color="auto"/>
            </w:tcBorders>
            <w:vAlign w:val="center"/>
            <w:hideMark/>
          </w:tcPr>
          <w:p w14:paraId="5B079561" w14:textId="77777777" w:rsidR="003D0F6D" w:rsidRPr="003D0F6D" w:rsidRDefault="003D0F6D" w:rsidP="00FE27FC">
            <w:pPr>
              <w:rPr>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vAlign w:val="bottom"/>
            <w:hideMark/>
          </w:tcPr>
          <w:p w14:paraId="4CFA9CE1" w14:textId="77777777" w:rsidR="003D0F6D" w:rsidRPr="003D0F6D" w:rsidRDefault="003D0F6D" w:rsidP="00FE27FC">
            <w:pPr>
              <w:rPr>
                <w:color w:val="000000"/>
                <w:sz w:val="16"/>
                <w:szCs w:val="16"/>
                <w:lang w:eastAsia="en-GB"/>
              </w:rPr>
            </w:pPr>
            <w:r w:rsidRPr="003D0F6D">
              <w:rPr>
                <w:color w:val="000000"/>
                <w:sz w:val="16"/>
                <w:szCs w:val="16"/>
                <w:lang w:eastAsia="en-GB"/>
              </w:rPr>
              <w:t xml:space="preserve">Jubilee  Centre </w:t>
            </w:r>
          </w:p>
        </w:tc>
        <w:tc>
          <w:tcPr>
            <w:tcW w:w="850" w:type="dxa"/>
            <w:vMerge/>
            <w:tcBorders>
              <w:top w:val="nil"/>
              <w:left w:val="single" w:sz="4" w:space="0" w:color="auto"/>
              <w:bottom w:val="single" w:sz="4" w:space="0" w:color="auto"/>
              <w:right w:val="single" w:sz="4" w:space="0" w:color="auto"/>
            </w:tcBorders>
            <w:vAlign w:val="center"/>
            <w:hideMark/>
          </w:tcPr>
          <w:p w14:paraId="45613A21" w14:textId="77777777" w:rsidR="003D0F6D" w:rsidRPr="003D0F6D" w:rsidRDefault="003D0F6D" w:rsidP="00FE27FC">
            <w:pPr>
              <w:rPr>
                <w:color w:val="000000"/>
                <w:sz w:val="16"/>
                <w:szCs w:val="16"/>
                <w:lang w:eastAsia="en-GB"/>
              </w:rPr>
            </w:pPr>
          </w:p>
        </w:tc>
        <w:tc>
          <w:tcPr>
            <w:tcW w:w="851" w:type="dxa"/>
            <w:vMerge/>
            <w:tcBorders>
              <w:top w:val="nil"/>
              <w:left w:val="single" w:sz="4" w:space="0" w:color="auto"/>
              <w:bottom w:val="single" w:sz="4" w:space="0" w:color="auto"/>
              <w:right w:val="single" w:sz="4" w:space="0" w:color="auto"/>
            </w:tcBorders>
            <w:vAlign w:val="center"/>
            <w:hideMark/>
          </w:tcPr>
          <w:p w14:paraId="3DFFEE63" w14:textId="77777777" w:rsidR="003D0F6D" w:rsidRPr="003D0F6D" w:rsidRDefault="003D0F6D" w:rsidP="00FE27FC">
            <w:pPr>
              <w:rPr>
                <w:color w:val="000000"/>
                <w:sz w:val="16"/>
                <w:szCs w:val="16"/>
                <w:lang w:eastAsia="en-GB"/>
              </w:rPr>
            </w:pPr>
          </w:p>
        </w:tc>
        <w:tc>
          <w:tcPr>
            <w:tcW w:w="709" w:type="dxa"/>
            <w:vMerge/>
            <w:tcBorders>
              <w:top w:val="nil"/>
              <w:left w:val="single" w:sz="4" w:space="0" w:color="auto"/>
              <w:bottom w:val="single" w:sz="4" w:space="0" w:color="auto"/>
              <w:right w:val="single" w:sz="4" w:space="0" w:color="auto"/>
            </w:tcBorders>
            <w:vAlign w:val="center"/>
            <w:hideMark/>
          </w:tcPr>
          <w:p w14:paraId="1E69231C" w14:textId="77777777" w:rsidR="003D0F6D" w:rsidRPr="003D0F6D" w:rsidRDefault="003D0F6D" w:rsidP="00FE27FC">
            <w:pPr>
              <w:jc w:val="center"/>
              <w:rPr>
                <w:color w:val="000000"/>
                <w:sz w:val="16"/>
                <w:szCs w:val="16"/>
                <w:lang w:eastAsia="en-GB"/>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274A62A" w14:textId="77777777" w:rsidR="003D0F6D" w:rsidRPr="003D0F6D" w:rsidRDefault="003D0F6D" w:rsidP="00FE27FC">
            <w:pPr>
              <w:rPr>
                <w:color w:val="000000"/>
                <w:sz w:val="16"/>
                <w:szCs w:val="16"/>
                <w:lang w:eastAsia="en-GB"/>
              </w:rPr>
            </w:pPr>
            <w:r w:rsidRPr="003D0F6D">
              <w:rPr>
                <w:color w:val="000000"/>
                <w:sz w:val="16"/>
                <w:szCs w:val="16"/>
                <w:lang w:eastAsia="en-GB"/>
              </w:rPr>
              <w:t>£4,000.00</w:t>
            </w:r>
          </w:p>
        </w:tc>
        <w:tc>
          <w:tcPr>
            <w:tcW w:w="850" w:type="dxa"/>
            <w:tcBorders>
              <w:top w:val="nil"/>
              <w:left w:val="nil"/>
              <w:bottom w:val="single" w:sz="4" w:space="0" w:color="auto"/>
              <w:right w:val="single" w:sz="4" w:space="0" w:color="auto"/>
            </w:tcBorders>
            <w:shd w:val="clear" w:color="auto" w:fill="auto"/>
            <w:noWrap/>
            <w:vAlign w:val="bottom"/>
            <w:hideMark/>
          </w:tcPr>
          <w:p w14:paraId="10176D8E" w14:textId="77777777" w:rsidR="003D0F6D" w:rsidRPr="003D0F6D" w:rsidRDefault="003D0F6D" w:rsidP="00FE27FC">
            <w:pPr>
              <w:jc w:val="center"/>
              <w:rPr>
                <w:color w:val="000000"/>
                <w:sz w:val="16"/>
                <w:szCs w:val="16"/>
                <w:lang w:eastAsia="en-GB"/>
              </w:rPr>
            </w:pPr>
            <w:r w:rsidRPr="003D0F6D">
              <w:rPr>
                <w:color w:val="000000"/>
                <w:sz w:val="16"/>
                <w:szCs w:val="16"/>
                <w:lang w:eastAsia="en-GB"/>
              </w:rPr>
              <w:t>5%</w:t>
            </w:r>
          </w:p>
        </w:tc>
        <w:tc>
          <w:tcPr>
            <w:tcW w:w="1276" w:type="dxa"/>
            <w:tcBorders>
              <w:top w:val="nil"/>
              <w:left w:val="nil"/>
              <w:bottom w:val="single" w:sz="4" w:space="0" w:color="auto"/>
              <w:right w:val="single" w:sz="4" w:space="0" w:color="auto"/>
            </w:tcBorders>
            <w:vAlign w:val="bottom"/>
          </w:tcPr>
          <w:p w14:paraId="6DD2A152" w14:textId="77777777" w:rsidR="003D0F6D" w:rsidRPr="003D0F6D" w:rsidRDefault="003D0F6D" w:rsidP="00FE27FC">
            <w:pPr>
              <w:rPr>
                <w:color w:val="000000"/>
                <w:sz w:val="16"/>
                <w:szCs w:val="16"/>
                <w:lang w:eastAsia="en-GB"/>
              </w:rPr>
            </w:pPr>
            <w:r w:rsidRPr="003D0F6D">
              <w:rPr>
                <w:color w:val="000000"/>
                <w:sz w:val="16"/>
                <w:szCs w:val="16"/>
              </w:rPr>
              <w:t>£200.00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3C498" w14:textId="77777777" w:rsidR="003D0F6D" w:rsidRPr="003D0F6D" w:rsidRDefault="003D0F6D" w:rsidP="00FE27FC">
            <w:pPr>
              <w:jc w:val="center"/>
              <w:rPr>
                <w:color w:val="000000"/>
                <w:sz w:val="16"/>
                <w:szCs w:val="16"/>
                <w:lang w:eastAsia="en-GB"/>
              </w:rPr>
            </w:pPr>
            <w:r w:rsidRPr="003D0F6D">
              <w:rPr>
                <w:color w:val="000000"/>
                <w:sz w:val="16"/>
                <w:szCs w:val="16"/>
                <w:lang w:eastAsia="en-GB"/>
              </w:rPr>
              <w:t>3%</w:t>
            </w:r>
          </w:p>
        </w:tc>
        <w:tc>
          <w:tcPr>
            <w:tcW w:w="993" w:type="dxa"/>
            <w:tcBorders>
              <w:top w:val="nil"/>
              <w:left w:val="nil"/>
              <w:bottom w:val="single" w:sz="4" w:space="0" w:color="auto"/>
              <w:right w:val="single" w:sz="4" w:space="0" w:color="auto"/>
            </w:tcBorders>
            <w:shd w:val="clear" w:color="auto" w:fill="auto"/>
            <w:noWrap/>
            <w:vAlign w:val="bottom"/>
            <w:hideMark/>
          </w:tcPr>
          <w:p w14:paraId="0E19D429" w14:textId="77777777" w:rsidR="003D0F6D" w:rsidRPr="003D0F6D" w:rsidRDefault="003D0F6D" w:rsidP="00FE27FC">
            <w:pPr>
              <w:rPr>
                <w:color w:val="000000"/>
                <w:sz w:val="16"/>
                <w:szCs w:val="16"/>
                <w:lang w:eastAsia="en-GB"/>
              </w:rPr>
            </w:pPr>
            <w:r w:rsidRPr="003D0F6D">
              <w:rPr>
                <w:color w:val="000000"/>
                <w:sz w:val="16"/>
                <w:szCs w:val="16"/>
                <w:lang w:eastAsia="en-GB"/>
              </w:rPr>
              <w:t> £126</w:t>
            </w:r>
          </w:p>
        </w:tc>
      </w:tr>
      <w:tr w:rsidR="003D0F6D" w:rsidRPr="003D0F6D" w14:paraId="4647BC32" w14:textId="77777777" w:rsidTr="00DF76AE">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4CF1F7" w14:textId="77777777" w:rsidR="003D0F6D" w:rsidRPr="003D0F6D" w:rsidRDefault="003D0F6D" w:rsidP="00FE27FC">
            <w:pPr>
              <w:rPr>
                <w:color w:val="000000"/>
                <w:sz w:val="16"/>
                <w:szCs w:val="16"/>
                <w:lang w:eastAsia="en-GB"/>
              </w:rPr>
            </w:pPr>
            <w:r w:rsidRPr="003D0F6D">
              <w:rPr>
                <w:color w:val="000000"/>
                <w:sz w:val="16"/>
                <w:szCs w:val="16"/>
                <w:lang w:eastAsia="en-GB"/>
              </w:rPr>
              <w:t>6041</w:t>
            </w:r>
          </w:p>
        </w:tc>
        <w:tc>
          <w:tcPr>
            <w:tcW w:w="1134" w:type="dxa"/>
            <w:vMerge/>
            <w:tcBorders>
              <w:top w:val="nil"/>
              <w:left w:val="single" w:sz="4" w:space="0" w:color="auto"/>
              <w:bottom w:val="single" w:sz="4" w:space="0" w:color="auto"/>
              <w:right w:val="single" w:sz="4" w:space="0" w:color="auto"/>
            </w:tcBorders>
            <w:vAlign w:val="center"/>
            <w:hideMark/>
          </w:tcPr>
          <w:p w14:paraId="72EB5A75" w14:textId="77777777" w:rsidR="003D0F6D" w:rsidRPr="003D0F6D" w:rsidRDefault="003D0F6D" w:rsidP="00FE27FC">
            <w:pPr>
              <w:rPr>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vAlign w:val="bottom"/>
            <w:hideMark/>
          </w:tcPr>
          <w:p w14:paraId="49FA3084" w14:textId="77777777" w:rsidR="003D0F6D" w:rsidRPr="003D0F6D" w:rsidRDefault="003D0F6D" w:rsidP="00FE27FC">
            <w:pPr>
              <w:rPr>
                <w:color w:val="000000"/>
                <w:sz w:val="16"/>
                <w:szCs w:val="16"/>
                <w:lang w:eastAsia="en-GB"/>
              </w:rPr>
            </w:pPr>
            <w:r w:rsidRPr="003D0F6D">
              <w:rPr>
                <w:color w:val="000000"/>
                <w:sz w:val="16"/>
                <w:szCs w:val="16"/>
                <w:lang w:eastAsia="en-GB"/>
              </w:rPr>
              <w:t xml:space="preserve">Jubilee Changing Rooms </w:t>
            </w:r>
          </w:p>
        </w:tc>
        <w:tc>
          <w:tcPr>
            <w:tcW w:w="850" w:type="dxa"/>
            <w:vMerge/>
            <w:tcBorders>
              <w:top w:val="nil"/>
              <w:left w:val="single" w:sz="4" w:space="0" w:color="auto"/>
              <w:bottom w:val="single" w:sz="4" w:space="0" w:color="auto"/>
              <w:right w:val="single" w:sz="4" w:space="0" w:color="auto"/>
            </w:tcBorders>
            <w:vAlign w:val="center"/>
            <w:hideMark/>
          </w:tcPr>
          <w:p w14:paraId="1E241517" w14:textId="77777777" w:rsidR="003D0F6D" w:rsidRPr="003D0F6D" w:rsidRDefault="003D0F6D" w:rsidP="00FE27FC">
            <w:pPr>
              <w:rPr>
                <w:color w:val="000000"/>
                <w:sz w:val="16"/>
                <w:szCs w:val="16"/>
                <w:lang w:eastAsia="en-GB"/>
              </w:rPr>
            </w:pPr>
          </w:p>
        </w:tc>
        <w:tc>
          <w:tcPr>
            <w:tcW w:w="851" w:type="dxa"/>
            <w:vMerge/>
            <w:tcBorders>
              <w:top w:val="nil"/>
              <w:left w:val="single" w:sz="4" w:space="0" w:color="auto"/>
              <w:bottom w:val="single" w:sz="4" w:space="0" w:color="auto"/>
              <w:right w:val="single" w:sz="4" w:space="0" w:color="auto"/>
            </w:tcBorders>
            <w:vAlign w:val="center"/>
            <w:hideMark/>
          </w:tcPr>
          <w:p w14:paraId="6949E4BA" w14:textId="77777777" w:rsidR="003D0F6D" w:rsidRPr="003D0F6D" w:rsidRDefault="003D0F6D" w:rsidP="00FE27FC">
            <w:pPr>
              <w:rPr>
                <w:color w:val="000000"/>
                <w:sz w:val="16"/>
                <w:szCs w:val="16"/>
                <w:lang w:eastAsia="en-GB"/>
              </w:rPr>
            </w:pPr>
          </w:p>
        </w:tc>
        <w:tc>
          <w:tcPr>
            <w:tcW w:w="709" w:type="dxa"/>
            <w:vMerge/>
            <w:tcBorders>
              <w:top w:val="nil"/>
              <w:left w:val="single" w:sz="4" w:space="0" w:color="auto"/>
              <w:bottom w:val="single" w:sz="4" w:space="0" w:color="auto"/>
              <w:right w:val="single" w:sz="4" w:space="0" w:color="auto"/>
            </w:tcBorders>
            <w:vAlign w:val="center"/>
            <w:hideMark/>
          </w:tcPr>
          <w:p w14:paraId="52D89773" w14:textId="77777777" w:rsidR="003D0F6D" w:rsidRPr="003D0F6D" w:rsidRDefault="003D0F6D" w:rsidP="00FE27FC">
            <w:pPr>
              <w:jc w:val="center"/>
              <w:rPr>
                <w:color w:val="000000"/>
                <w:sz w:val="16"/>
                <w:szCs w:val="16"/>
                <w:lang w:eastAsia="en-GB"/>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A36F57C" w14:textId="77777777" w:rsidR="003D0F6D" w:rsidRPr="003D0F6D" w:rsidRDefault="003D0F6D" w:rsidP="00FE27FC">
            <w:pPr>
              <w:rPr>
                <w:color w:val="000000"/>
                <w:sz w:val="16"/>
                <w:szCs w:val="16"/>
                <w:lang w:eastAsia="en-GB"/>
              </w:rPr>
            </w:pPr>
            <w:r w:rsidRPr="003D0F6D">
              <w:rPr>
                <w:color w:val="000000"/>
                <w:sz w:val="16"/>
                <w:szCs w:val="16"/>
                <w:lang w:eastAsia="en-GB"/>
              </w:rPr>
              <w:t>£3,850.00</w:t>
            </w:r>
          </w:p>
        </w:tc>
        <w:tc>
          <w:tcPr>
            <w:tcW w:w="850" w:type="dxa"/>
            <w:tcBorders>
              <w:top w:val="nil"/>
              <w:left w:val="nil"/>
              <w:bottom w:val="single" w:sz="4" w:space="0" w:color="auto"/>
              <w:right w:val="single" w:sz="4" w:space="0" w:color="auto"/>
            </w:tcBorders>
            <w:shd w:val="clear" w:color="auto" w:fill="auto"/>
            <w:noWrap/>
            <w:vAlign w:val="bottom"/>
            <w:hideMark/>
          </w:tcPr>
          <w:p w14:paraId="097486AB" w14:textId="77777777" w:rsidR="003D0F6D" w:rsidRPr="003D0F6D" w:rsidRDefault="003D0F6D" w:rsidP="00FE27FC">
            <w:pPr>
              <w:jc w:val="center"/>
              <w:rPr>
                <w:color w:val="000000"/>
                <w:sz w:val="16"/>
                <w:szCs w:val="16"/>
                <w:lang w:eastAsia="en-GB"/>
              </w:rPr>
            </w:pPr>
            <w:r w:rsidRPr="003D0F6D">
              <w:rPr>
                <w:color w:val="000000"/>
                <w:sz w:val="16"/>
                <w:szCs w:val="16"/>
                <w:lang w:eastAsia="en-GB"/>
              </w:rPr>
              <w:t>5%</w:t>
            </w:r>
          </w:p>
        </w:tc>
        <w:tc>
          <w:tcPr>
            <w:tcW w:w="1276" w:type="dxa"/>
            <w:tcBorders>
              <w:top w:val="nil"/>
              <w:left w:val="nil"/>
              <w:bottom w:val="single" w:sz="4" w:space="0" w:color="auto"/>
              <w:right w:val="single" w:sz="4" w:space="0" w:color="auto"/>
            </w:tcBorders>
            <w:vAlign w:val="bottom"/>
          </w:tcPr>
          <w:p w14:paraId="565F01D2" w14:textId="77777777" w:rsidR="003D0F6D" w:rsidRPr="003D0F6D" w:rsidRDefault="003D0F6D" w:rsidP="00FE27FC">
            <w:pPr>
              <w:rPr>
                <w:color w:val="000000"/>
                <w:sz w:val="16"/>
                <w:szCs w:val="16"/>
                <w:lang w:eastAsia="en-GB"/>
              </w:rPr>
            </w:pPr>
            <w:r w:rsidRPr="003D0F6D">
              <w:rPr>
                <w:color w:val="000000"/>
                <w:sz w:val="16"/>
                <w:szCs w:val="16"/>
              </w:rPr>
              <w:t>£192.50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5BBDE" w14:textId="77777777" w:rsidR="003D0F6D" w:rsidRPr="003D0F6D" w:rsidRDefault="003D0F6D" w:rsidP="00FE27FC">
            <w:pPr>
              <w:jc w:val="center"/>
              <w:rPr>
                <w:color w:val="000000"/>
                <w:sz w:val="16"/>
                <w:szCs w:val="16"/>
                <w:lang w:eastAsia="en-GB"/>
              </w:rPr>
            </w:pPr>
            <w:r w:rsidRPr="003D0F6D">
              <w:rPr>
                <w:color w:val="000000"/>
                <w:sz w:val="16"/>
                <w:szCs w:val="16"/>
                <w:lang w:eastAsia="en-GB"/>
              </w:rPr>
              <w:t>3%</w:t>
            </w:r>
          </w:p>
        </w:tc>
        <w:tc>
          <w:tcPr>
            <w:tcW w:w="993" w:type="dxa"/>
            <w:tcBorders>
              <w:top w:val="nil"/>
              <w:left w:val="nil"/>
              <w:bottom w:val="single" w:sz="4" w:space="0" w:color="auto"/>
              <w:right w:val="single" w:sz="4" w:space="0" w:color="auto"/>
            </w:tcBorders>
            <w:shd w:val="clear" w:color="auto" w:fill="auto"/>
            <w:noWrap/>
            <w:vAlign w:val="bottom"/>
            <w:hideMark/>
          </w:tcPr>
          <w:p w14:paraId="439500AD" w14:textId="77777777" w:rsidR="003D0F6D" w:rsidRPr="003D0F6D" w:rsidRDefault="003D0F6D" w:rsidP="00FE27FC">
            <w:pPr>
              <w:rPr>
                <w:color w:val="000000"/>
                <w:sz w:val="16"/>
                <w:szCs w:val="16"/>
                <w:lang w:eastAsia="en-GB"/>
              </w:rPr>
            </w:pPr>
            <w:r w:rsidRPr="003D0F6D">
              <w:rPr>
                <w:color w:val="000000"/>
                <w:sz w:val="16"/>
                <w:szCs w:val="16"/>
                <w:lang w:eastAsia="en-GB"/>
              </w:rPr>
              <w:t> £121.28</w:t>
            </w:r>
          </w:p>
        </w:tc>
      </w:tr>
      <w:tr w:rsidR="003D0F6D" w:rsidRPr="003D0F6D" w14:paraId="484ED8C8" w14:textId="77777777" w:rsidTr="00DF76AE">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0BB1B7" w14:textId="77777777" w:rsidR="003D0F6D" w:rsidRPr="003D0F6D" w:rsidRDefault="003D0F6D" w:rsidP="00FE27FC">
            <w:pPr>
              <w:rPr>
                <w:color w:val="000000"/>
                <w:sz w:val="16"/>
                <w:szCs w:val="16"/>
                <w:lang w:eastAsia="en-GB"/>
              </w:rPr>
            </w:pPr>
            <w:r w:rsidRPr="003D0F6D">
              <w:rPr>
                <w:color w:val="000000"/>
                <w:sz w:val="16"/>
                <w:szCs w:val="16"/>
                <w:lang w:eastAsia="en-GB"/>
              </w:rPr>
              <w:t>7041</w:t>
            </w:r>
          </w:p>
        </w:tc>
        <w:tc>
          <w:tcPr>
            <w:tcW w:w="1134" w:type="dxa"/>
            <w:vMerge/>
            <w:tcBorders>
              <w:top w:val="nil"/>
              <w:left w:val="single" w:sz="4" w:space="0" w:color="auto"/>
              <w:bottom w:val="single" w:sz="4" w:space="0" w:color="auto"/>
              <w:right w:val="single" w:sz="4" w:space="0" w:color="auto"/>
            </w:tcBorders>
            <w:vAlign w:val="center"/>
            <w:hideMark/>
          </w:tcPr>
          <w:p w14:paraId="60AD945E" w14:textId="77777777" w:rsidR="003D0F6D" w:rsidRPr="003D0F6D" w:rsidRDefault="003D0F6D" w:rsidP="00FE27FC">
            <w:pPr>
              <w:rPr>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vAlign w:val="bottom"/>
            <w:hideMark/>
          </w:tcPr>
          <w:p w14:paraId="7E21C0A6" w14:textId="77777777" w:rsidR="003D0F6D" w:rsidRPr="003D0F6D" w:rsidRDefault="003D0F6D" w:rsidP="00FE27FC">
            <w:pPr>
              <w:rPr>
                <w:color w:val="000000"/>
                <w:sz w:val="16"/>
                <w:szCs w:val="16"/>
                <w:lang w:eastAsia="en-GB"/>
              </w:rPr>
            </w:pPr>
            <w:r w:rsidRPr="003D0F6D">
              <w:rPr>
                <w:color w:val="000000"/>
                <w:sz w:val="16"/>
                <w:szCs w:val="16"/>
                <w:lang w:eastAsia="en-GB"/>
              </w:rPr>
              <w:t xml:space="preserve">Brook Way </w:t>
            </w:r>
          </w:p>
        </w:tc>
        <w:tc>
          <w:tcPr>
            <w:tcW w:w="850" w:type="dxa"/>
            <w:vMerge/>
            <w:tcBorders>
              <w:top w:val="nil"/>
              <w:left w:val="single" w:sz="4" w:space="0" w:color="auto"/>
              <w:bottom w:val="single" w:sz="4" w:space="0" w:color="auto"/>
              <w:right w:val="single" w:sz="4" w:space="0" w:color="auto"/>
            </w:tcBorders>
            <w:vAlign w:val="center"/>
            <w:hideMark/>
          </w:tcPr>
          <w:p w14:paraId="6FE88CB9" w14:textId="77777777" w:rsidR="003D0F6D" w:rsidRPr="003D0F6D" w:rsidRDefault="003D0F6D" w:rsidP="00FE27FC">
            <w:pPr>
              <w:rPr>
                <w:color w:val="000000"/>
                <w:sz w:val="16"/>
                <w:szCs w:val="16"/>
                <w:lang w:eastAsia="en-GB"/>
              </w:rPr>
            </w:pPr>
          </w:p>
        </w:tc>
        <w:tc>
          <w:tcPr>
            <w:tcW w:w="851" w:type="dxa"/>
            <w:vMerge/>
            <w:tcBorders>
              <w:top w:val="nil"/>
              <w:left w:val="single" w:sz="4" w:space="0" w:color="auto"/>
              <w:bottom w:val="single" w:sz="4" w:space="0" w:color="auto"/>
              <w:right w:val="single" w:sz="4" w:space="0" w:color="auto"/>
            </w:tcBorders>
            <w:vAlign w:val="center"/>
            <w:hideMark/>
          </w:tcPr>
          <w:p w14:paraId="476B8F1E" w14:textId="77777777" w:rsidR="003D0F6D" w:rsidRPr="003D0F6D" w:rsidRDefault="003D0F6D" w:rsidP="00FE27FC">
            <w:pPr>
              <w:rPr>
                <w:color w:val="000000"/>
                <w:sz w:val="16"/>
                <w:szCs w:val="16"/>
                <w:lang w:eastAsia="en-GB"/>
              </w:rPr>
            </w:pPr>
          </w:p>
        </w:tc>
        <w:tc>
          <w:tcPr>
            <w:tcW w:w="709" w:type="dxa"/>
            <w:vMerge/>
            <w:tcBorders>
              <w:top w:val="nil"/>
              <w:left w:val="single" w:sz="4" w:space="0" w:color="auto"/>
              <w:bottom w:val="single" w:sz="4" w:space="0" w:color="auto"/>
              <w:right w:val="single" w:sz="4" w:space="0" w:color="auto"/>
            </w:tcBorders>
            <w:vAlign w:val="center"/>
            <w:hideMark/>
          </w:tcPr>
          <w:p w14:paraId="045E39C2" w14:textId="77777777" w:rsidR="003D0F6D" w:rsidRPr="003D0F6D" w:rsidRDefault="003D0F6D" w:rsidP="00FE27FC">
            <w:pPr>
              <w:jc w:val="center"/>
              <w:rPr>
                <w:color w:val="000000"/>
                <w:sz w:val="16"/>
                <w:szCs w:val="16"/>
                <w:lang w:eastAsia="en-GB"/>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DDA825F" w14:textId="77777777" w:rsidR="003D0F6D" w:rsidRPr="003D0F6D" w:rsidRDefault="003D0F6D" w:rsidP="00FE27FC">
            <w:pPr>
              <w:rPr>
                <w:color w:val="000000"/>
                <w:sz w:val="16"/>
                <w:szCs w:val="16"/>
                <w:lang w:eastAsia="en-GB"/>
              </w:rPr>
            </w:pPr>
            <w:r w:rsidRPr="003D0F6D">
              <w:rPr>
                <w:color w:val="000000"/>
                <w:sz w:val="16"/>
                <w:szCs w:val="16"/>
                <w:lang w:eastAsia="en-GB"/>
              </w:rPr>
              <w:t>£4,450.00</w:t>
            </w:r>
          </w:p>
        </w:tc>
        <w:tc>
          <w:tcPr>
            <w:tcW w:w="850" w:type="dxa"/>
            <w:tcBorders>
              <w:top w:val="nil"/>
              <w:left w:val="nil"/>
              <w:bottom w:val="single" w:sz="4" w:space="0" w:color="auto"/>
              <w:right w:val="single" w:sz="4" w:space="0" w:color="auto"/>
            </w:tcBorders>
            <w:shd w:val="clear" w:color="auto" w:fill="auto"/>
            <w:noWrap/>
            <w:vAlign w:val="bottom"/>
            <w:hideMark/>
          </w:tcPr>
          <w:p w14:paraId="32C84783" w14:textId="77777777" w:rsidR="003D0F6D" w:rsidRPr="003D0F6D" w:rsidRDefault="003D0F6D" w:rsidP="00FE27FC">
            <w:pPr>
              <w:jc w:val="center"/>
              <w:rPr>
                <w:color w:val="000000"/>
                <w:sz w:val="16"/>
                <w:szCs w:val="16"/>
                <w:lang w:eastAsia="en-GB"/>
              </w:rPr>
            </w:pPr>
            <w:r w:rsidRPr="003D0F6D">
              <w:rPr>
                <w:color w:val="000000"/>
                <w:sz w:val="16"/>
                <w:szCs w:val="16"/>
                <w:lang w:eastAsia="en-GB"/>
              </w:rPr>
              <w:t>5%</w:t>
            </w:r>
          </w:p>
        </w:tc>
        <w:tc>
          <w:tcPr>
            <w:tcW w:w="1276" w:type="dxa"/>
            <w:tcBorders>
              <w:top w:val="nil"/>
              <w:left w:val="nil"/>
              <w:bottom w:val="single" w:sz="4" w:space="0" w:color="auto"/>
              <w:right w:val="single" w:sz="4" w:space="0" w:color="auto"/>
            </w:tcBorders>
            <w:vAlign w:val="bottom"/>
          </w:tcPr>
          <w:p w14:paraId="486C2DA1" w14:textId="77777777" w:rsidR="003D0F6D" w:rsidRPr="003D0F6D" w:rsidRDefault="003D0F6D" w:rsidP="00FE27FC">
            <w:pPr>
              <w:rPr>
                <w:color w:val="000000"/>
                <w:sz w:val="16"/>
                <w:szCs w:val="16"/>
                <w:lang w:eastAsia="en-GB"/>
              </w:rPr>
            </w:pPr>
            <w:r w:rsidRPr="003D0F6D">
              <w:rPr>
                <w:color w:val="000000"/>
                <w:sz w:val="16"/>
                <w:szCs w:val="16"/>
              </w:rPr>
              <w:t>£222.50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F4670" w14:textId="77777777" w:rsidR="003D0F6D" w:rsidRPr="003D0F6D" w:rsidRDefault="003D0F6D" w:rsidP="00FE27FC">
            <w:pPr>
              <w:jc w:val="center"/>
              <w:rPr>
                <w:color w:val="000000"/>
                <w:sz w:val="16"/>
                <w:szCs w:val="16"/>
                <w:lang w:eastAsia="en-GB"/>
              </w:rPr>
            </w:pPr>
            <w:r w:rsidRPr="003D0F6D">
              <w:rPr>
                <w:color w:val="000000"/>
                <w:sz w:val="16"/>
                <w:szCs w:val="16"/>
                <w:lang w:eastAsia="en-GB"/>
              </w:rPr>
              <w:t>3%</w:t>
            </w:r>
          </w:p>
        </w:tc>
        <w:tc>
          <w:tcPr>
            <w:tcW w:w="993" w:type="dxa"/>
            <w:tcBorders>
              <w:top w:val="nil"/>
              <w:left w:val="nil"/>
              <w:bottom w:val="single" w:sz="4" w:space="0" w:color="auto"/>
              <w:right w:val="single" w:sz="4" w:space="0" w:color="auto"/>
            </w:tcBorders>
            <w:shd w:val="clear" w:color="auto" w:fill="auto"/>
            <w:noWrap/>
            <w:vAlign w:val="bottom"/>
            <w:hideMark/>
          </w:tcPr>
          <w:p w14:paraId="3FDE256F" w14:textId="77777777" w:rsidR="003D0F6D" w:rsidRPr="003D0F6D" w:rsidRDefault="003D0F6D" w:rsidP="00FE27FC">
            <w:pPr>
              <w:rPr>
                <w:color w:val="000000"/>
                <w:sz w:val="16"/>
                <w:szCs w:val="16"/>
                <w:lang w:eastAsia="en-GB"/>
              </w:rPr>
            </w:pPr>
            <w:r w:rsidRPr="003D0F6D">
              <w:rPr>
                <w:color w:val="000000"/>
                <w:sz w:val="16"/>
                <w:szCs w:val="16"/>
                <w:lang w:eastAsia="en-GB"/>
              </w:rPr>
              <w:t> £140.18</w:t>
            </w:r>
          </w:p>
        </w:tc>
      </w:tr>
      <w:tr w:rsidR="003D0F6D" w:rsidRPr="003D0F6D" w14:paraId="1FB3C593" w14:textId="77777777" w:rsidTr="00DF76AE">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3DF591C" w14:textId="77777777" w:rsidR="003D0F6D" w:rsidRPr="003D0F6D" w:rsidRDefault="003D0F6D" w:rsidP="00FE27FC">
            <w:pPr>
              <w:rPr>
                <w:color w:val="000000"/>
                <w:sz w:val="16"/>
                <w:szCs w:val="16"/>
                <w:lang w:eastAsia="en-GB"/>
              </w:rPr>
            </w:pPr>
            <w:r w:rsidRPr="003D0F6D">
              <w:rPr>
                <w:color w:val="000000"/>
                <w:sz w:val="16"/>
                <w:szCs w:val="16"/>
                <w:lang w:eastAsia="en-GB"/>
              </w:rPr>
              <w:t>8041</w:t>
            </w:r>
          </w:p>
        </w:tc>
        <w:tc>
          <w:tcPr>
            <w:tcW w:w="1134" w:type="dxa"/>
            <w:vMerge/>
            <w:tcBorders>
              <w:top w:val="nil"/>
              <w:left w:val="single" w:sz="4" w:space="0" w:color="auto"/>
              <w:bottom w:val="single" w:sz="4" w:space="0" w:color="auto"/>
              <w:right w:val="single" w:sz="4" w:space="0" w:color="auto"/>
            </w:tcBorders>
            <w:vAlign w:val="center"/>
            <w:hideMark/>
          </w:tcPr>
          <w:p w14:paraId="7A6A4296" w14:textId="77777777" w:rsidR="003D0F6D" w:rsidRPr="003D0F6D" w:rsidRDefault="003D0F6D" w:rsidP="00FE27FC">
            <w:pPr>
              <w:rPr>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vAlign w:val="bottom"/>
            <w:hideMark/>
          </w:tcPr>
          <w:p w14:paraId="59897644" w14:textId="77777777" w:rsidR="003D0F6D" w:rsidRPr="003D0F6D" w:rsidRDefault="003D0F6D" w:rsidP="00FE27FC">
            <w:pPr>
              <w:rPr>
                <w:color w:val="000000"/>
                <w:sz w:val="16"/>
                <w:szCs w:val="16"/>
                <w:lang w:eastAsia="en-GB"/>
              </w:rPr>
            </w:pPr>
            <w:r w:rsidRPr="003D0F6D">
              <w:rPr>
                <w:color w:val="000000"/>
                <w:sz w:val="16"/>
                <w:szCs w:val="16"/>
                <w:lang w:eastAsia="en-GB"/>
              </w:rPr>
              <w:t xml:space="preserve">Baileys Court </w:t>
            </w:r>
          </w:p>
        </w:tc>
        <w:tc>
          <w:tcPr>
            <w:tcW w:w="850" w:type="dxa"/>
            <w:vMerge/>
            <w:tcBorders>
              <w:top w:val="nil"/>
              <w:left w:val="single" w:sz="4" w:space="0" w:color="auto"/>
              <w:bottom w:val="single" w:sz="4" w:space="0" w:color="auto"/>
              <w:right w:val="single" w:sz="4" w:space="0" w:color="auto"/>
            </w:tcBorders>
            <w:vAlign w:val="center"/>
            <w:hideMark/>
          </w:tcPr>
          <w:p w14:paraId="098AFFA0" w14:textId="77777777" w:rsidR="003D0F6D" w:rsidRPr="003D0F6D" w:rsidRDefault="003D0F6D" w:rsidP="00FE27FC">
            <w:pPr>
              <w:rPr>
                <w:color w:val="000000"/>
                <w:sz w:val="16"/>
                <w:szCs w:val="16"/>
                <w:lang w:eastAsia="en-GB"/>
              </w:rPr>
            </w:pPr>
          </w:p>
        </w:tc>
        <w:tc>
          <w:tcPr>
            <w:tcW w:w="851" w:type="dxa"/>
            <w:vMerge/>
            <w:tcBorders>
              <w:top w:val="nil"/>
              <w:left w:val="single" w:sz="4" w:space="0" w:color="auto"/>
              <w:bottom w:val="single" w:sz="4" w:space="0" w:color="auto"/>
              <w:right w:val="single" w:sz="4" w:space="0" w:color="auto"/>
            </w:tcBorders>
            <w:vAlign w:val="center"/>
            <w:hideMark/>
          </w:tcPr>
          <w:p w14:paraId="347D4656" w14:textId="77777777" w:rsidR="003D0F6D" w:rsidRPr="003D0F6D" w:rsidRDefault="003D0F6D" w:rsidP="00FE27FC">
            <w:pPr>
              <w:rPr>
                <w:color w:val="000000"/>
                <w:sz w:val="16"/>
                <w:szCs w:val="16"/>
                <w:lang w:eastAsia="en-GB"/>
              </w:rPr>
            </w:pPr>
          </w:p>
        </w:tc>
        <w:tc>
          <w:tcPr>
            <w:tcW w:w="709" w:type="dxa"/>
            <w:vMerge/>
            <w:tcBorders>
              <w:top w:val="nil"/>
              <w:left w:val="single" w:sz="4" w:space="0" w:color="auto"/>
              <w:bottom w:val="single" w:sz="4" w:space="0" w:color="auto"/>
              <w:right w:val="single" w:sz="4" w:space="0" w:color="auto"/>
            </w:tcBorders>
            <w:vAlign w:val="center"/>
            <w:hideMark/>
          </w:tcPr>
          <w:p w14:paraId="45002756" w14:textId="77777777" w:rsidR="003D0F6D" w:rsidRPr="003D0F6D" w:rsidRDefault="003D0F6D" w:rsidP="00FE27FC">
            <w:pPr>
              <w:jc w:val="center"/>
              <w:rPr>
                <w:color w:val="000000"/>
                <w:sz w:val="16"/>
                <w:szCs w:val="16"/>
                <w:lang w:eastAsia="en-GB"/>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1F1DCC5" w14:textId="77777777" w:rsidR="003D0F6D" w:rsidRPr="003D0F6D" w:rsidRDefault="003D0F6D" w:rsidP="00FE27FC">
            <w:pPr>
              <w:rPr>
                <w:color w:val="000000"/>
                <w:sz w:val="16"/>
                <w:szCs w:val="16"/>
                <w:lang w:eastAsia="en-GB"/>
              </w:rPr>
            </w:pPr>
            <w:r w:rsidRPr="003D0F6D">
              <w:rPr>
                <w:color w:val="000000"/>
                <w:sz w:val="16"/>
                <w:szCs w:val="16"/>
                <w:lang w:eastAsia="en-GB"/>
              </w:rPr>
              <w:t>£8,200.00</w:t>
            </w:r>
          </w:p>
        </w:tc>
        <w:tc>
          <w:tcPr>
            <w:tcW w:w="850" w:type="dxa"/>
            <w:tcBorders>
              <w:top w:val="nil"/>
              <w:left w:val="nil"/>
              <w:bottom w:val="single" w:sz="4" w:space="0" w:color="auto"/>
              <w:right w:val="single" w:sz="4" w:space="0" w:color="auto"/>
            </w:tcBorders>
            <w:shd w:val="clear" w:color="auto" w:fill="auto"/>
            <w:noWrap/>
            <w:vAlign w:val="bottom"/>
            <w:hideMark/>
          </w:tcPr>
          <w:p w14:paraId="26AF32D5" w14:textId="77777777" w:rsidR="003D0F6D" w:rsidRPr="003D0F6D" w:rsidRDefault="003D0F6D" w:rsidP="00FE27FC">
            <w:pPr>
              <w:jc w:val="center"/>
              <w:rPr>
                <w:color w:val="000000"/>
                <w:sz w:val="16"/>
                <w:szCs w:val="16"/>
                <w:lang w:eastAsia="en-GB"/>
              </w:rPr>
            </w:pPr>
            <w:r w:rsidRPr="003D0F6D">
              <w:rPr>
                <w:color w:val="000000"/>
                <w:sz w:val="16"/>
                <w:szCs w:val="16"/>
                <w:lang w:eastAsia="en-GB"/>
              </w:rPr>
              <w:t>5%</w:t>
            </w:r>
          </w:p>
        </w:tc>
        <w:tc>
          <w:tcPr>
            <w:tcW w:w="1276" w:type="dxa"/>
            <w:tcBorders>
              <w:top w:val="nil"/>
              <w:left w:val="nil"/>
              <w:bottom w:val="single" w:sz="4" w:space="0" w:color="auto"/>
              <w:right w:val="single" w:sz="4" w:space="0" w:color="auto"/>
            </w:tcBorders>
            <w:vAlign w:val="bottom"/>
          </w:tcPr>
          <w:p w14:paraId="2A3DD0E0" w14:textId="77777777" w:rsidR="003D0F6D" w:rsidRPr="003D0F6D" w:rsidRDefault="003D0F6D" w:rsidP="00FE27FC">
            <w:pPr>
              <w:rPr>
                <w:color w:val="000000"/>
                <w:sz w:val="16"/>
                <w:szCs w:val="16"/>
                <w:lang w:eastAsia="en-GB"/>
              </w:rPr>
            </w:pPr>
            <w:r w:rsidRPr="003D0F6D">
              <w:rPr>
                <w:color w:val="000000"/>
                <w:sz w:val="16"/>
                <w:szCs w:val="16"/>
              </w:rPr>
              <w:t>£410.00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2DD65" w14:textId="77777777" w:rsidR="003D0F6D" w:rsidRPr="003D0F6D" w:rsidRDefault="003D0F6D" w:rsidP="00FE27FC">
            <w:pPr>
              <w:jc w:val="center"/>
              <w:rPr>
                <w:color w:val="000000"/>
                <w:sz w:val="16"/>
                <w:szCs w:val="16"/>
                <w:lang w:eastAsia="en-GB"/>
              </w:rPr>
            </w:pPr>
            <w:r w:rsidRPr="003D0F6D">
              <w:rPr>
                <w:color w:val="000000"/>
                <w:sz w:val="16"/>
                <w:szCs w:val="16"/>
                <w:lang w:eastAsia="en-GB"/>
              </w:rPr>
              <w:t>3%</w:t>
            </w:r>
          </w:p>
        </w:tc>
        <w:tc>
          <w:tcPr>
            <w:tcW w:w="993" w:type="dxa"/>
            <w:tcBorders>
              <w:top w:val="nil"/>
              <w:left w:val="nil"/>
              <w:bottom w:val="single" w:sz="4" w:space="0" w:color="auto"/>
              <w:right w:val="single" w:sz="4" w:space="0" w:color="auto"/>
            </w:tcBorders>
            <w:shd w:val="clear" w:color="auto" w:fill="auto"/>
            <w:noWrap/>
            <w:vAlign w:val="bottom"/>
            <w:hideMark/>
          </w:tcPr>
          <w:p w14:paraId="5774321F" w14:textId="77777777" w:rsidR="003D0F6D" w:rsidRPr="003D0F6D" w:rsidRDefault="003D0F6D" w:rsidP="00FE27FC">
            <w:pPr>
              <w:rPr>
                <w:color w:val="000000"/>
                <w:sz w:val="16"/>
                <w:szCs w:val="16"/>
                <w:lang w:eastAsia="en-GB"/>
              </w:rPr>
            </w:pPr>
            <w:r w:rsidRPr="003D0F6D">
              <w:rPr>
                <w:color w:val="000000"/>
                <w:sz w:val="16"/>
                <w:szCs w:val="16"/>
                <w:lang w:eastAsia="en-GB"/>
              </w:rPr>
              <w:t> £258.30</w:t>
            </w:r>
          </w:p>
        </w:tc>
      </w:tr>
      <w:tr w:rsidR="003D0F6D" w:rsidRPr="003D0F6D" w14:paraId="123CC1CE" w14:textId="77777777" w:rsidTr="00DF76AE">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EAF6AF9" w14:textId="77777777" w:rsidR="003D0F6D" w:rsidRPr="003D0F6D" w:rsidRDefault="003D0F6D" w:rsidP="00FE27FC">
            <w:pPr>
              <w:rPr>
                <w:color w:val="000000"/>
                <w:sz w:val="16"/>
                <w:szCs w:val="16"/>
                <w:lang w:eastAsia="en-GB"/>
              </w:rPr>
            </w:pPr>
            <w:r w:rsidRPr="003D0F6D">
              <w:rPr>
                <w:color w:val="000000"/>
                <w:sz w:val="16"/>
                <w:szCs w:val="16"/>
                <w:lang w:eastAsia="en-GB"/>
              </w:rPr>
              <w:t>5600</w:t>
            </w:r>
          </w:p>
        </w:tc>
        <w:tc>
          <w:tcPr>
            <w:tcW w:w="1134" w:type="dxa"/>
            <w:vMerge/>
            <w:tcBorders>
              <w:top w:val="nil"/>
              <w:left w:val="single" w:sz="4" w:space="0" w:color="auto"/>
              <w:bottom w:val="single" w:sz="4" w:space="0" w:color="auto"/>
              <w:right w:val="single" w:sz="4" w:space="0" w:color="auto"/>
            </w:tcBorders>
            <w:vAlign w:val="center"/>
            <w:hideMark/>
          </w:tcPr>
          <w:p w14:paraId="3AA7B2BE" w14:textId="77777777" w:rsidR="003D0F6D" w:rsidRPr="003D0F6D" w:rsidRDefault="003D0F6D" w:rsidP="00FE27FC">
            <w:pPr>
              <w:rPr>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vAlign w:val="bottom"/>
            <w:hideMark/>
          </w:tcPr>
          <w:p w14:paraId="4E80E629" w14:textId="77777777" w:rsidR="003D0F6D" w:rsidRPr="003D0F6D" w:rsidRDefault="003D0F6D" w:rsidP="00FE27FC">
            <w:pPr>
              <w:rPr>
                <w:color w:val="000000"/>
                <w:sz w:val="16"/>
                <w:szCs w:val="16"/>
                <w:lang w:eastAsia="en-GB"/>
              </w:rPr>
            </w:pPr>
            <w:r w:rsidRPr="003D0F6D">
              <w:rPr>
                <w:color w:val="000000"/>
                <w:sz w:val="16"/>
                <w:szCs w:val="16"/>
                <w:lang w:eastAsia="en-GB"/>
              </w:rPr>
              <w:t xml:space="preserve">Skate Park </w:t>
            </w:r>
          </w:p>
        </w:tc>
        <w:tc>
          <w:tcPr>
            <w:tcW w:w="850" w:type="dxa"/>
            <w:vMerge/>
            <w:tcBorders>
              <w:top w:val="nil"/>
              <w:left w:val="single" w:sz="4" w:space="0" w:color="auto"/>
              <w:bottom w:val="single" w:sz="4" w:space="0" w:color="auto"/>
              <w:right w:val="single" w:sz="4" w:space="0" w:color="auto"/>
            </w:tcBorders>
            <w:vAlign w:val="center"/>
            <w:hideMark/>
          </w:tcPr>
          <w:p w14:paraId="420A8325" w14:textId="77777777" w:rsidR="003D0F6D" w:rsidRPr="003D0F6D" w:rsidRDefault="003D0F6D" w:rsidP="00FE27FC">
            <w:pPr>
              <w:rPr>
                <w:color w:val="000000"/>
                <w:sz w:val="16"/>
                <w:szCs w:val="16"/>
                <w:lang w:eastAsia="en-GB"/>
              </w:rPr>
            </w:pPr>
          </w:p>
        </w:tc>
        <w:tc>
          <w:tcPr>
            <w:tcW w:w="851" w:type="dxa"/>
            <w:vMerge/>
            <w:tcBorders>
              <w:top w:val="nil"/>
              <w:left w:val="single" w:sz="4" w:space="0" w:color="auto"/>
              <w:bottom w:val="single" w:sz="4" w:space="0" w:color="auto"/>
              <w:right w:val="single" w:sz="4" w:space="0" w:color="auto"/>
            </w:tcBorders>
            <w:vAlign w:val="center"/>
            <w:hideMark/>
          </w:tcPr>
          <w:p w14:paraId="2855EA86" w14:textId="77777777" w:rsidR="003D0F6D" w:rsidRPr="003D0F6D" w:rsidRDefault="003D0F6D" w:rsidP="00FE27FC">
            <w:pPr>
              <w:rPr>
                <w:color w:val="000000"/>
                <w:sz w:val="16"/>
                <w:szCs w:val="16"/>
                <w:lang w:eastAsia="en-GB"/>
              </w:rPr>
            </w:pPr>
          </w:p>
        </w:tc>
        <w:tc>
          <w:tcPr>
            <w:tcW w:w="709" w:type="dxa"/>
            <w:vMerge/>
            <w:tcBorders>
              <w:top w:val="nil"/>
              <w:left w:val="single" w:sz="4" w:space="0" w:color="auto"/>
              <w:bottom w:val="single" w:sz="4" w:space="0" w:color="auto"/>
              <w:right w:val="single" w:sz="4" w:space="0" w:color="auto"/>
            </w:tcBorders>
            <w:vAlign w:val="center"/>
            <w:hideMark/>
          </w:tcPr>
          <w:p w14:paraId="0312E67B" w14:textId="77777777" w:rsidR="003D0F6D" w:rsidRPr="003D0F6D" w:rsidRDefault="003D0F6D" w:rsidP="00FE27FC">
            <w:pPr>
              <w:jc w:val="center"/>
              <w:rPr>
                <w:color w:val="000000"/>
                <w:sz w:val="16"/>
                <w:szCs w:val="16"/>
                <w:lang w:eastAsia="en-GB"/>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720C152" w14:textId="77777777" w:rsidR="003D0F6D" w:rsidRPr="003D0F6D" w:rsidRDefault="003D0F6D" w:rsidP="00FE27FC">
            <w:pPr>
              <w:rPr>
                <w:color w:val="000000"/>
                <w:sz w:val="16"/>
                <w:szCs w:val="16"/>
                <w:lang w:eastAsia="en-GB"/>
              </w:rPr>
            </w:pPr>
            <w:r w:rsidRPr="003D0F6D">
              <w:rPr>
                <w:color w:val="000000"/>
                <w:sz w:val="16"/>
                <w:szCs w:val="16"/>
                <w:lang w:eastAsia="en-GB"/>
              </w:rPr>
              <w:t>£950.00</w:t>
            </w:r>
          </w:p>
        </w:tc>
        <w:tc>
          <w:tcPr>
            <w:tcW w:w="850" w:type="dxa"/>
            <w:tcBorders>
              <w:top w:val="nil"/>
              <w:left w:val="nil"/>
              <w:bottom w:val="single" w:sz="4" w:space="0" w:color="auto"/>
              <w:right w:val="single" w:sz="4" w:space="0" w:color="auto"/>
            </w:tcBorders>
            <w:shd w:val="clear" w:color="auto" w:fill="auto"/>
            <w:noWrap/>
            <w:vAlign w:val="bottom"/>
            <w:hideMark/>
          </w:tcPr>
          <w:p w14:paraId="0EA528F5" w14:textId="77777777" w:rsidR="003D0F6D" w:rsidRPr="003D0F6D" w:rsidRDefault="003D0F6D" w:rsidP="00FE27FC">
            <w:pPr>
              <w:jc w:val="center"/>
              <w:rPr>
                <w:color w:val="000000"/>
                <w:sz w:val="16"/>
                <w:szCs w:val="16"/>
                <w:lang w:eastAsia="en-GB"/>
              </w:rPr>
            </w:pPr>
            <w:r w:rsidRPr="003D0F6D">
              <w:rPr>
                <w:color w:val="000000"/>
                <w:sz w:val="16"/>
                <w:szCs w:val="16"/>
                <w:lang w:eastAsia="en-GB"/>
              </w:rPr>
              <w:t>5%</w:t>
            </w:r>
          </w:p>
        </w:tc>
        <w:tc>
          <w:tcPr>
            <w:tcW w:w="1276" w:type="dxa"/>
            <w:tcBorders>
              <w:top w:val="nil"/>
              <w:left w:val="nil"/>
              <w:bottom w:val="single" w:sz="4" w:space="0" w:color="auto"/>
              <w:right w:val="single" w:sz="4" w:space="0" w:color="auto"/>
            </w:tcBorders>
            <w:vAlign w:val="bottom"/>
          </w:tcPr>
          <w:p w14:paraId="7120F205" w14:textId="77777777" w:rsidR="003D0F6D" w:rsidRPr="003D0F6D" w:rsidRDefault="003D0F6D" w:rsidP="00FE27FC">
            <w:pPr>
              <w:rPr>
                <w:color w:val="000000"/>
                <w:sz w:val="16"/>
                <w:szCs w:val="16"/>
                <w:lang w:eastAsia="en-GB"/>
              </w:rPr>
            </w:pPr>
            <w:r w:rsidRPr="003D0F6D">
              <w:rPr>
                <w:color w:val="000000"/>
                <w:sz w:val="16"/>
                <w:szCs w:val="16"/>
              </w:rPr>
              <w:t>£47.50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18F29" w14:textId="77777777" w:rsidR="003D0F6D" w:rsidRPr="003D0F6D" w:rsidRDefault="003D0F6D" w:rsidP="00FE27FC">
            <w:pPr>
              <w:jc w:val="center"/>
              <w:rPr>
                <w:color w:val="000000"/>
                <w:sz w:val="16"/>
                <w:szCs w:val="16"/>
                <w:lang w:eastAsia="en-GB"/>
              </w:rPr>
            </w:pPr>
            <w:r w:rsidRPr="003D0F6D">
              <w:rPr>
                <w:color w:val="000000"/>
                <w:sz w:val="16"/>
                <w:szCs w:val="16"/>
                <w:lang w:eastAsia="en-GB"/>
              </w:rPr>
              <w:t>3%</w:t>
            </w:r>
          </w:p>
        </w:tc>
        <w:tc>
          <w:tcPr>
            <w:tcW w:w="993" w:type="dxa"/>
            <w:tcBorders>
              <w:top w:val="nil"/>
              <w:left w:val="nil"/>
              <w:bottom w:val="single" w:sz="4" w:space="0" w:color="auto"/>
              <w:right w:val="single" w:sz="4" w:space="0" w:color="auto"/>
            </w:tcBorders>
            <w:shd w:val="clear" w:color="auto" w:fill="auto"/>
            <w:noWrap/>
            <w:vAlign w:val="bottom"/>
            <w:hideMark/>
          </w:tcPr>
          <w:p w14:paraId="290DD1F7" w14:textId="77777777" w:rsidR="003D0F6D" w:rsidRPr="003D0F6D" w:rsidRDefault="003D0F6D" w:rsidP="00FE27FC">
            <w:pPr>
              <w:rPr>
                <w:color w:val="000000"/>
                <w:sz w:val="16"/>
                <w:szCs w:val="16"/>
                <w:lang w:eastAsia="en-GB"/>
              </w:rPr>
            </w:pPr>
            <w:r w:rsidRPr="003D0F6D">
              <w:rPr>
                <w:color w:val="000000"/>
                <w:sz w:val="16"/>
                <w:szCs w:val="16"/>
                <w:lang w:eastAsia="en-GB"/>
              </w:rPr>
              <w:t> £29.93</w:t>
            </w:r>
          </w:p>
        </w:tc>
      </w:tr>
      <w:tr w:rsidR="003D0F6D" w:rsidRPr="003D0F6D" w14:paraId="7BA72914" w14:textId="77777777" w:rsidTr="00DF76AE">
        <w:trPr>
          <w:trHeight w:val="70"/>
        </w:trPr>
        <w:tc>
          <w:tcPr>
            <w:tcW w:w="5568" w:type="dxa"/>
            <w:gridSpan w:val="7"/>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FE3C3D8" w14:textId="77777777" w:rsidR="003D0F6D" w:rsidRPr="003D0F6D" w:rsidRDefault="003D0F6D" w:rsidP="00FE27FC">
            <w:pPr>
              <w:jc w:val="right"/>
              <w:rPr>
                <w:b/>
                <w:bCs/>
                <w:color w:val="000000"/>
                <w:sz w:val="16"/>
                <w:szCs w:val="16"/>
                <w:lang w:eastAsia="en-GB"/>
              </w:rPr>
            </w:pPr>
            <w:r w:rsidRPr="003D0F6D">
              <w:rPr>
                <w:b/>
                <w:bCs/>
                <w:color w:val="000000"/>
                <w:sz w:val="16"/>
                <w:szCs w:val="16"/>
                <w:lang w:eastAsia="en-GB"/>
              </w:rPr>
              <w:t>TOTAL A1 PROPERTY MAINTENANCE</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tcPr>
          <w:p w14:paraId="1FDCFE4D" w14:textId="77777777" w:rsidR="003D0F6D" w:rsidRPr="003D0F6D" w:rsidRDefault="003D0F6D" w:rsidP="00FE27FC">
            <w:pPr>
              <w:jc w:val="center"/>
              <w:rPr>
                <w:b/>
                <w:bCs/>
                <w:color w:val="000000"/>
                <w:sz w:val="16"/>
                <w:szCs w:val="16"/>
                <w:lang w:eastAsia="en-GB"/>
              </w:rPr>
            </w:pPr>
            <w:r w:rsidRPr="003D0F6D">
              <w:rPr>
                <w:b/>
                <w:bCs/>
                <w:color w:val="000000"/>
                <w:sz w:val="16"/>
                <w:szCs w:val="16"/>
                <w:lang w:eastAsia="en-GB"/>
              </w:rPr>
              <w:t>£22,950</w:t>
            </w:r>
          </w:p>
        </w:tc>
        <w:tc>
          <w:tcPr>
            <w:tcW w:w="850" w:type="dxa"/>
            <w:tcBorders>
              <w:top w:val="nil"/>
              <w:left w:val="nil"/>
              <w:bottom w:val="single" w:sz="4" w:space="0" w:color="auto"/>
              <w:right w:val="single" w:sz="4" w:space="0" w:color="auto"/>
            </w:tcBorders>
            <w:shd w:val="clear" w:color="auto" w:fill="D9D9D9" w:themeFill="background1" w:themeFillShade="D9"/>
            <w:noWrap/>
            <w:vAlign w:val="bottom"/>
          </w:tcPr>
          <w:p w14:paraId="7C1498BA" w14:textId="77777777" w:rsidR="003D0F6D" w:rsidRPr="003D0F6D" w:rsidRDefault="003D0F6D" w:rsidP="00FE27FC">
            <w:pPr>
              <w:jc w:val="center"/>
              <w:rPr>
                <w:b/>
                <w:bCs/>
                <w:color w:val="000000"/>
                <w:sz w:val="16"/>
                <w:szCs w:val="16"/>
                <w:lang w:eastAsia="en-GB"/>
              </w:rPr>
            </w:pPr>
            <w:r w:rsidRPr="003D0F6D">
              <w:rPr>
                <w:b/>
                <w:bCs/>
                <w:color w:val="000000"/>
                <w:sz w:val="16"/>
                <w:szCs w:val="16"/>
                <w:lang w:eastAsia="en-GB"/>
              </w:rPr>
              <w:t>5%</w:t>
            </w:r>
          </w:p>
        </w:tc>
        <w:tc>
          <w:tcPr>
            <w:tcW w:w="1276" w:type="dxa"/>
            <w:tcBorders>
              <w:top w:val="nil"/>
              <w:left w:val="nil"/>
              <w:bottom w:val="single" w:sz="4" w:space="0" w:color="auto"/>
              <w:right w:val="single" w:sz="4" w:space="0" w:color="auto"/>
            </w:tcBorders>
            <w:shd w:val="clear" w:color="auto" w:fill="D9D9D9" w:themeFill="background1" w:themeFillShade="D9"/>
          </w:tcPr>
          <w:p w14:paraId="0EE62245" w14:textId="77777777" w:rsidR="003D0F6D" w:rsidRPr="003D0F6D" w:rsidRDefault="003D0F6D" w:rsidP="00FE27FC">
            <w:pPr>
              <w:jc w:val="center"/>
              <w:rPr>
                <w:b/>
                <w:bCs/>
                <w:color w:val="000000"/>
                <w:sz w:val="16"/>
                <w:szCs w:val="16"/>
                <w:lang w:eastAsia="en-GB"/>
              </w:rPr>
            </w:pPr>
            <w:r w:rsidRPr="003D0F6D">
              <w:rPr>
                <w:b/>
                <w:bCs/>
                <w:color w:val="000000"/>
                <w:sz w:val="16"/>
                <w:szCs w:val="16"/>
                <w:lang w:eastAsia="en-GB"/>
              </w:rPr>
              <w:t>£1,147.50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4D2A529" w14:textId="77777777" w:rsidR="003D0F6D" w:rsidRPr="003D0F6D" w:rsidRDefault="003D0F6D" w:rsidP="00FE27FC">
            <w:pPr>
              <w:jc w:val="center"/>
              <w:rPr>
                <w:b/>
                <w:bCs/>
                <w:color w:val="000000"/>
                <w:sz w:val="16"/>
                <w:szCs w:val="16"/>
                <w:lang w:eastAsia="en-GB"/>
              </w:rPr>
            </w:pPr>
            <w:r w:rsidRPr="003D0F6D">
              <w:rPr>
                <w:b/>
                <w:bCs/>
                <w:color w:val="000000"/>
                <w:sz w:val="16"/>
                <w:szCs w:val="16"/>
                <w:lang w:eastAsia="en-GB"/>
              </w:rPr>
              <w:t>3%</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3016F44E" w14:textId="77777777" w:rsidR="003D0F6D" w:rsidRPr="003D0F6D" w:rsidRDefault="003D0F6D" w:rsidP="00FE27FC">
            <w:pPr>
              <w:rPr>
                <w:b/>
                <w:bCs/>
                <w:color w:val="000000"/>
                <w:sz w:val="16"/>
                <w:szCs w:val="16"/>
                <w:lang w:eastAsia="en-GB"/>
              </w:rPr>
            </w:pPr>
            <w:r w:rsidRPr="003D0F6D">
              <w:rPr>
                <w:b/>
                <w:bCs/>
                <w:color w:val="000000"/>
                <w:sz w:val="16"/>
                <w:szCs w:val="16"/>
                <w:lang w:eastAsia="en-GB"/>
              </w:rPr>
              <w:t>£722.93</w:t>
            </w:r>
          </w:p>
        </w:tc>
      </w:tr>
      <w:tr w:rsidR="003D0F6D" w:rsidRPr="003D0F6D" w14:paraId="4396E77A" w14:textId="77777777" w:rsidTr="00DF76AE">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6DFCED0" w14:textId="77777777" w:rsidR="003D0F6D" w:rsidRPr="003D0F6D" w:rsidRDefault="003D0F6D" w:rsidP="00FE27FC">
            <w:pPr>
              <w:rPr>
                <w:color w:val="000000"/>
                <w:sz w:val="16"/>
                <w:szCs w:val="16"/>
                <w:lang w:eastAsia="en-GB"/>
              </w:rPr>
            </w:pPr>
            <w:r w:rsidRPr="003D0F6D">
              <w:rPr>
                <w:color w:val="000000"/>
                <w:sz w:val="16"/>
                <w:szCs w:val="16"/>
                <w:lang w:eastAsia="en-GB"/>
              </w:rPr>
              <w:t>5040</w:t>
            </w:r>
          </w:p>
        </w:tc>
        <w:tc>
          <w:tcPr>
            <w:tcW w:w="1134" w:type="dxa"/>
            <w:tcBorders>
              <w:top w:val="nil"/>
              <w:left w:val="nil"/>
              <w:bottom w:val="single" w:sz="4" w:space="0" w:color="auto"/>
              <w:right w:val="single" w:sz="4" w:space="0" w:color="auto"/>
            </w:tcBorders>
            <w:shd w:val="clear" w:color="auto" w:fill="auto"/>
            <w:vAlign w:val="bottom"/>
            <w:hideMark/>
          </w:tcPr>
          <w:p w14:paraId="630DE6CA" w14:textId="77777777" w:rsidR="003D0F6D" w:rsidRPr="003D0F6D" w:rsidRDefault="003D0F6D" w:rsidP="00FE27FC">
            <w:pPr>
              <w:rPr>
                <w:color w:val="000000"/>
                <w:sz w:val="16"/>
                <w:szCs w:val="16"/>
                <w:lang w:eastAsia="en-GB"/>
              </w:rPr>
            </w:pPr>
            <w:r w:rsidRPr="003D0F6D">
              <w:rPr>
                <w:color w:val="000000"/>
                <w:sz w:val="16"/>
                <w:szCs w:val="16"/>
                <w:lang w:eastAsia="en-GB"/>
              </w:rPr>
              <w:t>Ambience Landscapes</w:t>
            </w:r>
          </w:p>
        </w:tc>
        <w:tc>
          <w:tcPr>
            <w:tcW w:w="1418" w:type="dxa"/>
            <w:tcBorders>
              <w:top w:val="nil"/>
              <w:left w:val="nil"/>
              <w:bottom w:val="single" w:sz="4" w:space="0" w:color="auto"/>
              <w:right w:val="single" w:sz="4" w:space="0" w:color="auto"/>
            </w:tcBorders>
            <w:shd w:val="clear" w:color="auto" w:fill="auto"/>
            <w:vAlign w:val="bottom"/>
            <w:hideMark/>
          </w:tcPr>
          <w:p w14:paraId="275BBC6F" w14:textId="77777777" w:rsidR="003D0F6D" w:rsidRPr="003D0F6D" w:rsidRDefault="003D0F6D" w:rsidP="00FE27FC">
            <w:pPr>
              <w:rPr>
                <w:color w:val="000000"/>
                <w:sz w:val="16"/>
                <w:szCs w:val="16"/>
                <w:lang w:eastAsia="en-GB"/>
              </w:rPr>
            </w:pPr>
            <w:r w:rsidRPr="003D0F6D">
              <w:rPr>
                <w:color w:val="000000"/>
                <w:sz w:val="16"/>
                <w:szCs w:val="16"/>
                <w:lang w:eastAsia="en-GB"/>
              </w:rPr>
              <w:t xml:space="preserve">Open Spaces, Highways &amp; Amenities </w:t>
            </w:r>
          </w:p>
        </w:tc>
        <w:tc>
          <w:tcPr>
            <w:tcW w:w="850" w:type="dxa"/>
            <w:tcBorders>
              <w:top w:val="nil"/>
              <w:left w:val="nil"/>
              <w:bottom w:val="single" w:sz="4" w:space="0" w:color="auto"/>
              <w:right w:val="single" w:sz="4" w:space="0" w:color="auto"/>
            </w:tcBorders>
            <w:shd w:val="clear" w:color="auto" w:fill="auto"/>
            <w:noWrap/>
            <w:vAlign w:val="bottom"/>
            <w:hideMark/>
          </w:tcPr>
          <w:p w14:paraId="0558BB21" w14:textId="77777777" w:rsidR="003D0F6D" w:rsidRPr="003D0F6D" w:rsidRDefault="003D0F6D" w:rsidP="00FE27FC">
            <w:pPr>
              <w:jc w:val="right"/>
              <w:rPr>
                <w:color w:val="000000"/>
                <w:sz w:val="16"/>
                <w:szCs w:val="16"/>
                <w:lang w:eastAsia="en-GB"/>
              </w:rPr>
            </w:pPr>
            <w:r w:rsidRPr="003D0F6D">
              <w:rPr>
                <w:color w:val="000000"/>
                <w:sz w:val="16"/>
                <w:szCs w:val="16"/>
                <w:lang w:eastAsia="en-GB"/>
              </w:rPr>
              <w:t>01/04/23</w:t>
            </w:r>
          </w:p>
        </w:tc>
        <w:tc>
          <w:tcPr>
            <w:tcW w:w="851" w:type="dxa"/>
            <w:tcBorders>
              <w:top w:val="nil"/>
              <w:left w:val="nil"/>
              <w:bottom w:val="single" w:sz="4" w:space="0" w:color="auto"/>
              <w:right w:val="single" w:sz="4" w:space="0" w:color="auto"/>
            </w:tcBorders>
            <w:shd w:val="clear" w:color="auto" w:fill="auto"/>
            <w:noWrap/>
            <w:vAlign w:val="bottom"/>
            <w:hideMark/>
          </w:tcPr>
          <w:p w14:paraId="380F9B6F" w14:textId="77777777" w:rsidR="003D0F6D" w:rsidRPr="003D0F6D" w:rsidRDefault="003D0F6D" w:rsidP="00FE27FC">
            <w:pPr>
              <w:jc w:val="right"/>
              <w:rPr>
                <w:color w:val="000000"/>
                <w:sz w:val="16"/>
                <w:szCs w:val="16"/>
                <w:lang w:eastAsia="en-GB"/>
              </w:rPr>
            </w:pPr>
            <w:r w:rsidRPr="003D0F6D">
              <w:rPr>
                <w:color w:val="000000"/>
                <w:sz w:val="16"/>
                <w:szCs w:val="16"/>
                <w:lang w:eastAsia="en-GB"/>
              </w:rPr>
              <w:t>31/03/26</w:t>
            </w:r>
          </w:p>
        </w:tc>
        <w:tc>
          <w:tcPr>
            <w:tcW w:w="709" w:type="dxa"/>
            <w:tcBorders>
              <w:top w:val="nil"/>
              <w:left w:val="nil"/>
              <w:bottom w:val="single" w:sz="4" w:space="0" w:color="auto"/>
              <w:right w:val="single" w:sz="4" w:space="0" w:color="auto"/>
            </w:tcBorders>
            <w:shd w:val="clear" w:color="auto" w:fill="auto"/>
            <w:noWrap/>
            <w:vAlign w:val="center"/>
            <w:hideMark/>
          </w:tcPr>
          <w:p w14:paraId="49CABEE0" w14:textId="77777777" w:rsidR="003D0F6D" w:rsidRPr="003D0F6D" w:rsidRDefault="003D0F6D" w:rsidP="00FE27FC">
            <w:pPr>
              <w:jc w:val="center"/>
              <w:rPr>
                <w:color w:val="000000"/>
                <w:sz w:val="16"/>
                <w:szCs w:val="16"/>
                <w:lang w:eastAsia="en-GB"/>
              </w:rPr>
            </w:pPr>
            <w:r w:rsidRPr="003D0F6D">
              <w:rPr>
                <w:color w:val="000000"/>
                <w:sz w:val="16"/>
                <w:szCs w:val="16"/>
                <w:lang w:eastAsia="en-GB"/>
              </w:rPr>
              <w:t>N</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2097125" w14:textId="77777777" w:rsidR="003D0F6D" w:rsidRPr="003D0F6D" w:rsidRDefault="003D0F6D" w:rsidP="00FE27FC">
            <w:pPr>
              <w:rPr>
                <w:color w:val="000000"/>
                <w:sz w:val="16"/>
                <w:szCs w:val="16"/>
                <w:lang w:eastAsia="en-GB"/>
              </w:rPr>
            </w:pPr>
            <w:r w:rsidRPr="003D0F6D">
              <w:rPr>
                <w:color w:val="000000"/>
                <w:sz w:val="16"/>
                <w:szCs w:val="16"/>
                <w:lang w:eastAsia="en-GB"/>
              </w:rPr>
              <w:t>£15,724.55</w:t>
            </w:r>
          </w:p>
        </w:tc>
        <w:tc>
          <w:tcPr>
            <w:tcW w:w="850" w:type="dxa"/>
            <w:tcBorders>
              <w:top w:val="nil"/>
              <w:left w:val="nil"/>
              <w:bottom w:val="single" w:sz="4" w:space="0" w:color="auto"/>
              <w:right w:val="single" w:sz="4" w:space="0" w:color="auto"/>
            </w:tcBorders>
            <w:shd w:val="clear" w:color="auto" w:fill="auto"/>
            <w:noWrap/>
            <w:vAlign w:val="bottom"/>
            <w:hideMark/>
          </w:tcPr>
          <w:p w14:paraId="3F463CC8" w14:textId="77777777" w:rsidR="003D0F6D" w:rsidRPr="003D0F6D" w:rsidRDefault="003D0F6D" w:rsidP="00FE27FC">
            <w:pPr>
              <w:rPr>
                <w:color w:val="000000"/>
                <w:sz w:val="16"/>
                <w:szCs w:val="16"/>
                <w:lang w:eastAsia="en-GB"/>
              </w:rPr>
            </w:pPr>
            <w:r w:rsidRPr="003D0F6D">
              <w:rPr>
                <w:color w:val="000000"/>
                <w:sz w:val="16"/>
                <w:szCs w:val="16"/>
                <w:lang w:eastAsia="en-GB"/>
              </w:rPr>
              <w:t> 3% as within main budget increase</w:t>
            </w:r>
          </w:p>
        </w:tc>
        <w:tc>
          <w:tcPr>
            <w:tcW w:w="1276" w:type="dxa"/>
            <w:tcBorders>
              <w:top w:val="nil"/>
              <w:left w:val="nil"/>
              <w:bottom w:val="single" w:sz="4" w:space="0" w:color="auto"/>
              <w:right w:val="single" w:sz="4" w:space="0" w:color="auto"/>
            </w:tcBorders>
          </w:tcPr>
          <w:p w14:paraId="0496A22C" w14:textId="77777777" w:rsidR="003D0F6D" w:rsidRPr="003D0F6D" w:rsidRDefault="003D0F6D" w:rsidP="00FE27FC">
            <w:pPr>
              <w:jc w:val="center"/>
              <w:rPr>
                <w:color w:val="000000"/>
                <w:sz w:val="16"/>
                <w:szCs w:val="16"/>
                <w:lang w:eastAsia="en-GB"/>
              </w:rPr>
            </w:pPr>
          </w:p>
          <w:p w14:paraId="21D8307A" w14:textId="77777777" w:rsidR="003D0F6D" w:rsidRPr="003D0F6D" w:rsidRDefault="003D0F6D" w:rsidP="00FE27FC">
            <w:pPr>
              <w:jc w:val="center"/>
              <w:rPr>
                <w:color w:val="000000"/>
                <w:sz w:val="16"/>
                <w:szCs w:val="16"/>
                <w:lang w:eastAsia="en-GB"/>
              </w:rPr>
            </w:pPr>
          </w:p>
          <w:p w14:paraId="7DC87E86" w14:textId="77777777" w:rsidR="003D0F6D" w:rsidRPr="003D0F6D" w:rsidRDefault="003D0F6D" w:rsidP="00FE27FC">
            <w:pPr>
              <w:jc w:val="center"/>
              <w:rPr>
                <w:color w:val="000000"/>
                <w:sz w:val="16"/>
                <w:szCs w:val="16"/>
                <w:lang w:eastAsia="en-GB"/>
              </w:rPr>
            </w:pPr>
          </w:p>
          <w:p w14:paraId="0FAAE274" w14:textId="77777777" w:rsidR="003D0F6D" w:rsidRPr="003D0F6D" w:rsidRDefault="003D0F6D" w:rsidP="00FE27FC">
            <w:pPr>
              <w:jc w:val="center"/>
              <w:rPr>
                <w:color w:val="000000"/>
                <w:sz w:val="16"/>
                <w:szCs w:val="16"/>
                <w:lang w:eastAsia="en-GB"/>
              </w:rPr>
            </w:pPr>
          </w:p>
          <w:p w14:paraId="29BE34B7" w14:textId="77777777" w:rsidR="003D0F6D" w:rsidRPr="003D0F6D" w:rsidRDefault="003D0F6D" w:rsidP="00FE27FC">
            <w:pPr>
              <w:rPr>
                <w:color w:val="000000"/>
                <w:sz w:val="16"/>
                <w:szCs w:val="16"/>
                <w:lang w:eastAsia="en-GB"/>
              </w:rPr>
            </w:pPr>
            <w:r w:rsidRPr="003D0F6D">
              <w:rPr>
                <w:color w:val="000000"/>
                <w:sz w:val="16"/>
                <w:szCs w:val="16"/>
                <w:lang w:eastAsia="en-GB"/>
              </w:rPr>
              <w:t>£471.74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90948" w14:textId="77777777" w:rsidR="003D0F6D" w:rsidRPr="003D0F6D" w:rsidRDefault="003D0F6D" w:rsidP="00FE27FC">
            <w:pPr>
              <w:jc w:val="center"/>
              <w:rPr>
                <w:color w:val="000000"/>
                <w:sz w:val="16"/>
                <w:szCs w:val="16"/>
                <w:lang w:eastAsia="en-GB"/>
              </w:rPr>
            </w:pPr>
            <w:r w:rsidRPr="003D0F6D">
              <w:rPr>
                <w:color w:val="000000"/>
                <w:sz w:val="16"/>
                <w:szCs w:val="16"/>
                <w:lang w:eastAsia="en-GB"/>
              </w:rPr>
              <w:t>3%</w:t>
            </w:r>
          </w:p>
        </w:tc>
        <w:tc>
          <w:tcPr>
            <w:tcW w:w="993" w:type="dxa"/>
            <w:tcBorders>
              <w:top w:val="nil"/>
              <w:left w:val="nil"/>
              <w:bottom w:val="single" w:sz="4" w:space="0" w:color="auto"/>
              <w:right w:val="single" w:sz="4" w:space="0" w:color="auto"/>
            </w:tcBorders>
            <w:shd w:val="clear" w:color="auto" w:fill="auto"/>
            <w:noWrap/>
            <w:vAlign w:val="bottom"/>
            <w:hideMark/>
          </w:tcPr>
          <w:p w14:paraId="6CE5B67E" w14:textId="77777777" w:rsidR="003D0F6D" w:rsidRPr="003D0F6D" w:rsidRDefault="003D0F6D" w:rsidP="00FE27FC">
            <w:pPr>
              <w:rPr>
                <w:color w:val="000000"/>
                <w:sz w:val="16"/>
                <w:szCs w:val="16"/>
                <w:lang w:eastAsia="en-GB"/>
              </w:rPr>
            </w:pPr>
            <w:r w:rsidRPr="003D0F6D">
              <w:rPr>
                <w:color w:val="000000"/>
                <w:sz w:val="16"/>
                <w:szCs w:val="16"/>
                <w:lang w:eastAsia="en-GB"/>
              </w:rPr>
              <w:t> £485.89</w:t>
            </w:r>
          </w:p>
        </w:tc>
      </w:tr>
      <w:tr w:rsidR="003D0F6D" w:rsidRPr="003D0F6D" w14:paraId="2D012428" w14:textId="77777777" w:rsidTr="00DF76AE">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B0153" w14:textId="77777777" w:rsidR="003D0F6D" w:rsidRPr="003D0F6D" w:rsidRDefault="003D0F6D" w:rsidP="00FE27FC">
            <w:pPr>
              <w:rPr>
                <w:color w:val="000000"/>
                <w:sz w:val="16"/>
                <w:szCs w:val="16"/>
                <w:lang w:eastAsia="en-GB"/>
              </w:rPr>
            </w:pPr>
            <w:r w:rsidRPr="003D0F6D">
              <w:rPr>
                <w:color w:val="000000"/>
                <w:sz w:val="16"/>
                <w:szCs w:val="16"/>
                <w:lang w:eastAsia="en-GB"/>
              </w:rPr>
              <w:t>6046</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AE83FF" w14:textId="77777777" w:rsidR="003D0F6D" w:rsidRPr="003D0F6D" w:rsidRDefault="003D0F6D" w:rsidP="00FE27FC">
            <w:pPr>
              <w:rPr>
                <w:color w:val="000000"/>
                <w:sz w:val="16"/>
                <w:szCs w:val="16"/>
                <w:lang w:eastAsia="en-GB"/>
              </w:rPr>
            </w:pPr>
            <w:r w:rsidRPr="003D0F6D">
              <w:rPr>
                <w:color w:val="000000"/>
                <w:sz w:val="16"/>
                <w:szCs w:val="16"/>
                <w:lang w:eastAsia="en-GB"/>
              </w:rPr>
              <w:t>Prestige Ground Maintenance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30ACC56" w14:textId="77777777" w:rsidR="003D0F6D" w:rsidRPr="003D0F6D" w:rsidRDefault="003D0F6D" w:rsidP="00FE27FC">
            <w:pPr>
              <w:rPr>
                <w:color w:val="000000"/>
                <w:sz w:val="16"/>
                <w:szCs w:val="16"/>
                <w:lang w:eastAsia="en-GB"/>
              </w:rPr>
            </w:pPr>
            <w:r w:rsidRPr="003D0F6D">
              <w:rPr>
                <w:color w:val="000000"/>
                <w:sz w:val="16"/>
                <w:szCs w:val="16"/>
                <w:lang w:eastAsia="en-GB"/>
              </w:rPr>
              <w:t xml:space="preserve">Jubilee Centre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4E055E" w14:textId="77777777" w:rsidR="003D0F6D" w:rsidRPr="003D0F6D" w:rsidRDefault="003D0F6D" w:rsidP="00FE27FC">
            <w:pPr>
              <w:jc w:val="right"/>
              <w:rPr>
                <w:color w:val="000000"/>
                <w:sz w:val="16"/>
                <w:szCs w:val="16"/>
                <w:lang w:eastAsia="en-GB"/>
              </w:rPr>
            </w:pPr>
            <w:r w:rsidRPr="003D0F6D">
              <w:rPr>
                <w:color w:val="000000"/>
                <w:sz w:val="16"/>
                <w:szCs w:val="16"/>
                <w:lang w:eastAsia="en-GB"/>
              </w:rPr>
              <w:t>01/04/23</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30A005" w14:textId="77777777" w:rsidR="003D0F6D" w:rsidRPr="003D0F6D" w:rsidRDefault="003D0F6D" w:rsidP="00FE27FC">
            <w:pPr>
              <w:jc w:val="right"/>
              <w:rPr>
                <w:color w:val="000000"/>
                <w:sz w:val="16"/>
                <w:szCs w:val="16"/>
                <w:lang w:eastAsia="en-GB"/>
              </w:rPr>
            </w:pPr>
            <w:r w:rsidRPr="003D0F6D">
              <w:rPr>
                <w:color w:val="000000"/>
                <w:sz w:val="16"/>
                <w:szCs w:val="16"/>
                <w:lang w:eastAsia="en-GB"/>
              </w:rPr>
              <w:t>31/03/26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077B47E" w14:textId="77777777" w:rsidR="003D0F6D" w:rsidRPr="003D0F6D" w:rsidRDefault="003D0F6D" w:rsidP="00FE27FC">
            <w:pPr>
              <w:jc w:val="center"/>
              <w:rPr>
                <w:sz w:val="16"/>
                <w:szCs w:val="16"/>
                <w:lang w:eastAsia="en-GB"/>
              </w:rPr>
            </w:pPr>
            <w:r w:rsidRPr="003D0F6D">
              <w:rPr>
                <w:sz w:val="16"/>
                <w:szCs w:val="16"/>
                <w:lang w:eastAsia="en-GB"/>
              </w:rPr>
              <w:t>N</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53EB04" w14:textId="77777777" w:rsidR="003D0F6D" w:rsidRPr="003D0F6D" w:rsidRDefault="003D0F6D" w:rsidP="00FE27FC">
            <w:pPr>
              <w:rPr>
                <w:color w:val="000000"/>
                <w:sz w:val="16"/>
                <w:szCs w:val="16"/>
                <w:lang w:eastAsia="en-GB"/>
              </w:rPr>
            </w:pPr>
            <w:r w:rsidRPr="003D0F6D">
              <w:rPr>
                <w:color w:val="000000"/>
                <w:sz w:val="16"/>
                <w:szCs w:val="16"/>
                <w:lang w:eastAsia="en-GB"/>
              </w:rPr>
              <w:t>£13,164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D6BB67F" w14:textId="77777777" w:rsidR="003D0F6D" w:rsidRPr="003D0F6D" w:rsidRDefault="003D0F6D" w:rsidP="00FE27FC">
            <w:pPr>
              <w:jc w:val="center"/>
              <w:rPr>
                <w:color w:val="000000"/>
                <w:sz w:val="16"/>
                <w:szCs w:val="16"/>
                <w:lang w:eastAsia="en-GB"/>
              </w:rPr>
            </w:pPr>
            <w:r w:rsidRPr="003D0F6D">
              <w:rPr>
                <w:color w:val="000000"/>
                <w:sz w:val="16"/>
                <w:szCs w:val="16"/>
                <w:lang w:eastAsia="en-GB"/>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844F467" w14:textId="77777777" w:rsidR="003D0F6D" w:rsidRPr="003D0F6D" w:rsidRDefault="003D0F6D" w:rsidP="00FE27FC">
            <w:pPr>
              <w:rPr>
                <w:color w:val="000000"/>
                <w:sz w:val="16"/>
                <w:szCs w:val="16"/>
                <w:lang w:eastAsia="en-GB"/>
              </w:rPr>
            </w:pPr>
            <w:r w:rsidRPr="003D0F6D">
              <w:rPr>
                <w:color w:val="000000"/>
                <w:sz w:val="16"/>
                <w:szCs w:val="16"/>
              </w:rPr>
              <w:t>£394.92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60CF7A" w14:textId="77777777" w:rsidR="003D0F6D" w:rsidRPr="003D0F6D" w:rsidRDefault="003D0F6D" w:rsidP="00FE27FC">
            <w:pPr>
              <w:jc w:val="center"/>
              <w:rPr>
                <w:color w:val="000000"/>
                <w:sz w:val="16"/>
                <w:szCs w:val="16"/>
                <w:lang w:eastAsia="en-GB"/>
              </w:rPr>
            </w:pPr>
            <w:r w:rsidRPr="003D0F6D">
              <w:rPr>
                <w:color w:val="000000"/>
                <w:sz w:val="16"/>
                <w:szCs w:val="16"/>
              </w:rPr>
              <w:t>3%</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504320F" w14:textId="77777777" w:rsidR="003D0F6D" w:rsidRPr="003D0F6D" w:rsidRDefault="003D0F6D" w:rsidP="00FE27FC">
            <w:pPr>
              <w:rPr>
                <w:color w:val="000000"/>
                <w:sz w:val="16"/>
                <w:szCs w:val="16"/>
                <w:lang w:eastAsia="en-GB"/>
              </w:rPr>
            </w:pPr>
            <w:r w:rsidRPr="003D0F6D">
              <w:rPr>
                <w:color w:val="000000"/>
                <w:sz w:val="16"/>
                <w:szCs w:val="16"/>
              </w:rPr>
              <w:t>£406.77</w:t>
            </w:r>
          </w:p>
        </w:tc>
      </w:tr>
      <w:tr w:rsidR="003D0F6D" w:rsidRPr="003D0F6D" w14:paraId="67E5C5AE" w14:textId="77777777" w:rsidTr="00DF76AE">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D4E54B" w14:textId="77777777" w:rsidR="003D0F6D" w:rsidRPr="003D0F6D" w:rsidRDefault="003D0F6D" w:rsidP="00FE27FC">
            <w:pPr>
              <w:rPr>
                <w:color w:val="000000"/>
                <w:sz w:val="16"/>
                <w:szCs w:val="16"/>
                <w:lang w:eastAsia="en-GB"/>
              </w:rPr>
            </w:pPr>
            <w:r w:rsidRPr="003D0F6D">
              <w:rPr>
                <w:color w:val="000000"/>
                <w:sz w:val="16"/>
                <w:szCs w:val="16"/>
                <w:lang w:eastAsia="en-GB"/>
              </w:rPr>
              <w:t>7046</w:t>
            </w:r>
          </w:p>
        </w:tc>
        <w:tc>
          <w:tcPr>
            <w:tcW w:w="1134" w:type="dxa"/>
            <w:vMerge/>
            <w:tcBorders>
              <w:top w:val="nil"/>
              <w:left w:val="single" w:sz="4" w:space="0" w:color="auto"/>
              <w:bottom w:val="single" w:sz="4" w:space="0" w:color="000000"/>
              <w:right w:val="single" w:sz="4" w:space="0" w:color="auto"/>
            </w:tcBorders>
            <w:vAlign w:val="center"/>
            <w:hideMark/>
          </w:tcPr>
          <w:p w14:paraId="456D2668" w14:textId="77777777" w:rsidR="003D0F6D" w:rsidRPr="003D0F6D" w:rsidRDefault="003D0F6D" w:rsidP="00FE27FC">
            <w:pPr>
              <w:rPr>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vAlign w:val="bottom"/>
            <w:hideMark/>
          </w:tcPr>
          <w:p w14:paraId="07672FCD" w14:textId="77777777" w:rsidR="003D0F6D" w:rsidRPr="003D0F6D" w:rsidRDefault="003D0F6D" w:rsidP="00FE27FC">
            <w:pPr>
              <w:rPr>
                <w:color w:val="000000"/>
                <w:sz w:val="16"/>
                <w:szCs w:val="16"/>
                <w:lang w:eastAsia="en-GB"/>
              </w:rPr>
            </w:pPr>
            <w:r w:rsidRPr="003D0F6D">
              <w:rPr>
                <w:color w:val="000000"/>
                <w:sz w:val="16"/>
                <w:szCs w:val="16"/>
                <w:lang w:eastAsia="en-GB"/>
              </w:rPr>
              <w:t xml:space="preserve">Brook Way </w:t>
            </w:r>
          </w:p>
        </w:tc>
        <w:tc>
          <w:tcPr>
            <w:tcW w:w="850" w:type="dxa"/>
            <w:vMerge/>
            <w:tcBorders>
              <w:top w:val="nil"/>
              <w:left w:val="single" w:sz="4" w:space="0" w:color="auto"/>
              <w:bottom w:val="single" w:sz="4" w:space="0" w:color="000000"/>
              <w:right w:val="single" w:sz="4" w:space="0" w:color="auto"/>
            </w:tcBorders>
            <w:vAlign w:val="center"/>
            <w:hideMark/>
          </w:tcPr>
          <w:p w14:paraId="1CA17656" w14:textId="77777777" w:rsidR="003D0F6D" w:rsidRPr="003D0F6D" w:rsidRDefault="003D0F6D" w:rsidP="00FE27FC">
            <w:pPr>
              <w:rPr>
                <w:color w:val="000000"/>
                <w:sz w:val="16"/>
                <w:szCs w:val="16"/>
                <w:lang w:eastAsia="en-GB"/>
              </w:rPr>
            </w:pPr>
          </w:p>
        </w:tc>
        <w:tc>
          <w:tcPr>
            <w:tcW w:w="851" w:type="dxa"/>
            <w:vMerge/>
            <w:tcBorders>
              <w:top w:val="nil"/>
              <w:left w:val="single" w:sz="4" w:space="0" w:color="auto"/>
              <w:bottom w:val="single" w:sz="4" w:space="0" w:color="000000"/>
              <w:right w:val="single" w:sz="4" w:space="0" w:color="auto"/>
            </w:tcBorders>
            <w:vAlign w:val="center"/>
            <w:hideMark/>
          </w:tcPr>
          <w:p w14:paraId="794570D2" w14:textId="77777777" w:rsidR="003D0F6D" w:rsidRPr="003D0F6D" w:rsidRDefault="003D0F6D" w:rsidP="00FE27FC">
            <w:pPr>
              <w:rPr>
                <w:color w:val="000000"/>
                <w:sz w:val="16"/>
                <w:szCs w:val="16"/>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14:paraId="78060F3D" w14:textId="77777777" w:rsidR="003D0F6D" w:rsidRPr="003D0F6D" w:rsidRDefault="003D0F6D" w:rsidP="00FE27FC">
            <w:pPr>
              <w:jc w:val="center"/>
              <w:rPr>
                <w:sz w:val="16"/>
                <w:szCs w:val="16"/>
                <w:lang w:eastAsia="en-GB"/>
              </w:rPr>
            </w:pPr>
            <w:r w:rsidRPr="003D0F6D">
              <w:rPr>
                <w:sz w:val="16"/>
                <w:szCs w:val="16"/>
                <w:lang w:eastAsia="en-GB"/>
              </w:rPr>
              <w:t>N</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B83872E" w14:textId="77777777" w:rsidR="003D0F6D" w:rsidRPr="003D0F6D" w:rsidRDefault="003D0F6D" w:rsidP="00FE27FC">
            <w:pPr>
              <w:rPr>
                <w:color w:val="000000"/>
                <w:sz w:val="16"/>
                <w:szCs w:val="16"/>
                <w:lang w:eastAsia="en-GB"/>
              </w:rPr>
            </w:pPr>
            <w:r w:rsidRPr="003D0F6D">
              <w:rPr>
                <w:color w:val="000000"/>
                <w:sz w:val="16"/>
                <w:szCs w:val="16"/>
                <w:lang w:eastAsia="en-GB"/>
              </w:rPr>
              <w:t>£1,585</w:t>
            </w:r>
          </w:p>
        </w:tc>
        <w:tc>
          <w:tcPr>
            <w:tcW w:w="850" w:type="dxa"/>
            <w:tcBorders>
              <w:top w:val="nil"/>
              <w:left w:val="nil"/>
              <w:bottom w:val="single" w:sz="4" w:space="0" w:color="auto"/>
              <w:right w:val="single" w:sz="4" w:space="0" w:color="auto"/>
            </w:tcBorders>
            <w:shd w:val="clear" w:color="auto" w:fill="auto"/>
            <w:noWrap/>
            <w:hideMark/>
          </w:tcPr>
          <w:p w14:paraId="1FE5B878" w14:textId="77777777" w:rsidR="003D0F6D" w:rsidRPr="003D0F6D" w:rsidRDefault="003D0F6D" w:rsidP="00FE27FC">
            <w:pPr>
              <w:jc w:val="center"/>
              <w:rPr>
                <w:color w:val="000000"/>
                <w:sz w:val="16"/>
                <w:szCs w:val="16"/>
                <w:lang w:eastAsia="en-GB"/>
              </w:rPr>
            </w:pPr>
            <w:r w:rsidRPr="003D0F6D">
              <w:rPr>
                <w:color w:val="000000"/>
                <w:sz w:val="16"/>
                <w:szCs w:val="16"/>
                <w:lang w:eastAsia="en-GB"/>
              </w:rPr>
              <w:t>3%</w:t>
            </w:r>
          </w:p>
        </w:tc>
        <w:tc>
          <w:tcPr>
            <w:tcW w:w="1276" w:type="dxa"/>
            <w:tcBorders>
              <w:top w:val="nil"/>
              <w:left w:val="single" w:sz="4" w:space="0" w:color="auto"/>
              <w:bottom w:val="single" w:sz="4" w:space="0" w:color="auto"/>
              <w:right w:val="single" w:sz="4" w:space="0" w:color="auto"/>
            </w:tcBorders>
            <w:shd w:val="clear" w:color="auto" w:fill="auto"/>
            <w:vAlign w:val="bottom"/>
          </w:tcPr>
          <w:p w14:paraId="4AE29561" w14:textId="77777777" w:rsidR="003D0F6D" w:rsidRPr="003D0F6D" w:rsidRDefault="003D0F6D" w:rsidP="00FE27FC">
            <w:pPr>
              <w:rPr>
                <w:color w:val="000000"/>
                <w:sz w:val="16"/>
                <w:szCs w:val="16"/>
                <w:lang w:eastAsia="en-GB"/>
              </w:rPr>
            </w:pPr>
            <w:r w:rsidRPr="003D0F6D">
              <w:rPr>
                <w:color w:val="000000"/>
                <w:sz w:val="16"/>
                <w:szCs w:val="16"/>
              </w:rPr>
              <w:t>£47.55</w:t>
            </w:r>
          </w:p>
        </w:tc>
        <w:tc>
          <w:tcPr>
            <w:tcW w:w="567" w:type="dxa"/>
            <w:tcBorders>
              <w:top w:val="nil"/>
              <w:left w:val="nil"/>
              <w:bottom w:val="single" w:sz="4" w:space="0" w:color="auto"/>
              <w:right w:val="single" w:sz="4" w:space="0" w:color="auto"/>
            </w:tcBorders>
            <w:shd w:val="clear" w:color="auto" w:fill="auto"/>
            <w:noWrap/>
            <w:vAlign w:val="bottom"/>
            <w:hideMark/>
          </w:tcPr>
          <w:p w14:paraId="71899682" w14:textId="77777777" w:rsidR="003D0F6D" w:rsidRPr="003D0F6D" w:rsidRDefault="003D0F6D" w:rsidP="00FE27FC">
            <w:pPr>
              <w:jc w:val="center"/>
              <w:rPr>
                <w:color w:val="000000"/>
                <w:sz w:val="16"/>
                <w:szCs w:val="16"/>
                <w:lang w:eastAsia="en-GB"/>
              </w:rPr>
            </w:pPr>
            <w:r w:rsidRPr="003D0F6D">
              <w:rPr>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bottom"/>
          </w:tcPr>
          <w:p w14:paraId="465FE520" w14:textId="77777777" w:rsidR="003D0F6D" w:rsidRPr="003D0F6D" w:rsidRDefault="003D0F6D" w:rsidP="00FE27FC">
            <w:pPr>
              <w:rPr>
                <w:color w:val="000000"/>
                <w:sz w:val="16"/>
                <w:szCs w:val="16"/>
                <w:lang w:eastAsia="en-GB"/>
              </w:rPr>
            </w:pPr>
            <w:r w:rsidRPr="003D0F6D">
              <w:rPr>
                <w:color w:val="000000"/>
                <w:sz w:val="16"/>
                <w:szCs w:val="16"/>
              </w:rPr>
              <w:t>£48.98</w:t>
            </w:r>
          </w:p>
        </w:tc>
      </w:tr>
      <w:tr w:rsidR="003D0F6D" w:rsidRPr="003D0F6D" w14:paraId="0EAB27E4" w14:textId="77777777" w:rsidTr="00DF76AE">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4DD81DE" w14:textId="77777777" w:rsidR="003D0F6D" w:rsidRPr="003D0F6D" w:rsidRDefault="003D0F6D" w:rsidP="00FE27FC">
            <w:pPr>
              <w:rPr>
                <w:color w:val="000000"/>
                <w:sz w:val="16"/>
                <w:szCs w:val="16"/>
                <w:lang w:eastAsia="en-GB"/>
              </w:rPr>
            </w:pPr>
            <w:r w:rsidRPr="003D0F6D">
              <w:rPr>
                <w:color w:val="000000"/>
                <w:sz w:val="16"/>
                <w:szCs w:val="16"/>
                <w:lang w:eastAsia="en-GB"/>
              </w:rPr>
              <w:t>8046</w:t>
            </w:r>
          </w:p>
        </w:tc>
        <w:tc>
          <w:tcPr>
            <w:tcW w:w="1134" w:type="dxa"/>
            <w:vMerge/>
            <w:tcBorders>
              <w:top w:val="nil"/>
              <w:left w:val="single" w:sz="4" w:space="0" w:color="auto"/>
              <w:bottom w:val="single" w:sz="4" w:space="0" w:color="000000"/>
              <w:right w:val="single" w:sz="4" w:space="0" w:color="auto"/>
            </w:tcBorders>
            <w:vAlign w:val="center"/>
            <w:hideMark/>
          </w:tcPr>
          <w:p w14:paraId="70CC23CC" w14:textId="77777777" w:rsidR="003D0F6D" w:rsidRPr="003D0F6D" w:rsidRDefault="003D0F6D" w:rsidP="00FE27FC">
            <w:pPr>
              <w:rPr>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vAlign w:val="bottom"/>
            <w:hideMark/>
          </w:tcPr>
          <w:p w14:paraId="62863694" w14:textId="77777777" w:rsidR="003D0F6D" w:rsidRPr="003D0F6D" w:rsidRDefault="003D0F6D" w:rsidP="00FE27FC">
            <w:pPr>
              <w:rPr>
                <w:color w:val="000000"/>
                <w:sz w:val="16"/>
                <w:szCs w:val="16"/>
                <w:lang w:eastAsia="en-GB"/>
              </w:rPr>
            </w:pPr>
            <w:r w:rsidRPr="003D0F6D">
              <w:rPr>
                <w:color w:val="000000"/>
                <w:sz w:val="16"/>
                <w:szCs w:val="16"/>
                <w:lang w:eastAsia="en-GB"/>
              </w:rPr>
              <w:t xml:space="preserve">Baileys Court </w:t>
            </w:r>
          </w:p>
        </w:tc>
        <w:tc>
          <w:tcPr>
            <w:tcW w:w="850" w:type="dxa"/>
            <w:vMerge/>
            <w:tcBorders>
              <w:top w:val="nil"/>
              <w:left w:val="single" w:sz="4" w:space="0" w:color="auto"/>
              <w:bottom w:val="single" w:sz="4" w:space="0" w:color="000000"/>
              <w:right w:val="single" w:sz="4" w:space="0" w:color="auto"/>
            </w:tcBorders>
            <w:vAlign w:val="center"/>
            <w:hideMark/>
          </w:tcPr>
          <w:p w14:paraId="51E8B424" w14:textId="77777777" w:rsidR="003D0F6D" w:rsidRPr="003D0F6D" w:rsidRDefault="003D0F6D" w:rsidP="00FE27FC">
            <w:pPr>
              <w:rPr>
                <w:color w:val="000000"/>
                <w:sz w:val="16"/>
                <w:szCs w:val="16"/>
                <w:lang w:eastAsia="en-GB"/>
              </w:rPr>
            </w:pPr>
          </w:p>
        </w:tc>
        <w:tc>
          <w:tcPr>
            <w:tcW w:w="851" w:type="dxa"/>
            <w:vMerge/>
            <w:tcBorders>
              <w:top w:val="nil"/>
              <w:left w:val="single" w:sz="4" w:space="0" w:color="auto"/>
              <w:bottom w:val="single" w:sz="4" w:space="0" w:color="000000"/>
              <w:right w:val="single" w:sz="4" w:space="0" w:color="auto"/>
            </w:tcBorders>
            <w:vAlign w:val="center"/>
            <w:hideMark/>
          </w:tcPr>
          <w:p w14:paraId="6753A3E4" w14:textId="77777777" w:rsidR="003D0F6D" w:rsidRPr="003D0F6D" w:rsidRDefault="003D0F6D" w:rsidP="00FE27FC">
            <w:pPr>
              <w:rPr>
                <w:color w:val="000000"/>
                <w:sz w:val="16"/>
                <w:szCs w:val="16"/>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14:paraId="0EC3415D" w14:textId="77777777" w:rsidR="003D0F6D" w:rsidRPr="003D0F6D" w:rsidRDefault="003D0F6D" w:rsidP="00FE27FC">
            <w:pPr>
              <w:jc w:val="center"/>
              <w:rPr>
                <w:sz w:val="16"/>
                <w:szCs w:val="16"/>
                <w:lang w:eastAsia="en-GB"/>
              </w:rPr>
            </w:pPr>
            <w:r w:rsidRPr="003D0F6D">
              <w:rPr>
                <w:sz w:val="16"/>
                <w:szCs w:val="16"/>
                <w:lang w:eastAsia="en-GB"/>
              </w:rPr>
              <w:t>N</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3AF56F6" w14:textId="77777777" w:rsidR="003D0F6D" w:rsidRPr="003D0F6D" w:rsidRDefault="003D0F6D" w:rsidP="00FE27FC">
            <w:pPr>
              <w:rPr>
                <w:color w:val="000000"/>
                <w:sz w:val="16"/>
                <w:szCs w:val="16"/>
                <w:lang w:eastAsia="en-GB"/>
              </w:rPr>
            </w:pPr>
            <w:r w:rsidRPr="003D0F6D">
              <w:rPr>
                <w:color w:val="000000"/>
                <w:sz w:val="16"/>
                <w:szCs w:val="16"/>
                <w:lang w:eastAsia="en-GB"/>
              </w:rPr>
              <w:t>£9,223</w:t>
            </w:r>
          </w:p>
        </w:tc>
        <w:tc>
          <w:tcPr>
            <w:tcW w:w="850" w:type="dxa"/>
            <w:tcBorders>
              <w:top w:val="nil"/>
              <w:left w:val="nil"/>
              <w:bottom w:val="single" w:sz="4" w:space="0" w:color="auto"/>
              <w:right w:val="single" w:sz="4" w:space="0" w:color="auto"/>
            </w:tcBorders>
            <w:shd w:val="clear" w:color="auto" w:fill="auto"/>
            <w:noWrap/>
            <w:hideMark/>
          </w:tcPr>
          <w:p w14:paraId="28A814D4" w14:textId="77777777" w:rsidR="003D0F6D" w:rsidRPr="003D0F6D" w:rsidRDefault="003D0F6D" w:rsidP="00FE27FC">
            <w:pPr>
              <w:jc w:val="center"/>
              <w:rPr>
                <w:color w:val="000000"/>
                <w:sz w:val="16"/>
                <w:szCs w:val="16"/>
                <w:lang w:eastAsia="en-GB"/>
              </w:rPr>
            </w:pPr>
            <w:r w:rsidRPr="003D0F6D">
              <w:rPr>
                <w:color w:val="000000"/>
                <w:sz w:val="16"/>
                <w:szCs w:val="16"/>
                <w:lang w:eastAsia="en-GB"/>
              </w:rPr>
              <w:t>3%</w:t>
            </w:r>
          </w:p>
        </w:tc>
        <w:tc>
          <w:tcPr>
            <w:tcW w:w="1276" w:type="dxa"/>
            <w:tcBorders>
              <w:top w:val="nil"/>
              <w:left w:val="single" w:sz="4" w:space="0" w:color="auto"/>
              <w:bottom w:val="single" w:sz="4" w:space="0" w:color="auto"/>
              <w:right w:val="single" w:sz="4" w:space="0" w:color="auto"/>
            </w:tcBorders>
            <w:shd w:val="clear" w:color="auto" w:fill="auto"/>
            <w:vAlign w:val="bottom"/>
          </w:tcPr>
          <w:p w14:paraId="5333CD6D" w14:textId="77777777" w:rsidR="003D0F6D" w:rsidRPr="003D0F6D" w:rsidRDefault="003D0F6D" w:rsidP="00FE27FC">
            <w:pPr>
              <w:rPr>
                <w:color w:val="000000"/>
                <w:sz w:val="16"/>
                <w:szCs w:val="16"/>
                <w:lang w:eastAsia="en-GB"/>
              </w:rPr>
            </w:pPr>
            <w:r w:rsidRPr="003D0F6D">
              <w:rPr>
                <w:color w:val="000000"/>
                <w:sz w:val="16"/>
                <w:szCs w:val="16"/>
              </w:rPr>
              <w:t>£276.69</w:t>
            </w:r>
          </w:p>
        </w:tc>
        <w:tc>
          <w:tcPr>
            <w:tcW w:w="567" w:type="dxa"/>
            <w:tcBorders>
              <w:top w:val="nil"/>
              <w:left w:val="nil"/>
              <w:bottom w:val="single" w:sz="4" w:space="0" w:color="auto"/>
              <w:right w:val="single" w:sz="4" w:space="0" w:color="auto"/>
            </w:tcBorders>
            <w:shd w:val="clear" w:color="auto" w:fill="auto"/>
            <w:noWrap/>
            <w:vAlign w:val="bottom"/>
            <w:hideMark/>
          </w:tcPr>
          <w:p w14:paraId="055CA239" w14:textId="77777777" w:rsidR="003D0F6D" w:rsidRPr="003D0F6D" w:rsidRDefault="003D0F6D" w:rsidP="00FE27FC">
            <w:pPr>
              <w:jc w:val="center"/>
              <w:rPr>
                <w:color w:val="000000"/>
                <w:sz w:val="16"/>
                <w:szCs w:val="16"/>
                <w:lang w:eastAsia="en-GB"/>
              </w:rPr>
            </w:pPr>
            <w:r w:rsidRPr="003D0F6D">
              <w:rPr>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bottom"/>
          </w:tcPr>
          <w:p w14:paraId="4DC80D18" w14:textId="77777777" w:rsidR="003D0F6D" w:rsidRPr="003D0F6D" w:rsidRDefault="003D0F6D" w:rsidP="00FE27FC">
            <w:pPr>
              <w:rPr>
                <w:color w:val="000000"/>
                <w:sz w:val="16"/>
                <w:szCs w:val="16"/>
                <w:lang w:eastAsia="en-GB"/>
              </w:rPr>
            </w:pPr>
            <w:r w:rsidRPr="003D0F6D">
              <w:rPr>
                <w:color w:val="000000"/>
                <w:sz w:val="16"/>
                <w:szCs w:val="16"/>
              </w:rPr>
              <w:t>£284.99</w:t>
            </w:r>
          </w:p>
        </w:tc>
      </w:tr>
      <w:tr w:rsidR="003D0F6D" w:rsidRPr="003D0F6D" w14:paraId="0C1F294D" w14:textId="77777777" w:rsidTr="00DF76AE">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2604F5" w14:textId="77777777" w:rsidR="003D0F6D" w:rsidRPr="003D0F6D" w:rsidRDefault="003D0F6D" w:rsidP="00FE27FC">
            <w:pPr>
              <w:rPr>
                <w:color w:val="000000"/>
                <w:sz w:val="16"/>
                <w:szCs w:val="16"/>
                <w:lang w:eastAsia="en-GB"/>
              </w:rPr>
            </w:pPr>
            <w:r w:rsidRPr="003D0F6D">
              <w:rPr>
                <w:color w:val="000000"/>
                <w:sz w:val="16"/>
                <w:szCs w:val="16"/>
                <w:lang w:eastAsia="en-GB"/>
              </w:rPr>
              <w:t>5600</w:t>
            </w:r>
          </w:p>
        </w:tc>
        <w:tc>
          <w:tcPr>
            <w:tcW w:w="1134" w:type="dxa"/>
            <w:vMerge/>
            <w:tcBorders>
              <w:top w:val="nil"/>
              <w:left w:val="single" w:sz="4" w:space="0" w:color="auto"/>
              <w:bottom w:val="single" w:sz="4" w:space="0" w:color="000000"/>
              <w:right w:val="single" w:sz="4" w:space="0" w:color="auto"/>
            </w:tcBorders>
            <w:vAlign w:val="center"/>
            <w:hideMark/>
          </w:tcPr>
          <w:p w14:paraId="68990E82" w14:textId="77777777" w:rsidR="003D0F6D" w:rsidRPr="003D0F6D" w:rsidRDefault="003D0F6D" w:rsidP="00FE27FC">
            <w:pPr>
              <w:rPr>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vAlign w:val="bottom"/>
            <w:hideMark/>
          </w:tcPr>
          <w:p w14:paraId="52CE7375" w14:textId="77777777" w:rsidR="003D0F6D" w:rsidRPr="003D0F6D" w:rsidRDefault="003D0F6D" w:rsidP="00FE27FC">
            <w:pPr>
              <w:rPr>
                <w:color w:val="000000"/>
                <w:sz w:val="16"/>
                <w:szCs w:val="16"/>
                <w:lang w:eastAsia="en-GB"/>
              </w:rPr>
            </w:pPr>
            <w:r w:rsidRPr="003D0F6D">
              <w:rPr>
                <w:color w:val="000000"/>
                <w:sz w:val="16"/>
                <w:szCs w:val="16"/>
                <w:lang w:eastAsia="en-GB"/>
              </w:rPr>
              <w:t xml:space="preserve">Skate Park </w:t>
            </w:r>
          </w:p>
        </w:tc>
        <w:tc>
          <w:tcPr>
            <w:tcW w:w="850" w:type="dxa"/>
            <w:vMerge/>
            <w:tcBorders>
              <w:top w:val="nil"/>
              <w:left w:val="single" w:sz="4" w:space="0" w:color="auto"/>
              <w:bottom w:val="single" w:sz="4" w:space="0" w:color="000000"/>
              <w:right w:val="single" w:sz="4" w:space="0" w:color="auto"/>
            </w:tcBorders>
            <w:vAlign w:val="center"/>
            <w:hideMark/>
          </w:tcPr>
          <w:p w14:paraId="55302E5D" w14:textId="77777777" w:rsidR="003D0F6D" w:rsidRPr="003D0F6D" w:rsidRDefault="003D0F6D" w:rsidP="00FE27FC">
            <w:pPr>
              <w:rPr>
                <w:color w:val="000000"/>
                <w:sz w:val="16"/>
                <w:szCs w:val="16"/>
                <w:lang w:eastAsia="en-GB"/>
              </w:rPr>
            </w:pPr>
          </w:p>
        </w:tc>
        <w:tc>
          <w:tcPr>
            <w:tcW w:w="851" w:type="dxa"/>
            <w:vMerge/>
            <w:tcBorders>
              <w:top w:val="nil"/>
              <w:left w:val="single" w:sz="4" w:space="0" w:color="auto"/>
              <w:bottom w:val="single" w:sz="4" w:space="0" w:color="000000"/>
              <w:right w:val="single" w:sz="4" w:space="0" w:color="auto"/>
            </w:tcBorders>
            <w:vAlign w:val="center"/>
            <w:hideMark/>
          </w:tcPr>
          <w:p w14:paraId="346F7DFA" w14:textId="77777777" w:rsidR="003D0F6D" w:rsidRPr="003D0F6D" w:rsidRDefault="003D0F6D" w:rsidP="00FE27FC">
            <w:pPr>
              <w:rPr>
                <w:color w:val="000000"/>
                <w:sz w:val="16"/>
                <w:szCs w:val="16"/>
                <w:lang w:eastAsia="en-GB"/>
              </w:rPr>
            </w:pPr>
          </w:p>
        </w:tc>
        <w:tc>
          <w:tcPr>
            <w:tcW w:w="709" w:type="dxa"/>
            <w:tcBorders>
              <w:top w:val="nil"/>
              <w:left w:val="nil"/>
              <w:bottom w:val="single" w:sz="4" w:space="0" w:color="auto"/>
              <w:right w:val="single" w:sz="4" w:space="0" w:color="auto"/>
            </w:tcBorders>
            <w:shd w:val="clear" w:color="auto" w:fill="auto"/>
            <w:noWrap/>
            <w:vAlign w:val="center"/>
            <w:hideMark/>
          </w:tcPr>
          <w:p w14:paraId="3440B1A5" w14:textId="77777777" w:rsidR="003D0F6D" w:rsidRPr="003D0F6D" w:rsidRDefault="003D0F6D" w:rsidP="00FE27FC">
            <w:pPr>
              <w:jc w:val="center"/>
              <w:rPr>
                <w:sz w:val="16"/>
                <w:szCs w:val="16"/>
                <w:lang w:eastAsia="en-GB"/>
              </w:rPr>
            </w:pPr>
            <w:r w:rsidRPr="003D0F6D">
              <w:rPr>
                <w:sz w:val="16"/>
                <w:szCs w:val="16"/>
                <w:lang w:eastAsia="en-GB"/>
              </w:rPr>
              <w:t>N</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0EBC7E8" w14:textId="77777777" w:rsidR="003D0F6D" w:rsidRPr="003D0F6D" w:rsidRDefault="003D0F6D" w:rsidP="00FE27FC">
            <w:pPr>
              <w:rPr>
                <w:color w:val="000000"/>
                <w:sz w:val="16"/>
                <w:szCs w:val="16"/>
                <w:lang w:eastAsia="en-GB"/>
              </w:rPr>
            </w:pPr>
            <w:r w:rsidRPr="003D0F6D">
              <w:rPr>
                <w:color w:val="000000"/>
                <w:sz w:val="16"/>
                <w:szCs w:val="16"/>
                <w:lang w:eastAsia="en-GB"/>
              </w:rPr>
              <w:t>£800</w:t>
            </w:r>
          </w:p>
        </w:tc>
        <w:tc>
          <w:tcPr>
            <w:tcW w:w="850" w:type="dxa"/>
            <w:tcBorders>
              <w:top w:val="nil"/>
              <w:left w:val="nil"/>
              <w:bottom w:val="single" w:sz="4" w:space="0" w:color="auto"/>
              <w:right w:val="single" w:sz="4" w:space="0" w:color="auto"/>
            </w:tcBorders>
            <w:shd w:val="clear" w:color="auto" w:fill="auto"/>
            <w:noWrap/>
            <w:hideMark/>
          </w:tcPr>
          <w:p w14:paraId="6060D543" w14:textId="77777777" w:rsidR="003D0F6D" w:rsidRPr="003D0F6D" w:rsidRDefault="003D0F6D" w:rsidP="00FE27FC">
            <w:pPr>
              <w:jc w:val="center"/>
              <w:rPr>
                <w:color w:val="000000"/>
                <w:sz w:val="16"/>
                <w:szCs w:val="16"/>
                <w:lang w:eastAsia="en-GB"/>
              </w:rPr>
            </w:pPr>
            <w:r w:rsidRPr="003D0F6D">
              <w:rPr>
                <w:color w:val="000000"/>
                <w:sz w:val="16"/>
                <w:szCs w:val="16"/>
                <w:lang w:eastAsia="en-GB"/>
              </w:rPr>
              <w:t>3%</w:t>
            </w:r>
          </w:p>
        </w:tc>
        <w:tc>
          <w:tcPr>
            <w:tcW w:w="1276" w:type="dxa"/>
            <w:tcBorders>
              <w:top w:val="nil"/>
              <w:left w:val="single" w:sz="4" w:space="0" w:color="auto"/>
              <w:bottom w:val="single" w:sz="4" w:space="0" w:color="auto"/>
              <w:right w:val="single" w:sz="4" w:space="0" w:color="auto"/>
            </w:tcBorders>
            <w:shd w:val="clear" w:color="auto" w:fill="auto"/>
            <w:vAlign w:val="bottom"/>
          </w:tcPr>
          <w:p w14:paraId="7DE25E34" w14:textId="77777777" w:rsidR="003D0F6D" w:rsidRPr="003D0F6D" w:rsidRDefault="003D0F6D" w:rsidP="00FE27FC">
            <w:pPr>
              <w:rPr>
                <w:color w:val="000000"/>
                <w:sz w:val="16"/>
                <w:szCs w:val="16"/>
                <w:lang w:eastAsia="en-GB"/>
              </w:rPr>
            </w:pPr>
            <w:r w:rsidRPr="003D0F6D">
              <w:rPr>
                <w:color w:val="000000"/>
                <w:sz w:val="16"/>
                <w:szCs w:val="16"/>
              </w:rPr>
              <w:t>£24.00</w:t>
            </w:r>
          </w:p>
        </w:tc>
        <w:tc>
          <w:tcPr>
            <w:tcW w:w="567" w:type="dxa"/>
            <w:tcBorders>
              <w:top w:val="nil"/>
              <w:left w:val="nil"/>
              <w:bottom w:val="single" w:sz="4" w:space="0" w:color="auto"/>
              <w:right w:val="single" w:sz="4" w:space="0" w:color="auto"/>
            </w:tcBorders>
            <w:shd w:val="clear" w:color="auto" w:fill="auto"/>
            <w:noWrap/>
            <w:vAlign w:val="bottom"/>
            <w:hideMark/>
          </w:tcPr>
          <w:p w14:paraId="7044DC2F" w14:textId="77777777" w:rsidR="003D0F6D" w:rsidRPr="003D0F6D" w:rsidRDefault="003D0F6D" w:rsidP="00FE27FC">
            <w:pPr>
              <w:jc w:val="center"/>
              <w:rPr>
                <w:color w:val="000000"/>
                <w:sz w:val="16"/>
                <w:szCs w:val="16"/>
                <w:lang w:eastAsia="en-GB"/>
              </w:rPr>
            </w:pPr>
            <w:r w:rsidRPr="003D0F6D">
              <w:rPr>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bottom"/>
          </w:tcPr>
          <w:p w14:paraId="1CBFFB7A" w14:textId="77777777" w:rsidR="003D0F6D" w:rsidRPr="003D0F6D" w:rsidRDefault="003D0F6D" w:rsidP="00FE27FC">
            <w:pPr>
              <w:rPr>
                <w:color w:val="000000"/>
                <w:sz w:val="16"/>
                <w:szCs w:val="16"/>
                <w:lang w:eastAsia="en-GB"/>
              </w:rPr>
            </w:pPr>
            <w:r w:rsidRPr="003D0F6D">
              <w:rPr>
                <w:color w:val="000000"/>
                <w:sz w:val="16"/>
                <w:szCs w:val="16"/>
              </w:rPr>
              <w:t>£24.72</w:t>
            </w:r>
          </w:p>
        </w:tc>
      </w:tr>
      <w:tr w:rsidR="003D0F6D" w:rsidRPr="003D0F6D" w14:paraId="3A4D1CB1" w14:textId="77777777" w:rsidTr="00DF76AE">
        <w:trPr>
          <w:trHeight w:val="70"/>
        </w:trPr>
        <w:tc>
          <w:tcPr>
            <w:tcW w:w="5568" w:type="dxa"/>
            <w:gridSpan w:val="7"/>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280285F" w14:textId="77777777" w:rsidR="003D0F6D" w:rsidRPr="003D0F6D" w:rsidRDefault="003D0F6D" w:rsidP="00FE27FC">
            <w:pPr>
              <w:jc w:val="right"/>
              <w:rPr>
                <w:b/>
                <w:bCs/>
                <w:sz w:val="16"/>
                <w:szCs w:val="16"/>
                <w:lang w:eastAsia="en-GB"/>
              </w:rPr>
            </w:pPr>
            <w:r w:rsidRPr="003D0F6D">
              <w:rPr>
                <w:b/>
                <w:bCs/>
                <w:color w:val="000000"/>
                <w:sz w:val="16"/>
                <w:szCs w:val="16"/>
                <w:lang w:eastAsia="en-GB"/>
              </w:rPr>
              <w:t>TOTAL PRESTIGE GROUND MAINTENANCE</w:t>
            </w:r>
          </w:p>
        </w:tc>
        <w:tc>
          <w:tcPr>
            <w:tcW w:w="1095" w:type="dxa"/>
            <w:tcBorders>
              <w:top w:val="nil"/>
              <w:left w:val="nil"/>
              <w:bottom w:val="single" w:sz="4" w:space="0" w:color="auto"/>
              <w:right w:val="single" w:sz="4" w:space="0" w:color="auto"/>
            </w:tcBorders>
            <w:shd w:val="clear" w:color="auto" w:fill="D9D9D9" w:themeFill="background1" w:themeFillShade="D9"/>
            <w:noWrap/>
          </w:tcPr>
          <w:p w14:paraId="00662D89" w14:textId="77777777" w:rsidR="003D0F6D" w:rsidRPr="003D0F6D" w:rsidRDefault="003D0F6D" w:rsidP="00FE27FC">
            <w:pPr>
              <w:rPr>
                <w:b/>
                <w:bCs/>
                <w:color w:val="000000"/>
                <w:sz w:val="16"/>
                <w:szCs w:val="16"/>
                <w:lang w:eastAsia="en-GB"/>
              </w:rPr>
            </w:pPr>
            <w:r w:rsidRPr="003D0F6D">
              <w:rPr>
                <w:b/>
                <w:bCs/>
                <w:sz w:val="16"/>
                <w:szCs w:val="16"/>
              </w:rPr>
              <w:t>£24,772.00</w:t>
            </w:r>
          </w:p>
        </w:tc>
        <w:tc>
          <w:tcPr>
            <w:tcW w:w="850" w:type="dxa"/>
            <w:tcBorders>
              <w:top w:val="nil"/>
              <w:left w:val="nil"/>
              <w:bottom w:val="single" w:sz="4" w:space="0" w:color="auto"/>
              <w:right w:val="single" w:sz="4" w:space="0" w:color="auto"/>
            </w:tcBorders>
            <w:shd w:val="clear" w:color="auto" w:fill="D9D9D9" w:themeFill="background1" w:themeFillShade="D9"/>
            <w:noWrap/>
          </w:tcPr>
          <w:p w14:paraId="344F29BD" w14:textId="77777777" w:rsidR="003D0F6D" w:rsidRPr="003D0F6D" w:rsidRDefault="003D0F6D" w:rsidP="00FE27FC">
            <w:pPr>
              <w:jc w:val="center"/>
              <w:rPr>
                <w:b/>
                <w:bCs/>
                <w:color w:val="000000"/>
                <w:sz w:val="16"/>
                <w:szCs w:val="16"/>
                <w:lang w:eastAsia="en-GB"/>
              </w:rPr>
            </w:pPr>
            <w:r w:rsidRPr="003D0F6D">
              <w:rPr>
                <w:b/>
                <w:bCs/>
                <w:sz w:val="16"/>
                <w:szCs w:val="16"/>
              </w:rPr>
              <w:t>3%</w:t>
            </w:r>
          </w:p>
        </w:tc>
        <w:tc>
          <w:tcPr>
            <w:tcW w:w="1276" w:type="dxa"/>
            <w:tcBorders>
              <w:top w:val="nil"/>
              <w:left w:val="nil"/>
              <w:bottom w:val="single" w:sz="4" w:space="0" w:color="auto"/>
              <w:right w:val="single" w:sz="4" w:space="0" w:color="auto"/>
            </w:tcBorders>
            <w:shd w:val="clear" w:color="auto" w:fill="D9D9D9" w:themeFill="background1" w:themeFillShade="D9"/>
          </w:tcPr>
          <w:p w14:paraId="2DA208D9" w14:textId="77777777" w:rsidR="003D0F6D" w:rsidRPr="003D0F6D" w:rsidRDefault="003D0F6D" w:rsidP="00FE27FC">
            <w:pPr>
              <w:rPr>
                <w:b/>
                <w:bCs/>
                <w:color w:val="000000"/>
                <w:sz w:val="16"/>
                <w:szCs w:val="16"/>
                <w:lang w:eastAsia="en-GB"/>
              </w:rPr>
            </w:pPr>
            <w:r w:rsidRPr="003D0F6D">
              <w:rPr>
                <w:b/>
                <w:bCs/>
                <w:sz w:val="16"/>
                <w:szCs w:val="16"/>
              </w:rPr>
              <w:t>£743.16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29387B6" w14:textId="77777777" w:rsidR="003D0F6D" w:rsidRPr="003D0F6D" w:rsidRDefault="003D0F6D" w:rsidP="00FE27FC">
            <w:pPr>
              <w:jc w:val="center"/>
              <w:rPr>
                <w:b/>
                <w:bCs/>
                <w:color w:val="000000"/>
                <w:sz w:val="16"/>
                <w:szCs w:val="16"/>
                <w:lang w:eastAsia="en-GB"/>
              </w:rPr>
            </w:pPr>
            <w:r w:rsidRPr="003D0F6D">
              <w:rPr>
                <w:b/>
                <w:bCs/>
                <w:sz w:val="16"/>
                <w:szCs w:val="16"/>
              </w:rPr>
              <w:t>3%</w:t>
            </w:r>
          </w:p>
        </w:tc>
        <w:tc>
          <w:tcPr>
            <w:tcW w:w="993" w:type="dxa"/>
            <w:tcBorders>
              <w:top w:val="nil"/>
              <w:left w:val="nil"/>
              <w:bottom w:val="single" w:sz="4" w:space="0" w:color="auto"/>
              <w:right w:val="single" w:sz="4" w:space="0" w:color="auto"/>
            </w:tcBorders>
            <w:shd w:val="clear" w:color="auto" w:fill="D9D9D9" w:themeFill="background1" w:themeFillShade="D9"/>
            <w:noWrap/>
          </w:tcPr>
          <w:p w14:paraId="32B73A87" w14:textId="77777777" w:rsidR="003D0F6D" w:rsidRPr="003D0F6D" w:rsidRDefault="003D0F6D" w:rsidP="00FE27FC">
            <w:pPr>
              <w:rPr>
                <w:b/>
                <w:bCs/>
                <w:color w:val="000000"/>
                <w:sz w:val="16"/>
                <w:szCs w:val="16"/>
                <w:lang w:eastAsia="en-GB"/>
              </w:rPr>
            </w:pPr>
            <w:r w:rsidRPr="003D0F6D">
              <w:rPr>
                <w:b/>
                <w:bCs/>
                <w:sz w:val="16"/>
                <w:szCs w:val="16"/>
              </w:rPr>
              <w:t>£765.45</w:t>
            </w:r>
          </w:p>
        </w:tc>
      </w:tr>
      <w:tr w:rsidR="003D0F6D" w:rsidRPr="003D0F6D" w14:paraId="1F6CEFBA" w14:textId="77777777" w:rsidTr="00DF76AE">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28F5D" w14:textId="77777777" w:rsidR="003D0F6D" w:rsidRPr="003D0F6D" w:rsidRDefault="003D0F6D" w:rsidP="00FE27FC">
            <w:pPr>
              <w:rPr>
                <w:color w:val="000000"/>
                <w:sz w:val="16"/>
                <w:szCs w:val="16"/>
                <w:lang w:eastAsia="en-GB"/>
              </w:rPr>
            </w:pPr>
            <w:r w:rsidRPr="003D0F6D">
              <w:rPr>
                <w:color w:val="000000"/>
                <w:sz w:val="16"/>
                <w:szCs w:val="16"/>
                <w:lang w:eastAsia="en-GB"/>
              </w:rPr>
              <w:t>5040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952AD30" w14:textId="77777777" w:rsidR="003D0F6D" w:rsidRPr="003D0F6D" w:rsidRDefault="003D0F6D" w:rsidP="00FE27FC">
            <w:pPr>
              <w:rPr>
                <w:color w:val="000000"/>
                <w:sz w:val="16"/>
                <w:szCs w:val="16"/>
                <w:lang w:eastAsia="en-GB"/>
              </w:rPr>
            </w:pPr>
            <w:r w:rsidRPr="003D0F6D">
              <w:rPr>
                <w:color w:val="000000"/>
                <w:sz w:val="16"/>
                <w:szCs w:val="16"/>
                <w:lang w:eastAsia="en-GB"/>
              </w:rPr>
              <w:t>Prestige Ground Maintenance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3CAF271" w14:textId="77777777" w:rsidR="003D0F6D" w:rsidRPr="003D0F6D" w:rsidRDefault="003D0F6D" w:rsidP="00FE27FC">
            <w:pPr>
              <w:rPr>
                <w:color w:val="000000"/>
                <w:sz w:val="16"/>
                <w:szCs w:val="16"/>
                <w:lang w:eastAsia="en-GB"/>
              </w:rPr>
            </w:pPr>
            <w:r w:rsidRPr="003D0F6D">
              <w:rPr>
                <w:color w:val="000000"/>
                <w:sz w:val="16"/>
                <w:szCs w:val="16"/>
                <w:lang w:eastAsia="en-GB"/>
              </w:rPr>
              <w:t>Roundabout Enhancement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BC39106" w14:textId="77777777" w:rsidR="003D0F6D" w:rsidRPr="003D0F6D" w:rsidRDefault="003D0F6D" w:rsidP="00FE27FC">
            <w:pPr>
              <w:jc w:val="right"/>
              <w:rPr>
                <w:color w:val="000000"/>
                <w:sz w:val="16"/>
                <w:szCs w:val="16"/>
                <w:lang w:eastAsia="en-GB"/>
              </w:rPr>
            </w:pPr>
            <w:r w:rsidRPr="003D0F6D">
              <w:rPr>
                <w:color w:val="000000"/>
                <w:sz w:val="16"/>
                <w:szCs w:val="16"/>
                <w:lang w:eastAsia="en-GB"/>
              </w:rPr>
              <w:t>01/04/23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89F60F4" w14:textId="77777777" w:rsidR="003D0F6D" w:rsidRPr="003D0F6D" w:rsidRDefault="003D0F6D" w:rsidP="00FE27FC">
            <w:pPr>
              <w:jc w:val="right"/>
              <w:rPr>
                <w:color w:val="000000"/>
                <w:sz w:val="16"/>
                <w:szCs w:val="16"/>
                <w:lang w:eastAsia="en-GB"/>
              </w:rPr>
            </w:pPr>
            <w:r w:rsidRPr="003D0F6D">
              <w:rPr>
                <w:color w:val="000000"/>
                <w:sz w:val="16"/>
                <w:szCs w:val="16"/>
                <w:lang w:eastAsia="en-GB"/>
              </w:rPr>
              <w:t>31/03/26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5575F4F" w14:textId="77777777" w:rsidR="003D0F6D" w:rsidRPr="003D0F6D" w:rsidRDefault="003D0F6D" w:rsidP="00FE27FC">
            <w:pPr>
              <w:jc w:val="center"/>
              <w:rPr>
                <w:color w:val="000000"/>
                <w:sz w:val="16"/>
                <w:szCs w:val="16"/>
                <w:lang w:eastAsia="en-GB"/>
              </w:rPr>
            </w:pPr>
          </w:p>
          <w:p w14:paraId="33F03E67" w14:textId="77777777" w:rsidR="003D0F6D" w:rsidRPr="003D0F6D" w:rsidRDefault="003D0F6D" w:rsidP="00FE27FC">
            <w:pPr>
              <w:jc w:val="center"/>
              <w:rPr>
                <w:color w:val="000000"/>
                <w:sz w:val="16"/>
                <w:szCs w:val="16"/>
                <w:lang w:eastAsia="en-GB"/>
              </w:rPr>
            </w:pPr>
          </w:p>
          <w:p w14:paraId="2296D40E" w14:textId="77777777" w:rsidR="003D0F6D" w:rsidRPr="003D0F6D" w:rsidRDefault="003D0F6D" w:rsidP="00FE27FC">
            <w:pPr>
              <w:jc w:val="center"/>
              <w:rPr>
                <w:color w:val="000000"/>
                <w:sz w:val="16"/>
                <w:szCs w:val="16"/>
                <w:lang w:eastAsia="en-GB"/>
              </w:rPr>
            </w:pPr>
            <w:r w:rsidRPr="003D0F6D">
              <w:rPr>
                <w:color w:val="000000"/>
                <w:sz w:val="16"/>
                <w:szCs w:val="16"/>
                <w:lang w:eastAsia="en-GB"/>
              </w:rPr>
              <w:t>N</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51E060" w14:textId="77777777" w:rsidR="003D0F6D" w:rsidRPr="003D0F6D" w:rsidRDefault="003D0F6D" w:rsidP="00FE27FC">
            <w:pPr>
              <w:rPr>
                <w:color w:val="FF0000"/>
                <w:sz w:val="16"/>
                <w:szCs w:val="16"/>
                <w:lang w:eastAsia="en-GB"/>
              </w:rPr>
            </w:pPr>
            <w:r w:rsidRPr="003D0F6D">
              <w:rPr>
                <w:sz w:val="16"/>
                <w:szCs w:val="16"/>
                <w:lang w:eastAsia="en-GB"/>
              </w:rPr>
              <w:t>£14,500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97AB2" w14:textId="77777777" w:rsidR="003D0F6D" w:rsidRPr="003D0F6D" w:rsidRDefault="003D0F6D" w:rsidP="00FE27FC">
            <w:pPr>
              <w:jc w:val="center"/>
              <w:rPr>
                <w:color w:val="000000"/>
                <w:sz w:val="16"/>
                <w:szCs w:val="16"/>
                <w:lang w:eastAsia="en-GB"/>
              </w:rPr>
            </w:pPr>
            <w:r w:rsidRPr="003D0F6D">
              <w:rPr>
                <w:color w:val="000000"/>
                <w:sz w:val="16"/>
                <w:szCs w:val="16"/>
              </w:rPr>
              <w:t>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84E4DF" w14:textId="77777777" w:rsidR="003D0F6D" w:rsidRPr="003D0F6D" w:rsidRDefault="003D0F6D" w:rsidP="00FE27FC">
            <w:pPr>
              <w:rPr>
                <w:color w:val="000000"/>
                <w:sz w:val="16"/>
                <w:szCs w:val="16"/>
                <w:lang w:eastAsia="en-GB"/>
              </w:rPr>
            </w:pPr>
            <w:r w:rsidRPr="003D0F6D">
              <w:rPr>
                <w:color w:val="000000"/>
                <w:sz w:val="16"/>
                <w:szCs w:val="16"/>
              </w:rPr>
              <w:t>£435.00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4CE932" w14:textId="77777777" w:rsidR="003D0F6D" w:rsidRPr="003D0F6D" w:rsidRDefault="003D0F6D" w:rsidP="00FE27FC">
            <w:pPr>
              <w:jc w:val="center"/>
              <w:rPr>
                <w:color w:val="000000"/>
                <w:sz w:val="16"/>
                <w:szCs w:val="16"/>
                <w:lang w:eastAsia="en-GB"/>
              </w:rPr>
            </w:pPr>
            <w:r w:rsidRPr="003D0F6D">
              <w:rPr>
                <w:color w:val="000000"/>
                <w:sz w:val="16"/>
                <w:szCs w:val="16"/>
              </w:rPr>
              <w:t>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D9B071E" w14:textId="77777777" w:rsidR="003D0F6D" w:rsidRPr="003D0F6D" w:rsidRDefault="003D0F6D" w:rsidP="00FE27FC">
            <w:pPr>
              <w:rPr>
                <w:color w:val="000000"/>
                <w:sz w:val="16"/>
                <w:szCs w:val="16"/>
                <w:lang w:eastAsia="en-GB"/>
              </w:rPr>
            </w:pPr>
            <w:r w:rsidRPr="003D0F6D">
              <w:rPr>
                <w:color w:val="000000"/>
                <w:sz w:val="16"/>
                <w:szCs w:val="16"/>
              </w:rPr>
              <w:t>£448.05</w:t>
            </w:r>
          </w:p>
        </w:tc>
      </w:tr>
      <w:tr w:rsidR="003D0F6D" w:rsidRPr="003D0F6D" w14:paraId="70CDC47A" w14:textId="77777777" w:rsidTr="00DF76AE">
        <w:trPr>
          <w:trHeight w:val="31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3586A4" w14:textId="77777777" w:rsidR="003D0F6D" w:rsidRPr="003D0F6D" w:rsidRDefault="003D0F6D" w:rsidP="00FE27FC">
            <w:pPr>
              <w:rPr>
                <w:color w:val="000000"/>
                <w:sz w:val="16"/>
                <w:szCs w:val="16"/>
                <w:lang w:eastAsia="en-GB"/>
              </w:rPr>
            </w:pPr>
            <w:r w:rsidRPr="003D0F6D">
              <w:rPr>
                <w:color w:val="000000"/>
                <w:sz w:val="16"/>
                <w:szCs w:val="16"/>
                <w:lang w:eastAsia="en-GB"/>
              </w:rPr>
              <w:t>5087</w:t>
            </w:r>
          </w:p>
        </w:tc>
        <w:tc>
          <w:tcPr>
            <w:tcW w:w="1134" w:type="dxa"/>
            <w:tcBorders>
              <w:top w:val="nil"/>
              <w:left w:val="nil"/>
              <w:bottom w:val="single" w:sz="4" w:space="0" w:color="auto"/>
              <w:right w:val="single" w:sz="4" w:space="0" w:color="auto"/>
            </w:tcBorders>
            <w:shd w:val="clear" w:color="auto" w:fill="auto"/>
            <w:vAlign w:val="bottom"/>
            <w:hideMark/>
          </w:tcPr>
          <w:p w14:paraId="6D7B13C6" w14:textId="77777777" w:rsidR="003D0F6D" w:rsidRPr="003D0F6D" w:rsidRDefault="003D0F6D" w:rsidP="00FE27FC">
            <w:pPr>
              <w:rPr>
                <w:color w:val="000000"/>
                <w:sz w:val="16"/>
                <w:szCs w:val="16"/>
                <w:lang w:eastAsia="en-GB"/>
              </w:rPr>
            </w:pPr>
            <w:r w:rsidRPr="003D0F6D">
              <w:rPr>
                <w:color w:val="000000"/>
                <w:sz w:val="16"/>
                <w:szCs w:val="16"/>
                <w:lang w:eastAsia="en-GB"/>
              </w:rPr>
              <w:t xml:space="preserve">Re-energize - </w:t>
            </w:r>
          </w:p>
        </w:tc>
        <w:tc>
          <w:tcPr>
            <w:tcW w:w="1418" w:type="dxa"/>
            <w:tcBorders>
              <w:top w:val="nil"/>
              <w:left w:val="nil"/>
              <w:bottom w:val="single" w:sz="4" w:space="0" w:color="auto"/>
              <w:right w:val="single" w:sz="4" w:space="0" w:color="auto"/>
            </w:tcBorders>
            <w:shd w:val="clear" w:color="auto" w:fill="auto"/>
            <w:vAlign w:val="bottom"/>
            <w:hideMark/>
          </w:tcPr>
          <w:p w14:paraId="25B276BC" w14:textId="77777777" w:rsidR="003D0F6D" w:rsidRPr="003D0F6D" w:rsidRDefault="003D0F6D" w:rsidP="00FE27FC">
            <w:pPr>
              <w:rPr>
                <w:color w:val="000000"/>
                <w:sz w:val="16"/>
                <w:szCs w:val="16"/>
                <w:lang w:eastAsia="en-GB"/>
              </w:rPr>
            </w:pPr>
            <w:r w:rsidRPr="003D0F6D">
              <w:rPr>
                <w:color w:val="000000"/>
                <w:sz w:val="16"/>
                <w:szCs w:val="16"/>
                <w:lang w:eastAsia="en-GB"/>
              </w:rPr>
              <w:t xml:space="preserve">Community Festival </w:t>
            </w:r>
          </w:p>
        </w:tc>
        <w:tc>
          <w:tcPr>
            <w:tcW w:w="850" w:type="dxa"/>
            <w:tcBorders>
              <w:top w:val="nil"/>
              <w:left w:val="nil"/>
              <w:bottom w:val="single" w:sz="4" w:space="0" w:color="auto"/>
              <w:right w:val="single" w:sz="4" w:space="0" w:color="auto"/>
            </w:tcBorders>
            <w:shd w:val="clear" w:color="auto" w:fill="auto"/>
            <w:noWrap/>
            <w:vAlign w:val="center"/>
            <w:hideMark/>
          </w:tcPr>
          <w:p w14:paraId="4A81E20A" w14:textId="77777777" w:rsidR="003D0F6D" w:rsidRPr="003D0F6D" w:rsidRDefault="003D0F6D" w:rsidP="00FE27FC">
            <w:pPr>
              <w:jc w:val="center"/>
              <w:rPr>
                <w:color w:val="000000"/>
                <w:sz w:val="16"/>
                <w:szCs w:val="16"/>
                <w:lang w:eastAsia="en-GB"/>
              </w:rPr>
            </w:pPr>
            <w:r w:rsidRPr="003D0F6D">
              <w:rPr>
                <w:color w:val="000000"/>
                <w:sz w:val="16"/>
                <w:szCs w:val="16"/>
                <w:lang w:eastAsia="en-GB"/>
              </w:rPr>
              <w:t>2024</w:t>
            </w:r>
          </w:p>
        </w:tc>
        <w:tc>
          <w:tcPr>
            <w:tcW w:w="851" w:type="dxa"/>
            <w:tcBorders>
              <w:top w:val="nil"/>
              <w:left w:val="nil"/>
              <w:bottom w:val="single" w:sz="4" w:space="0" w:color="auto"/>
              <w:right w:val="single" w:sz="4" w:space="0" w:color="auto"/>
            </w:tcBorders>
            <w:shd w:val="clear" w:color="auto" w:fill="auto"/>
            <w:noWrap/>
            <w:vAlign w:val="center"/>
            <w:hideMark/>
          </w:tcPr>
          <w:p w14:paraId="73C96801" w14:textId="77777777" w:rsidR="003D0F6D" w:rsidRPr="003D0F6D" w:rsidRDefault="003D0F6D" w:rsidP="00FE27FC">
            <w:pPr>
              <w:jc w:val="center"/>
              <w:rPr>
                <w:color w:val="000000"/>
                <w:sz w:val="16"/>
                <w:szCs w:val="16"/>
                <w:lang w:eastAsia="en-GB"/>
              </w:rPr>
            </w:pPr>
            <w:r w:rsidRPr="003D0F6D">
              <w:rPr>
                <w:color w:val="000000"/>
                <w:sz w:val="16"/>
                <w:szCs w:val="16"/>
                <w:lang w:eastAsia="en-GB"/>
              </w:rPr>
              <w:t>2025</w:t>
            </w:r>
          </w:p>
        </w:tc>
        <w:tc>
          <w:tcPr>
            <w:tcW w:w="709" w:type="dxa"/>
            <w:tcBorders>
              <w:top w:val="nil"/>
              <w:left w:val="nil"/>
              <w:bottom w:val="single" w:sz="4" w:space="0" w:color="auto"/>
              <w:right w:val="single" w:sz="4" w:space="0" w:color="auto"/>
            </w:tcBorders>
            <w:shd w:val="clear" w:color="auto" w:fill="auto"/>
            <w:noWrap/>
            <w:vAlign w:val="center"/>
            <w:hideMark/>
          </w:tcPr>
          <w:p w14:paraId="10A7EE6B" w14:textId="77777777" w:rsidR="003D0F6D" w:rsidRPr="003D0F6D" w:rsidRDefault="003D0F6D" w:rsidP="00FE27FC">
            <w:pPr>
              <w:jc w:val="center"/>
              <w:rPr>
                <w:color w:val="000000"/>
                <w:sz w:val="16"/>
                <w:szCs w:val="16"/>
                <w:lang w:eastAsia="en-GB"/>
              </w:rPr>
            </w:pPr>
          </w:p>
          <w:p w14:paraId="157242AF" w14:textId="77777777" w:rsidR="003D0F6D" w:rsidRPr="003D0F6D" w:rsidRDefault="003D0F6D" w:rsidP="00FE27FC">
            <w:pPr>
              <w:jc w:val="center"/>
              <w:rPr>
                <w:color w:val="000000"/>
                <w:sz w:val="16"/>
                <w:szCs w:val="16"/>
                <w:lang w:eastAsia="en-GB"/>
              </w:rPr>
            </w:pPr>
            <w:r w:rsidRPr="003D0F6D">
              <w:rPr>
                <w:color w:val="000000"/>
                <w:sz w:val="16"/>
                <w:szCs w:val="16"/>
                <w:lang w:eastAsia="en-GB"/>
              </w:rPr>
              <w:t>Y</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B74F5CF" w14:textId="77777777" w:rsidR="003D0F6D" w:rsidRPr="003D0F6D" w:rsidRDefault="003D0F6D" w:rsidP="00FE27FC">
            <w:pPr>
              <w:rPr>
                <w:color w:val="000000"/>
                <w:sz w:val="16"/>
                <w:szCs w:val="16"/>
                <w:lang w:eastAsia="en-GB"/>
              </w:rPr>
            </w:pPr>
            <w:r w:rsidRPr="003D0F6D">
              <w:rPr>
                <w:color w:val="000000"/>
                <w:sz w:val="16"/>
                <w:szCs w:val="16"/>
                <w:lang w:eastAsia="en-GB"/>
              </w:rPr>
              <w:t xml:space="preserve">£18,250 </w:t>
            </w:r>
          </w:p>
        </w:tc>
        <w:tc>
          <w:tcPr>
            <w:tcW w:w="850" w:type="dxa"/>
            <w:tcBorders>
              <w:top w:val="nil"/>
              <w:left w:val="nil"/>
              <w:bottom w:val="single" w:sz="4" w:space="0" w:color="auto"/>
              <w:right w:val="single" w:sz="4" w:space="0" w:color="auto"/>
            </w:tcBorders>
            <w:shd w:val="clear" w:color="auto" w:fill="auto"/>
            <w:noWrap/>
            <w:vAlign w:val="bottom"/>
            <w:hideMark/>
          </w:tcPr>
          <w:p w14:paraId="3106F5EB" w14:textId="77777777" w:rsidR="003D0F6D" w:rsidRPr="003D0F6D" w:rsidRDefault="003D0F6D" w:rsidP="00FE27FC">
            <w:pPr>
              <w:jc w:val="center"/>
              <w:rPr>
                <w:color w:val="000000"/>
                <w:sz w:val="16"/>
                <w:szCs w:val="16"/>
                <w:lang w:eastAsia="en-GB"/>
              </w:rPr>
            </w:pPr>
            <w:r w:rsidRPr="003D0F6D">
              <w:rPr>
                <w:color w:val="000000"/>
                <w:sz w:val="16"/>
                <w:szCs w:val="16"/>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3150B8A" w14:textId="77777777" w:rsidR="003D0F6D" w:rsidRPr="003D0F6D" w:rsidRDefault="003D0F6D" w:rsidP="00FE27FC">
            <w:pPr>
              <w:rPr>
                <w:color w:val="000000"/>
                <w:sz w:val="16"/>
                <w:szCs w:val="16"/>
                <w:lang w:eastAsia="en-GB"/>
              </w:rPr>
            </w:pPr>
            <w:r w:rsidRPr="003D0F6D">
              <w:rPr>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689ECD" w14:textId="77777777" w:rsidR="003D0F6D" w:rsidRPr="003D0F6D" w:rsidRDefault="003D0F6D" w:rsidP="00FE27FC">
            <w:pPr>
              <w:jc w:val="center"/>
              <w:rPr>
                <w:color w:val="000000"/>
                <w:sz w:val="16"/>
                <w:szCs w:val="16"/>
                <w:lang w:eastAsia="en-GB"/>
              </w:rPr>
            </w:pPr>
            <w:r w:rsidRPr="003D0F6D">
              <w:rPr>
                <w:color w:val="000000"/>
                <w:sz w:val="16"/>
                <w:szCs w:val="16"/>
              </w:rPr>
              <w:t>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DA0E715" w14:textId="77777777" w:rsidR="003D0F6D" w:rsidRPr="003D0F6D" w:rsidRDefault="003D0F6D" w:rsidP="00FE27FC">
            <w:pPr>
              <w:rPr>
                <w:color w:val="000000"/>
                <w:sz w:val="16"/>
                <w:szCs w:val="16"/>
                <w:lang w:eastAsia="en-GB"/>
              </w:rPr>
            </w:pPr>
            <w:r w:rsidRPr="003D0F6D">
              <w:rPr>
                <w:color w:val="000000"/>
                <w:sz w:val="16"/>
                <w:szCs w:val="16"/>
              </w:rPr>
              <w:t>£547.50</w:t>
            </w:r>
          </w:p>
        </w:tc>
      </w:tr>
      <w:tr w:rsidR="003D0F6D" w:rsidRPr="003D0F6D" w14:paraId="0A2BDE35" w14:textId="77777777" w:rsidTr="00DF76A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F770D6" w14:textId="77777777" w:rsidR="003D0F6D" w:rsidRPr="003D0F6D" w:rsidRDefault="003D0F6D" w:rsidP="00FE27FC">
            <w:pPr>
              <w:rPr>
                <w:color w:val="FF0000"/>
                <w:sz w:val="16"/>
                <w:szCs w:val="16"/>
                <w:lang w:eastAsia="en-GB"/>
              </w:rPr>
            </w:pPr>
            <w:r w:rsidRPr="003D0F6D">
              <w:rPr>
                <w:sz w:val="16"/>
                <w:szCs w:val="16"/>
                <w:lang w:eastAsia="en-GB"/>
              </w:rPr>
              <w:t>5070</w:t>
            </w:r>
          </w:p>
        </w:tc>
        <w:tc>
          <w:tcPr>
            <w:tcW w:w="1134" w:type="dxa"/>
            <w:tcBorders>
              <w:top w:val="nil"/>
              <w:left w:val="nil"/>
              <w:bottom w:val="single" w:sz="4" w:space="0" w:color="auto"/>
              <w:right w:val="single" w:sz="4" w:space="0" w:color="auto"/>
            </w:tcBorders>
            <w:shd w:val="clear" w:color="auto" w:fill="auto"/>
            <w:vAlign w:val="bottom"/>
            <w:hideMark/>
          </w:tcPr>
          <w:p w14:paraId="4FB0869A" w14:textId="77777777" w:rsidR="003D0F6D" w:rsidRPr="003D0F6D" w:rsidRDefault="003D0F6D" w:rsidP="00FE27FC">
            <w:pPr>
              <w:rPr>
                <w:color w:val="000000"/>
                <w:sz w:val="16"/>
                <w:szCs w:val="16"/>
                <w:lang w:eastAsia="en-GB"/>
              </w:rPr>
            </w:pPr>
            <w:r w:rsidRPr="003D0F6D">
              <w:rPr>
                <w:color w:val="000000"/>
                <w:sz w:val="16"/>
                <w:szCs w:val="16"/>
                <w:lang w:eastAsia="en-GB"/>
              </w:rPr>
              <w:t>Zurich Insurance</w:t>
            </w:r>
          </w:p>
        </w:tc>
        <w:tc>
          <w:tcPr>
            <w:tcW w:w="1418" w:type="dxa"/>
            <w:tcBorders>
              <w:top w:val="nil"/>
              <w:left w:val="nil"/>
              <w:bottom w:val="single" w:sz="4" w:space="0" w:color="auto"/>
              <w:right w:val="single" w:sz="4" w:space="0" w:color="auto"/>
            </w:tcBorders>
            <w:shd w:val="clear" w:color="auto" w:fill="auto"/>
            <w:vAlign w:val="bottom"/>
            <w:hideMark/>
          </w:tcPr>
          <w:p w14:paraId="42289903" w14:textId="77777777" w:rsidR="003D0F6D" w:rsidRPr="003D0F6D" w:rsidRDefault="003D0F6D" w:rsidP="00FE27FC">
            <w:pPr>
              <w:rPr>
                <w:color w:val="000000"/>
                <w:sz w:val="16"/>
                <w:szCs w:val="16"/>
                <w:lang w:eastAsia="en-GB"/>
              </w:rPr>
            </w:pPr>
            <w:r w:rsidRPr="003D0F6D">
              <w:rPr>
                <w:color w:val="000000"/>
                <w:sz w:val="16"/>
                <w:szCs w:val="16"/>
                <w:lang w:eastAsia="en-GB"/>
              </w:rPr>
              <w:t>Annual Insurance</w:t>
            </w:r>
          </w:p>
        </w:tc>
        <w:tc>
          <w:tcPr>
            <w:tcW w:w="850" w:type="dxa"/>
            <w:tcBorders>
              <w:top w:val="nil"/>
              <w:left w:val="nil"/>
              <w:bottom w:val="single" w:sz="4" w:space="0" w:color="auto"/>
              <w:right w:val="single" w:sz="4" w:space="0" w:color="auto"/>
            </w:tcBorders>
            <w:shd w:val="clear" w:color="auto" w:fill="auto"/>
            <w:noWrap/>
            <w:vAlign w:val="bottom"/>
            <w:hideMark/>
          </w:tcPr>
          <w:p w14:paraId="2A82E47A" w14:textId="77777777" w:rsidR="003D0F6D" w:rsidRPr="003D0F6D" w:rsidRDefault="003D0F6D" w:rsidP="00FE27FC">
            <w:pPr>
              <w:jc w:val="right"/>
              <w:rPr>
                <w:color w:val="000000"/>
                <w:sz w:val="16"/>
                <w:szCs w:val="16"/>
                <w:lang w:eastAsia="en-GB"/>
              </w:rPr>
            </w:pPr>
            <w:r w:rsidRPr="003D0F6D">
              <w:rPr>
                <w:color w:val="000000"/>
                <w:sz w:val="16"/>
                <w:szCs w:val="16"/>
                <w:lang w:eastAsia="en-GB"/>
              </w:rPr>
              <w:t>01/04/23</w:t>
            </w:r>
          </w:p>
        </w:tc>
        <w:tc>
          <w:tcPr>
            <w:tcW w:w="851" w:type="dxa"/>
            <w:tcBorders>
              <w:top w:val="nil"/>
              <w:left w:val="nil"/>
              <w:bottom w:val="single" w:sz="4" w:space="0" w:color="auto"/>
              <w:right w:val="single" w:sz="4" w:space="0" w:color="auto"/>
            </w:tcBorders>
            <w:shd w:val="clear" w:color="auto" w:fill="auto"/>
            <w:noWrap/>
            <w:vAlign w:val="bottom"/>
            <w:hideMark/>
          </w:tcPr>
          <w:p w14:paraId="7A83F4BC" w14:textId="77777777" w:rsidR="003D0F6D" w:rsidRPr="003D0F6D" w:rsidRDefault="003D0F6D" w:rsidP="00FE27FC">
            <w:pPr>
              <w:jc w:val="right"/>
              <w:rPr>
                <w:color w:val="000000"/>
                <w:sz w:val="16"/>
                <w:szCs w:val="16"/>
                <w:lang w:eastAsia="en-GB"/>
              </w:rPr>
            </w:pPr>
            <w:r w:rsidRPr="003D0F6D">
              <w:rPr>
                <w:color w:val="000000"/>
                <w:sz w:val="16"/>
                <w:szCs w:val="16"/>
                <w:lang w:eastAsia="en-GB"/>
              </w:rPr>
              <w:t>31/05/26</w:t>
            </w:r>
          </w:p>
        </w:tc>
        <w:tc>
          <w:tcPr>
            <w:tcW w:w="709" w:type="dxa"/>
            <w:tcBorders>
              <w:top w:val="nil"/>
              <w:left w:val="nil"/>
              <w:bottom w:val="single" w:sz="4" w:space="0" w:color="auto"/>
              <w:right w:val="single" w:sz="4" w:space="0" w:color="auto"/>
            </w:tcBorders>
            <w:shd w:val="clear" w:color="auto" w:fill="auto"/>
            <w:noWrap/>
            <w:vAlign w:val="center"/>
            <w:hideMark/>
          </w:tcPr>
          <w:p w14:paraId="3350B706" w14:textId="77777777" w:rsidR="003D0F6D" w:rsidRPr="003D0F6D" w:rsidRDefault="003D0F6D" w:rsidP="00FE27FC">
            <w:pPr>
              <w:jc w:val="center"/>
              <w:rPr>
                <w:sz w:val="16"/>
                <w:szCs w:val="16"/>
                <w:lang w:eastAsia="en-GB"/>
              </w:rPr>
            </w:pPr>
          </w:p>
          <w:p w14:paraId="3A8A3C38" w14:textId="77777777" w:rsidR="003D0F6D" w:rsidRPr="003D0F6D" w:rsidRDefault="003D0F6D" w:rsidP="00FE27FC">
            <w:pPr>
              <w:jc w:val="center"/>
              <w:rPr>
                <w:sz w:val="16"/>
                <w:szCs w:val="16"/>
                <w:lang w:eastAsia="en-GB"/>
              </w:rPr>
            </w:pPr>
            <w:r w:rsidRPr="003D0F6D">
              <w:rPr>
                <w:sz w:val="16"/>
                <w:szCs w:val="16"/>
                <w:lang w:eastAsia="en-GB"/>
              </w:rPr>
              <w:t>N</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434FE6B" w14:textId="77777777" w:rsidR="003D0F6D" w:rsidRPr="003D0F6D" w:rsidRDefault="003D0F6D" w:rsidP="00FE27FC">
            <w:pPr>
              <w:rPr>
                <w:sz w:val="16"/>
                <w:szCs w:val="16"/>
                <w:lang w:eastAsia="en-GB"/>
              </w:rPr>
            </w:pPr>
            <w:r w:rsidRPr="003D0F6D">
              <w:rPr>
                <w:sz w:val="16"/>
                <w:szCs w:val="16"/>
                <w:lang w:eastAsia="en-GB"/>
              </w:rPr>
              <w:t>£13,038</w:t>
            </w:r>
          </w:p>
        </w:tc>
        <w:tc>
          <w:tcPr>
            <w:tcW w:w="850" w:type="dxa"/>
            <w:tcBorders>
              <w:top w:val="nil"/>
              <w:left w:val="nil"/>
              <w:bottom w:val="single" w:sz="4" w:space="0" w:color="auto"/>
              <w:right w:val="single" w:sz="4" w:space="0" w:color="auto"/>
            </w:tcBorders>
            <w:shd w:val="clear" w:color="auto" w:fill="auto"/>
            <w:noWrap/>
            <w:vAlign w:val="bottom"/>
            <w:hideMark/>
          </w:tcPr>
          <w:p w14:paraId="6011330C" w14:textId="77777777" w:rsidR="003D0F6D" w:rsidRPr="003D0F6D" w:rsidRDefault="003D0F6D" w:rsidP="00FE27FC">
            <w:pPr>
              <w:jc w:val="center"/>
              <w:rPr>
                <w:color w:val="000000"/>
                <w:sz w:val="16"/>
                <w:szCs w:val="16"/>
                <w:lang w:eastAsia="en-GB"/>
              </w:rPr>
            </w:pPr>
            <w:r w:rsidRPr="003D0F6D">
              <w:rPr>
                <w:color w:val="000000"/>
                <w:sz w:val="16"/>
                <w:szCs w:val="16"/>
              </w:rPr>
              <w:t>3%</w:t>
            </w:r>
          </w:p>
        </w:tc>
        <w:tc>
          <w:tcPr>
            <w:tcW w:w="1276" w:type="dxa"/>
            <w:tcBorders>
              <w:top w:val="nil"/>
              <w:left w:val="nil"/>
              <w:bottom w:val="single" w:sz="4" w:space="0" w:color="auto"/>
              <w:right w:val="single" w:sz="4" w:space="0" w:color="auto"/>
            </w:tcBorders>
            <w:vAlign w:val="bottom"/>
          </w:tcPr>
          <w:p w14:paraId="0EE04DF2" w14:textId="77777777" w:rsidR="003D0F6D" w:rsidRPr="003D0F6D" w:rsidRDefault="003D0F6D" w:rsidP="00FE27FC">
            <w:pPr>
              <w:rPr>
                <w:color w:val="000000"/>
                <w:sz w:val="16"/>
                <w:szCs w:val="16"/>
                <w:lang w:eastAsia="en-GB"/>
              </w:rPr>
            </w:pPr>
            <w:r w:rsidRPr="003D0F6D">
              <w:rPr>
                <w:color w:val="000000"/>
                <w:sz w:val="16"/>
                <w:szCs w:val="16"/>
              </w:rPr>
              <w:t>£391.14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AF6AF" w14:textId="77777777" w:rsidR="003D0F6D" w:rsidRPr="003D0F6D" w:rsidRDefault="003D0F6D" w:rsidP="00FE27FC">
            <w:pPr>
              <w:jc w:val="center"/>
              <w:rPr>
                <w:color w:val="000000"/>
                <w:sz w:val="16"/>
                <w:szCs w:val="16"/>
                <w:lang w:eastAsia="en-GB"/>
              </w:rPr>
            </w:pPr>
            <w:r w:rsidRPr="003D0F6D">
              <w:rPr>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bottom"/>
            <w:hideMark/>
          </w:tcPr>
          <w:p w14:paraId="7B767322" w14:textId="77777777" w:rsidR="003D0F6D" w:rsidRPr="003D0F6D" w:rsidRDefault="003D0F6D" w:rsidP="00FE27FC">
            <w:pPr>
              <w:rPr>
                <w:color w:val="000000"/>
                <w:sz w:val="16"/>
                <w:szCs w:val="16"/>
                <w:lang w:eastAsia="en-GB"/>
              </w:rPr>
            </w:pPr>
            <w:r w:rsidRPr="003D0F6D">
              <w:rPr>
                <w:color w:val="000000"/>
                <w:sz w:val="16"/>
                <w:szCs w:val="16"/>
              </w:rPr>
              <w:t>£402.87</w:t>
            </w:r>
          </w:p>
        </w:tc>
      </w:tr>
      <w:tr w:rsidR="003D0F6D" w:rsidRPr="003D0F6D" w14:paraId="4F0DC186" w14:textId="77777777" w:rsidTr="00DF76AE">
        <w:trPr>
          <w:trHeight w:val="70"/>
        </w:trPr>
        <w:tc>
          <w:tcPr>
            <w:tcW w:w="556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FF85EA9" w14:textId="77777777" w:rsidR="003D0F6D" w:rsidRPr="003D0F6D" w:rsidRDefault="003D0F6D" w:rsidP="00FE27FC">
            <w:pPr>
              <w:jc w:val="right"/>
              <w:rPr>
                <w:b/>
                <w:bCs/>
                <w:sz w:val="16"/>
                <w:szCs w:val="16"/>
                <w:lang w:eastAsia="en-GB"/>
              </w:rPr>
            </w:pPr>
            <w:r w:rsidRPr="003D0F6D">
              <w:rPr>
                <w:b/>
                <w:bCs/>
                <w:sz w:val="16"/>
                <w:szCs w:val="16"/>
                <w:lang w:eastAsia="en-GB"/>
              </w:rPr>
              <w:t>TOTAL FOR ALL LARGE CONTRACTS</w:t>
            </w:r>
          </w:p>
        </w:tc>
        <w:tc>
          <w:tcPr>
            <w:tcW w:w="109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6545735" w14:textId="77777777" w:rsidR="003D0F6D" w:rsidRPr="003D0F6D" w:rsidRDefault="003D0F6D" w:rsidP="00FE27FC">
            <w:pPr>
              <w:rPr>
                <w:sz w:val="16"/>
                <w:szCs w:val="16"/>
                <w:lang w:eastAsia="en-GB"/>
              </w:rPr>
            </w:pPr>
            <w:r w:rsidRPr="003D0F6D">
              <w:rPr>
                <w:b/>
                <w:bCs/>
                <w:color w:val="000000"/>
                <w:sz w:val="16"/>
                <w:szCs w:val="16"/>
              </w:rPr>
              <w:t>£109,234.55</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CA24F9D" w14:textId="77777777" w:rsidR="003D0F6D" w:rsidRPr="003D0F6D" w:rsidRDefault="003D0F6D" w:rsidP="00FE27FC">
            <w:pPr>
              <w:jc w:val="center"/>
              <w:rPr>
                <w:color w:val="000000"/>
                <w:sz w:val="16"/>
                <w:szCs w:val="16"/>
                <w:lang w:eastAsia="en-GB"/>
              </w:rPr>
            </w:pPr>
            <w:r w:rsidRPr="003D0F6D">
              <w:rPr>
                <w:b/>
                <w:bCs/>
                <w:color w:val="000000"/>
                <w:sz w:val="16"/>
                <w:szCs w:val="16"/>
              </w:rPr>
              <w:t>3%</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D51F31" w14:textId="77777777" w:rsidR="003D0F6D" w:rsidRPr="003D0F6D" w:rsidRDefault="003D0F6D" w:rsidP="00FE27FC">
            <w:pPr>
              <w:rPr>
                <w:color w:val="000000"/>
                <w:sz w:val="16"/>
                <w:szCs w:val="16"/>
                <w:lang w:eastAsia="en-GB"/>
              </w:rPr>
            </w:pPr>
            <w:r w:rsidRPr="003D0F6D">
              <w:rPr>
                <w:b/>
                <w:bCs/>
                <w:color w:val="000000"/>
                <w:sz w:val="16"/>
                <w:szCs w:val="16"/>
              </w:rPr>
              <w:t>£3,188.54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01A56AA" w14:textId="77777777" w:rsidR="003D0F6D" w:rsidRPr="003D0F6D" w:rsidRDefault="003D0F6D" w:rsidP="00FE27FC">
            <w:pPr>
              <w:jc w:val="center"/>
              <w:rPr>
                <w:color w:val="000000"/>
                <w:sz w:val="16"/>
                <w:szCs w:val="16"/>
                <w:lang w:eastAsia="en-GB"/>
              </w:rPr>
            </w:pPr>
            <w:r w:rsidRPr="003D0F6D">
              <w:rPr>
                <w:b/>
                <w:bCs/>
                <w:color w:val="000000"/>
                <w:sz w:val="16"/>
                <w:szCs w:val="16"/>
              </w:rPr>
              <w:t>3%</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D7BBCFB" w14:textId="77777777" w:rsidR="003D0F6D" w:rsidRPr="003D0F6D" w:rsidRDefault="003D0F6D" w:rsidP="00FE27FC">
            <w:pPr>
              <w:rPr>
                <w:color w:val="000000"/>
                <w:sz w:val="16"/>
                <w:szCs w:val="16"/>
                <w:lang w:eastAsia="en-GB"/>
              </w:rPr>
            </w:pPr>
            <w:r w:rsidRPr="003D0F6D">
              <w:rPr>
                <w:b/>
                <w:bCs/>
                <w:color w:val="000000"/>
                <w:sz w:val="16"/>
                <w:szCs w:val="16"/>
              </w:rPr>
              <w:t>£3,372.69</w:t>
            </w:r>
          </w:p>
        </w:tc>
      </w:tr>
    </w:tbl>
    <w:p w14:paraId="256566FB" w14:textId="77777777" w:rsidR="003D0F6D" w:rsidRDefault="003D0F6D" w:rsidP="00E642F6">
      <w:pPr>
        <w:jc w:val="both"/>
        <w:rPr>
          <w:i/>
          <w:iCs/>
          <w:sz w:val="16"/>
          <w:szCs w:val="16"/>
        </w:rPr>
      </w:pPr>
    </w:p>
    <w:p w14:paraId="423BF555" w14:textId="7A8CB09C" w:rsidR="00C52E9A" w:rsidRDefault="00C52E9A" w:rsidP="00C52E9A">
      <w:pPr>
        <w:ind w:left="1434"/>
        <w:rPr>
          <w:bCs/>
          <w:color w:val="000000" w:themeColor="text1"/>
          <w:szCs w:val="24"/>
        </w:rPr>
      </w:pPr>
      <w:r>
        <w:rPr>
          <w:bCs/>
          <w:color w:val="000000" w:themeColor="text1"/>
          <w:szCs w:val="24"/>
        </w:rPr>
        <w:t xml:space="preserve">The applied projected increases shown in the schedule for the larger contracts appear to be conservative at this stage when comparing them to the latest available inflation figures for November 2023:   </w:t>
      </w:r>
    </w:p>
    <w:p w14:paraId="4EB50AA3" w14:textId="77777777" w:rsidR="00C52E9A" w:rsidRDefault="00C52E9A" w:rsidP="00CC5FD9">
      <w:pPr>
        <w:ind w:left="288" w:firstLine="1146"/>
        <w:rPr>
          <w:bCs/>
          <w:color w:val="000000" w:themeColor="text1"/>
          <w:szCs w:val="24"/>
        </w:rPr>
      </w:pPr>
      <w:r>
        <w:rPr>
          <w:bCs/>
          <w:color w:val="000000" w:themeColor="text1"/>
          <w:szCs w:val="24"/>
        </w:rPr>
        <w:t xml:space="preserve">RPI – 5.3% </w:t>
      </w:r>
    </w:p>
    <w:p w14:paraId="1265F1C0" w14:textId="7E68090D" w:rsidR="00C52E9A" w:rsidRDefault="00C52E9A" w:rsidP="00CC5FD9">
      <w:pPr>
        <w:ind w:left="288" w:firstLine="1146"/>
        <w:rPr>
          <w:bCs/>
          <w:color w:val="000000" w:themeColor="text1"/>
          <w:szCs w:val="24"/>
        </w:rPr>
      </w:pPr>
      <w:r>
        <w:rPr>
          <w:bCs/>
          <w:color w:val="000000" w:themeColor="text1"/>
          <w:szCs w:val="24"/>
        </w:rPr>
        <w:t xml:space="preserve">CPI - 3.9% </w:t>
      </w:r>
    </w:p>
    <w:p w14:paraId="69B3B550" w14:textId="77777777" w:rsidR="00CC5FD9" w:rsidRPr="00CC5FD9" w:rsidRDefault="00CC5FD9" w:rsidP="00CC5FD9">
      <w:pPr>
        <w:ind w:left="288" w:firstLine="1146"/>
        <w:rPr>
          <w:bCs/>
          <w:color w:val="000000" w:themeColor="text1"/>
          <w:sz w:val="16"/>
          <w:szCs w:val="16"/>
        </w:rPr>
      </w:pPr>
    </w:p>
    <w:p w14:paraId="6BF800C1" w14:textId="77777777" w:rsidR="00C52E9A" w:rsidRDefault="00C52E9A" w:rsidP="00CC5FD9">
      <w:pPr>
        <w:ind w:left="1434"/>
        <w:jc w:val="both"/>
        <w:rPr>
          <w:bCs/>
          <w:color w:val="000000" w:themeColor="text1"/>
          <w:szCs w:val="24"/>
        </w:rPr>
      </w:pPr>
      <w:r>
        <w:rPr>
          <w:bCs/>
          <w:color w:val="000000" w:themeColor="text1"/>
          <w:szCs w:val="24"/>
        </w:rPr>
        <w:t xml:space="preserve">Based upon these figures there is unlikely to be much surplus within these budgets, if </w:t>
      </w:r>
      <w:proofErr w:type="gramStart"/>
      <w:r>
        <w:rPr>
          <w:bCs/>
          <w:color w:val="000000" w:themeColor="text1"/>
          <w:szCs w:val="24"/>
        </w:rPr>
        <w:t>any, once</w:t>
      </w:r>
      <w:proofErr w:type="gramEnd"/>
      <w:r>
        <w:rPr>
          <w:bCs/>
          <w:color w:val="000000" w:themeColor="text1"/>
          <w:szCs w:val="24"/>
        </w:rPr>
        <w:t xml:space="preserve"> new contracts have been approved. The position may in fact reverse and the current budgets may be insufficient if inflation returns to the high levels previously experienced over the last two years and as detailed within the December council report.    </w:t>
      </w:r>
    </w:p>
    <w:p w14:paraId="2441DA2F" w14:textId="77777777" w:rsidR="00C52E9A" w:rsidRPr="00CC5FD9" w:rsidRDefault="00C52E9A" w:rsidP="00C52E9A">
      <w:pPr>
        <w:ind w:left="-426"/>
        <w:rPr>
          <w:bCs/>
          <w:color w:val="000000" w:themeColor="text1"/>
          <w:sz w:val="16"/>
          <w:szCs w:val="16"/>
        </w:rPr>
      </w:pPr>
    </w:p>
    <w:p w14:paraId="0D5C1079" w14:textId="77777777" w:rsidR="00C52E9A" w:rsidRPr="00A6402F" w:rsidRDefault="00C52E9A" w:rsidP="00CC5FD9">
      <w:pPr>
        <w:ind w:left="1434"/>
        <w:jc w:val="both"/>
        <w:rPr>
          <w:rFonts w:eastAsia="Calibri"/>
          <w:b/>
          <w:bCs/>
          <w:u w:val="single"/>
        </w:rPr>
      </w:pPr>
      <w:r w:rsidRPr="00A6402F">
        <w:rPr>
          <w:rFonts w:eastAsia="Calibri"/>
          <w:b/>
          <w:bCs/>
          <w:u w:val="single"/>
        </w:rPr>
        <w:t xml:space="preserve">2023/24 YEAR END POSITION &amp; ADDITIONAL BUDGET CONSIDERATIONS </w:t>
      </w:r>
    </w:p>
    <w:p w14:paraId="6EFBBA00" w14:textId="77777777" w:rsidR="00C52E9A" w:rsidRPr="006B50AA" w:rsidRDefault="00C52E9A" w:rsidP="00CC5FD9">
      <w:pPr>
        <w:ind w:left="1434" w:firstLine="6"/>
        <w:jc w:val="both"/>
        <w:rPr>
          <w:rFonts w:eastAsia="Calibri"/>
        </w:rPr>
      </w:pPr>
      <w:r w:rsidRPr="006B50AA">
        <w:rPr>
          <w:rFonts w:eastAsia="Calibri"/>
        </w:rPr>
        <w:t>The projected position at 31</w:t>
      </w:r>
      <w:r w:rsidRPr="006B50AA">
        <w:rPr>
          <w:rFonts w:eastAsia="Calibri"/>
          <w:vertAlign w:val="superscript"/>
        </w:rPr>
        <w:t>st</w:t>
      </w:r>
      <w:r w:rsidRPr="006B50AA">
        <w:rPr>
          <w:rFonts w:eastAsia="Calibri"/>
        </w:rPr>
        <w:t xml:space="preserve"> March 2024 is based upon the assumption that the total income budget is achieved and that all expenditure budgets are spent during each financial year (excluding Earmarked Reserves) and projects a year end surplus of £76,568 which will be carried forward to fund subsequent years or new projects. </w:t>
      </w:r>
    </w:p>
    <w:p w14:paraId="4A1B8CBB" w14:textId="77777777" w:rsidR="00C52E9A" w:rsidRPr="00CC5FD9" w:rsidRDefault="00C52E9A" w:rsidP="00C52E9A">
      <w:pPr>
        <w:ind w:left="-426"/>
        <w:jc w:val="both"/>
        <w:rPr>
          <w:rFonts w:eastAsia="Calibri"/>
          <w:sz w:val="16"/>
          <w:szCs w:val="16"/>
          <w:highlight w:val="yellow"/>
        </w:rPr>
      </w:pPr>
    </w:p>
    <w:p w14:paraId="1DF2D028" w14:textId="6B23ADDD" w:rsidR="00C52E9A" w:rsidRPr="009C222A" w:rsidRDefault="00C52E9A" w:rsidP="00CC5FD9">
      <w:pPr>
        <w:ind w:left="1434" w:firstLine="6"/>
        <w:jc w:val="both"/>
        <w:rPr>
          <w:rFonts w:eastAsia="Calibri"/>
        </w:rPr>
      </w:pPr>
      <w:r w:rsidRPr="009C222A">
        <w:rPr>
          <w:rFonts w:eastAsia="Calibri"/>
        </w:rPr>
        <w:t>Based upon current performance, and as detailed within the December Finance report, the year-end surplus is expected to exceed this current projection through expenditure underspends</w:t>
      </w:r>
      <w:r>
        <w:rPr>
          <w:rFonts w:eastAsia="Calibri"/>
        </w:rPr>
        <w:t xml:space="preserve"> although accurate figures will not be available until year-end adjustments have been made pre audit figures are confirmed at the end of the financial year</w:t>
      </w:r>
      <w:r w:rsidRPr="009C222A">
        <w:rPr>
          <w:rFonts w:eastAsia="Calibri"/>
        </w:rPr>
        <w:t>.</w:t>
      </w:r>
    </w:p>
    <w:p w14:paraId="0728496E" w14:textId="77777777" w:rsidR="00C52E9A" w:rsidRPr="00CC5FD9" w:rsidRDefault="00C52E9A" w:rsidP="00C52E9A">
      <w:pPr>
        <w:ind w:left="-426"/>
        <w:jc w:val="both"/>
        <w:rPr>
          <w:rFonts w:eastAsia="Calibri"/>
          <w:sz w:val="16"/>
          <w:szCs w:val="16"/>
        </w:rPr>
      </w:pPr>
    </w:p>
    <w:p w14:paraId="2F95AB99" w14:textId="77777777" w:rsidR="00C52E9A" w:rsidRPr="009C222A" w:rsidRDefault="00C52E9A" w:rsidP="00CC5FD9">
      <w:pPr>
        <w:ind w:left="1434" w:firstLine="6"/>
        <w:jc w:val="both"/>
        <w:rPr>
          <w:rFonts w:eastAsia="Calibri"/>
        </w:rPr>
      </w:pPr>
      <w:r w:rsidRPr="009C222A">
        <w:rPr>
          <w:rFonts w:eastAsia="Calibri"/>
        </w:rPr>
        <w:t xml:space="preserve">Council is, however, reminded that there are a few potential large projects which have currently not been allocated a </w:t>
      </w:r>
      <w:r>
        <w:rPr>
          <w:rFonts w:eastAsia="Calibri"/>
        </w:rPr>
        <w:t xml:space="preserve">full </w:t>
      </w:r>
      <w:r w:rsidRPr="009C222A">
        <w:rPr>
          <w:rFonts w:eastAsia="Calibri"/>
        </w:rPr>
        <w:t>budget and these are detailed below and should be borne in mind when considering the final precept level and allocating any additional year end surplus.</w:t>
      </w:r>
    </w:p>
    <w:p w14:paraId="1BE4CD9F" w14:textId="77777777" w:rsidR="00C52E9A" w:rsidRPr="003E057C" w:rsidRDefault="00C52E9A" w:rsidP="00C52E9A">
      <w:pPr>
        <w:ind w:left="-426"/>
        <w:jc w:val="both"/>
        <w:rPr>
          <w:rFonts w:eastAsia="Calibri"/>
          <w:highlight w:val="yellow"/>
        </w:rPr>
      </w:pPr>
    </w:p>
    <w:p w14:paraId="561BB6BA" w14:textId="77777777" w:rsidR="00CC5FD9" w:rsidRDefault="00C52E9A" w:rsidP="009C67E1">
      <w:pPr>
        <w:pStyle w:val="ListParagraph"/>
        <w:numPr>
          <w:ilvl w:val="0"/>
          <w:numId w:val="13"/>
        </w:numPr>
        <w:spacing w:after="0"/>
        <w:ind w:left="2127" w:hanging="709"/>
        <w:jc w:val="both"/>
        <w:rPr>
          <w:rFonts w:ascii="Times New Roman" w:eastAsia="Calibri" w:hAnsi="Times New Roman"/>
        </w:rPr>
      </w:pPr>
      <w:r w:rsidRPr="00CC5FD9">
        <w:rPr>
          <w:rFonts w:ascii="Times New Roman" w:eastAsia="Calibri" w:hAnsi="Times New Roman"/>
        </w:rPr>
        <w:t>Beacon Play Area Refurbishment – Rotting wood needs to be replaced with sustainable materials, estimated at £40 - £50K – The play area refurbishment reserve (N/C) 3016 currently holds £124K however this would need to be reinstated if used to fund this project.</w:t>
      </w:r>
    </w:p>
    <w:p w14:paraId="6D026897" w14:textId="599840F8" w:rsidR="00C52E9A" w:rsidRPr="00CC5FD9" w:rsidRDefault="00C52E9A" w:rsidP="009C67E1">
      <w:pPr>
        <w:pStyle w:val="ListParagraph"/>
        <w:numPr>
          <w:ilvl w:val="0"/>
          <w:numId w:val="13"/>
        </w:numPr>
        <w:spacing w:after="0"/>
        <w:ind w:left="2127" w:hanging="709"/>
        <w:jc w:val="both"/>
        <w:rPr>
          <w:rFonts w:ascii="Times New Roman" w:eastAsia="Calibri" w:hAnsi="Times New Roman"/>
        </w:rPr>
      </w:pPr>
      <w:r w:rsidRPr="00CC5FD9">
        <w:rPr>
          <w:rFonts w:ascii="Times New Roman" w:eastAsia="Calibri" w:hAnsi="Times New Roman"/>
        </w:rPr>
        <w:t xml:space="preserve">Solar Panels for Sites - £50K is held within reserves (N/C 3082) awaiting external funding options including the possible reopening of the government grants. This budget will require an increase if such external funding is not </w:t>
      </w:r>
      <w:proofErr w:type="gramStart"/>
      <w:r w:rsidRPr="00CC5FD9">
        <w:rPr>
          <w:rFonts w:ascii="Times New Roman" w:eastAsia="Calibri" w:hAnsi="Times New Roman"/>
        </w:rPr>
        <w:t>available</w:t>
      </w:r>
      <w:proofErr w:type="gramEnd"/>
      <w:r w:rsidRPr="00CC5FD9">
        <w:rPr>
          <w:rFonts w:ascii="Times New Roman" w:eastAsia="Calibri" w:hAnsi="Times New Roman"/>
        </w:rPr>
        <w:t xml:space="preserve"> and </w:t>
      </w:r>
      <w:proofErr w:type="gramStart"/>
      <w:r w:rsidRPr="00CC5FD9">
        <w:rPr>
          <w:rFonts w:ascii="Times New Roman" w:eastAsia="Calibri" w:hAnsi="Times New Roman"/>
        </w:rPr>
        <w:t>council</w:t>
      </w:r>
      <w:proofErr w:type="gramEnd"/>
      <w:r w:rsidRPr="00CC5FD9">
        <w:rPr>
          <w:rFonts w:ascii="Times New Roman" w:eastAsia="Calibri" w:hAnsi="Times New Roman"/>
        </w:rPr>
        <w:t xml:space="preserve"> still wish to proceed. This will be a longer-term project. </w:t>
      </w:r>
    </w:p>
    <w:p w14:paraId="5698C505" w14:textId="5F710787" w:rsidR="00CC5FD9" w:rsidRDefault="00C52E9A" w:rsidP="00CC5FD9">
      <w:pPr>
        <w:pStyle w:val="ListParagraph"/>
        <w:numPr>
          <w:ilvl w:val="0"/>
          <w:numId w:val="13"/>
        </w:numPr>
        <w:spacing w:after="0"/>
        <w:ind w:left="2127" w:hanging="709"/>
        <w:jc w:val="both"/>
        <w:rPr>
          <w:rFonts w:ascii="Times New Roman" w:eastAsia="Calibri" w:hAnsi="Times New Roman"/>
        </w:rPr>
      </w:pPr>
      <w:r w:rsidRPr="00CC5FD9">
        <w:rPr>
          <w:rFonts w:ascii="Times New Roman" w:eastAsia="Calibri" w:hAnsi="Times New Roman"/>
        </w:rPr>
        <w:t xml:space="preserve">Baileys Court Changing Rooms etc. Council is still within the early stages regarding the request from the Cricket Club for separate changing rooms for females and children </w:t>
      </w:r>
      <w:r w:rsidR="00DF76AE" w:rsidRPr="00CC5FD9">
        <w:rPr>
          <w:rFonts w:ascii="Times New Roman" w:eastAsia="Calibri" w:hAnsi="Times New Roman"/>
        </w:rPr>
        <w:t>etc.</w:t>
      </w:r>
      <w:r w:rsidRPr="00CC5FD9">
        <w:rPr>
          <w:rFonts w:ascii="Times New Roman" w:eastAsia="Calibri" w:hAnsi="Times New Roman"/>
        </w:rPr>
        <w:t xml:space="preserve"> and no budget has been agreed at this stage pending confirmation of possible external funding via the club from Sports England etc</w:t>
      </w:r>
      <w:r w:rsidR="0050742F">
        <w:rPr>
          <w:rFonts w:ascii="Times New Roman" w:eastAsia="Calibri" w:hAnsi="Times New Roman"/>
        </w:rPr>
        <w:t>.</w:t>
      </w:r>
    </w:p>
    <w:p w14:paraId="6ECCA5EF" w14:textId="77777777" w:rsidR="00CC5FD9" w:rsidRDefault="00CC5FD9" w:rsidP="00CC5FD9">
      <w:pPr>
        <w:ind w:left="-66"/>
        <w:jc w:val="both"/>
        <w:rPr>
          <w:b/>
          <w:bCs/>
        </w:rPr>
      </w:pPr>
    </w:p>
    <w:p w14:paraId="0071FA96" w14:textId="121E896E" w:rsidR="00CC5FD9" w:rsidRDefault="00CC5FD9" w:rsidP="00CC5FD9">
      <w:pPr>
        <w:ind w:left="-66" w:firstLine="786"/>
        <w:jc w:val="both"/>
        <w:rPr>
          <w:b/>
          <w:bCs/>
        </w:rPr>
      </w:pPr>
      <w:r w:rsidRPr="00CC5FD9">
        <w:rPr>
          <w:b/>
          <w:bCs/>
        </w:rPr>
        <w:t>12.2</w:t>
      </w:r>
      <w:r>
        <w:rPr>
          <w:b/>
          <w:bCs/>
        </w:rPr>
        <w:t>.1</w:t>
      </w:r>
      <w:r w:rsidRPr="00CC5FD9">
        <w:rPr>
          <w:b/>
          <w:bCs/>
        </w:rPr>
        <w:tab/>
      </w:r>
      <w:r>
        <w:rPr>
          <w:b/>
          <w:bCs/>
        </w:rPr>
        <w:t>Setting of 2024/25 Precept</w:t>
      </w:r>
    </w:p>
    <w:p w14:paraId="3699890A" w14:textId="77777777" w:rsidR="00CC5FD9" w:rsidRDefault="00CC5FD9" w:rsidP="00CC5FD9">
      <w:pPr>
        <w:ind w:left="-66"/>
        <w:jc w:val="both"/>
        <w:rPr>
          <w:b/>
          <w:bCs/>
        </w:rPr>
      </w:pPr>
    </w:p>
    <w:p w14:paraId="53E6EC3B" w14:textId="17FFE75B" w:rsidR="00CC5FD9" w:rsidRPr="00CC5FD9" w:rsidRDefault="00CC5FD9" w:rsidP="00CC5FD9">
      <w:pPr>
        <w:ind w:left="720" w:firstLine="720"/>
        <w:jc w:val="both"/>
        <w:rPr>
          <w:rFonts w:eastAsia="Calibri"/>
        </w:rPr>
      </w:pPr>
      <w:r w:rsidRPr="00CC5FD9">
        <w:rPr>
          <w:b/>
          <w:color w:val="000000" w:themeColor="text1"/>
          <w:u w:val="single"/>
        </w:rPr>
        <w:t>12.2.1 – 2024/25 Precept Options</w:t>
      </w:r>
    </w:p>
    <w:p w14:paraId="5D0182A0" w14:textId="066F76FB" w:rsidR="00CC5FD9" w:rsidRPr="00CC5FD9" w:rsidRDefault="00CC5FD9" w:rsidP="00CC5FD9">
      <w:pPr>
        <w:ind w:left="294" w:firstLine="1146"/>
        <w:rPr>
          <w:szCs w:val="24"/>
        </w:rPr>
      </w:pPr>
      <w:r w:rsidRPr="00CC5FD9">
        <w:rPr>
          <w:szCs w:val="24"/>
        </w:rPr>
        <w:t>Please refer to circulated Forward Plan summary schedules A - K.</w:t>
      </w:r>
    </w:p>
    <w:p w14:paraId="1DFD233F" w14:textId="77777777" w:rsidR="00CC5FD9" w:rsidRPr="0050742F" w:rsidRDefault="00CC5FD9" w:rsidP="00CC5FD9">
      <w:pPr>
        <w:ind w:left="-426"/>
        <w:jc w:val="center"/>
        <w:rPr>
          <w:color w:val="C00000"/>
          <w:sz w:val="16"/>
          <w:szCs w:val="16"/>
        </w:rPr>
      </w:pPr>
    </w:p>
    <w:p w14:paraId="133DE9AD" w14:textId="58AD63CE" w:rsidR="00CC5FD9" w:rsidRDefault="00CC5FD9" w:rsidP="00CC5FD9">
      <w:pPr>
        <w:ind w:left="1440" w:right="2"/>
        <w:jc w:val="both"/>
      </w:pPr>
      <w:r w:rsidRPr="00161C96">
        <w:t>No further direction for the final budget draft was provided by the December 2023 Finance Committee and therefore the precept percentage options requested for the 2</w:t>
      </w:r>
      <w:r w:rsidRPr="00161C96">
        <w:rPr>
          <w:vertAlign w:val="superscript"/>
        </w:rPr>
        <w:t>nd</w:t>
      </w:r>
      <w:r w:rsidRPr="00161C96">
        <w:t xml:space="preserve"> Draft have again been applied to the Forward Plan together with 2 additional options which were requested when setting last year’s budget </w:t>
      </w:r>
      <w:r>
        <w:t xml:space="preserve">and the Chair of Finance requested 2 additional schedules as </w:t>
      </w:r>
      <w:r w:rsidRPr="00161C96">
        <w:t>detailed below:</w:t>
      </w:r>
    </w:p>
    <w:p w14:paraId="5E457302" w14:textId="77777777" w:rsidR="00CC5FD9" w:rsidRPr="00CC5FD9" w:rsidRDefault="00CC5FD9" w:rsidP="0050742F">
      <w:pPr>
        <w:pStyle w:val="ListParagraph"/>
        <w:numPr>
          <w:ilvl w:val="0"/>
          <w:numId w:val="15"/>
        </w:numPr>
        <w:spacing w:after="0"/>
        <w:ind w:left="1843" w:right="2" w:hanging="425"/>
        <w:jc w:val="both"/>
        <w:rPr>
          <w:rFonts w:ascii="Times New Roman" w:hAnsi="Times New Roman"/>
        </w:rPr>
      </w:pPr>
      <w:r w:rsidRPr="00CC5FD9">
        <w:rPr>
          <w:rFonts w:ascii="Times New Roman" w:hAnsi="Times New Roman"/>
        </w:rPr>
        <w:t>Additional schedules to illustrate the impact of a 2.99% and 3.99% precept increase within the Forward Plan – See Schedules E &amp; F</w:t>
      </w:r>
    </w:p>
    <w:p w14:paraId="7D378019" w14:textId="77777777" w:rsidR="00CC5FD9" w:rsidRPr="00CC5FD9" w:rsidRDefault="00CC5FD9" w:rsidP="0050742F">
      <w:pPr>
        <w:pStyle w:val="ListParagraph"/>
        <w:numPr>
          <w:ilvl w:val="0"/>
          <w:numId w:val="14"/>
        </w:numPr>
        <w:spacing w:after="0"/>
        <w:ind w:left="1843" w:right="2" w:hanging="425"/>
        <w:jc w:val="both"/>
        <w:rPr>
          <w:rFonts w:ascii="Times New Roman" w:hAnsi="Times New Roman"/>
        </w:rPr>
      </w:pPr>
      <w:r w:rsidRPr="00CC5FD9">
        <w:rPr>
          <w:rFonts w:ascii="Times New Roman" w:hAnsi="Times New Roman"/>
        </w:rPr>
        <w:t xml:space="preserve">The precept required to produce a </w:t>
      </w:r>
      <w:proofErr w:type="gramStart"/>
      <w:r w:rsidRPr="00CC5FD9">
        <w:rPr>
          <w:rFonts w:ascii="Times New Roman" w:hAnsi="Times New Roman"/>
        </w:rPr>
        <w:t>zero year</w:t>
      </w:r>
      <w:proofErr w:type="gramEnd"/>
      <w:r w:rsidRPr="00CC5FD9">
        <w:rPr>
          <w:rFonts w:ascii="Times New Roman" w:hAnsi="Times New Roman"/>
        </w:rPr>
        <w:t xml:space="preserve"> end surplus at 31</w:t>
      </w:r>
      <w:r w:rsidRPr="00CC5FD9">
        <w:rPr>
          <w:rFonts w:ascii="Times New Roman" w:hAnsi="Times New Roman"/>
          <w:vertAlign w:val="superscript"/>
        </w:rPr>
        <w:t>st</w:t>
      </w:r>
      <w:r w:rsidRPr="00CC5FD9">
        <w:rPr>
          <w:rFonts w:ascii="Times New Roman" w:hAnsi="Times New Roman"/>
        </w:rPr>
        <w:t xml:space="preserve"> March 2025 assuming all budgets are achieved or utilised and assuming a 0% precept increase for the following 3 years - See Schedule J.</w:t>
      </w:r>
    </w:p>
    <w:p w14:paraId="36E561E8" w14:textId="77777777" w:rsidR="00CC5FD9" w:rsidRPr="00CC5FD9" w:rsidRDefault="00CC5FD9" w:rsidP="0050742F">
      <w:pPr>
        <w:pStyle w:val="ListParagraph"/>
        <w:numPr>
          <w:ilvl w:val="0"/>
          <w:numId w:val="14"/>
        </w:numPr>
        <w:spacing w:after="0"/>
        <w:ind w:left="1843" w:right="2" w:hanging="425"/>
        <w:jc w:val="both"/>
        <w:rPr>
          <w:rFonts w:ascii="Times New Roman" w:hAnsi="Times New Roman"/>
        </w:rPr>
      </w:pPr>
      <w:r w:rsidRPr="00CC5FD9">
        <w:rPr>
          <w:rFonts w:ascii="Times New Roman" w:hAnsi="Times New Roman"/>
        </w:rPr>
        <w:t xml:space="preserve">The precept required to produce a </w:t>
      </w:r>
      <w:proofErr w:type="gramStart"/>
      <w:r w:rsidRPr="00CC5FD9">
        <w:rPr>
          <w:rFonts w:ascii="Times New Roman" w:hAnsi="Times New Roman"/>
        </w:rPr>
        <w:t>zero year</w:t>
      </w:r>
      <w:proofErr w:type="gramEnd"/>
      <w:r w:rsidRPr="00CC5FD9">
        <w:rPr>
          <w:rFonts w:ascii="Times New Roman" w:hAnsi="Times New Roman"/>
        </w:rPr>
        <w:t xml:space="preserve"> end surplus at 31</w:t>
      </w:r>
      <w:r w:rsidRPr="00CC5FD9">
        <w:rPr>
          <w:rFonts w:ascii="Times New Roman" w:hAnsi="Times New Roman"/>
          <w:vertAlign w:val="superscript"/>
        </w:rPr>
        <w:t>st</w:t>
      </w:r>
      <w:r w:rsidRPr="00CC5FD9">
        <w:rPr>
          <w:rFonts w:ascii="Times New Roman" w:hAnsi="Times New Roman"/>
        </w:rPr>
        <w:t xml:space="preserve"> March 2028 assuming all budgets are achieved or utilised and assuming a 0% precept increases for the period 2025/26 – 2027/2028 - See Schedule K.</w:t>
      </w:r>
    </w:p>
    <w:p w14:paraId="399A8818" w14:textId="77777777" w:rsidR="00CC5FD9" w:rsidRPr="0050742F" w:rsidRDefault="00CC5FD9" w:rsidP="00CC5FD9">
      <w:pPr>
        <w:ind w:left="-426"/>
        <w:jc w:val="both"/>
        <w:rPr>
          <w:sz w:val="16"/>
          <w:szCs w:val="16"/>
        </w:rPr>
      </w:pPr>
    </w:p>
    <w:p w14:paraId="7863CA85" w14:textId="77777777" w:rsidR="00CC5FD9" w:rsidRDefault="00CC5FD9" w:rsidP="0050742F">
      <w:pPr>
        <w:ind w:left="1418" w:firstLine="22"/>
        <w:jc w:val="both"/>
        <w:rPr>
          <w:szCs w:val="24"/>
        </w:rPr>
      </w:pPr>
      <w:r w:rsidRPr="00C75388">
        <w:rPr>
          <w:szCs w:val="24"/>
        </w:rPr>
        <w:t xml:space="preserve">In line with </w:t>
      </w:r>
      <w:r>
        <w:rPr>
          <w:szCs w:val="24"/>
        </w:rPr>
        <w:t>previous years</w:t>
      </w:r>
      <w:r w:rsidRPr="00C75388">
        <w:rPr>
          <w:szCs w:val="24"/>
        </w:rPr>
        <w:t>, the budgets have been updated and a summary of the current position and precept impact is detailed below:</w:t>
      </w:r>
    </w:p>
    <w:p w14:paraId="275D4D4C" w14:textId="77777777" w:rsidR="00CC5FD9" w:rsidRPr="0050742F" w:rsidRDefault="00CC5FD9" w:rsidP="00CC5FD9">
      <w:pPr>
        <w:ind w:left="-426"/>
        <w:jc w:val="both"/>
        <w:rPr>
          <w:sz w:val="16"/>
          <w:szCs w:val="16"/>
        </w:rPr>
      </w:pPr>
    </w:p>
    <w:p w14:paraId="416B358D" w14:textId="77777777" w:rsidR="00CC5FD9" w:rsidRPr="0050742F" w:rsidRDefault="00CC5FD9" w:rsidP="0050742F">
      <w:pPr>
        <w:ind w:left="1418" w:firstLine="22"/>
        <w:jc w:val="both"/>
        <w:rPr>
          <w:i/>
          <w:iCs/>
          <w:sz w:val="20"/>
        </w:rPr>
      </w:pPr>
      <w:r w:rsidRPr="0050742F">
        <w:rPr>
          <w:i/>
          <w:iCs/>
          <w:sz w:val="20"/>
        </w:rPr>
        <w:t>Note: 0% &amp; 0.5% precept increases have been applied for the remaining years (2025/26 – 2027/28 inclusive) within the schedule below to show the impact of compounded increases @ 31</w:t>
      </w:r>
      <w:r w:rsidRPr="0050742F">
        <w:rPr>
          <w:i/>
          <w:iCs/>
          <w:sz w:val="20"/>
          <w:vertAlign w:val="superscript"/>
        </w:rPr>
        <w:t>st</w:t>
      </w:r>
      <w:r w:rsidRPr="0050742F">
        <w:rPr>
          <w:i/>
          <w:iCs/>
          <w:sz w:val="20"/>
        </w:rPr>
        <w:t xml:space="preserve"> March 2028. This is clearly illustrated within the last two columns.</w:t>
      </w:r>
    </w:p>
    <w:p w14:paraId="48F22D00" w14:textId="77777777" w:rsidR="00CC5FD9" w:rsidRPr="0050742F" w:rsidRDefault="00CC5FD9" w:rsidP="00CC5FD9">
      <w:pPr>
        <w:ind w:left="-426"/>
        <w:jc w:val="both"/>
        <w:rPr>
          <w:i/>
          <w:iCs/>
          <w:sz w:val="16"/>
          <w:szCs w:val="16"/>
        </w:rPr>
      </w:pPr>
    </w:p>
    <w:p w14:paraId="0DB53D7B" w14:textId="77777777" w:rsidR="00CC5FD9" w:rsidRDefault="00CC5FD9" w:rsidP="0050742F">
      <w:pPr>
        <w:ind w:left="272" w:firstLine="1146"/>
        <w:jc w:val="both"/>
        <w:rPr>
          <w:i/>
          <w:iCs/>
          <w:sz w:val="20"/>
        </w:rPr>
      </w:pPr>
      <w:r w:rsidRPr="0050742F">
        <w:rPr>
          <w:i/>
          <w:iCs/>
          <w:sz w:val="20"/>
        </w:rPr>
        <w:t>Projections also assume that all budgets will be met or utilised during each financial year.</w:t>
      </w:r>
    </w:p>
    <w:p w14:paraId="152F0CED" w14:textId="77777777" w:rsidR="0050742F" w:rsidRPr="0050742F" w:rsidRDefault="0050742F" w:rsidP="0050742F">
      <w:pPr>
        <w:ind w:left="272" w:firstLine="1146"/>
        <w:jc w:val="both"/>
        <w:rPr>
          <w:sz w:val="16"/>
          <w:szCs w:val="16"/>
        </w:rPr>
      </w:pPr>
    </w:p>
    <w:tbl>
      <w:tblPr>
        <w:tblW w:w="107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78"/>
        <w:gridCol w:w="1276"/>
        <w:gridCol w:w="1275"/>
        <w:gridCol w:w="1416"/>
        <w:gridCol w:w="1418"/>
        <w:gridCol w:w="1701"/>
        <w:gridCol w:w="1569"/>
      </w:tblGrid>
      <w:tr w:rsidR="00CC5FD9" w:rsidRPr="0050742F" w14:paraId="7636CBB3" w14:textId="77777777" w:rsidTr="0050742F">
        <w:trPr>
          <w:trHeight w:val="610"/>
        </w:trPr>
        <w:tc>
          <w:tcPr>
            <w:tcW w:w="1149" w:type="dxa"/>
            <w:shd w:val="clear" w:color="000000" w:fill="D9D9D9"/>
            <w:vAlign w:val="center"/>
            <w:hideMark/>
          </w:tcPr>
          <w:p w14:paraId="7D046169" w14:textId="77777777" w:rsidR="00CC5FD9" w:rsidRPr="0050742F" w:rsidRDefault="00CC5FD9" w:rsidP="00FE27FC">
            <w:pPr>
              <w:rPr>
                <w:b/>
                <w:bCs/>
                <w:color w:val="000000"/>
                <w:sz w:val="18"/>
                <w:szCs w:val="18"/>
                <w:highlight w:val="yellow"/>
                <w:lang w:eastAsia="en-GB"/>
              </w:rPr>
            </w:pPr>
            <w:r w:rsidRPr="0050742F">
              <w:rPr>
                <w:b/>
                <w:bCs/>
                <w:color w:val="000000"/>
                <w:sz w:val="18"/>
                <w:szCs w:val="18"/>
                <w:lang w:eastAsia="en-GB"/>
              </w:rPr>
              <w:t>Forward Plan Schedule References</w:t>
            </w:r>
          </w:p>
        </w:tc>
        <w:tc>
          <w:tcPr>
            <w:tcW w:w="978" w:type="dxa"/>
            <w:shd w:val="clear" w:color="auto" w:fill="E2EFD9" w:themeFill="accent6" w:themeFillTint="33"/>
            <w:vAlign w:val="center"/>
            <w:hideMark/>
          </w:tcPr>
          <w:p w14:paraId="2C19EF28" w14:textId="77777777" w:rsidR="00CC5FD9" w:rsidRPr="0050742F" w:rsidRDefault="00CC5FD9" w:rsidP="00FE27FC">
            <w:pPr>
              <w:jc w:val="center"/>
              <w:rPr>
                <w:b/>
                <w:bCs/>
                <w:color w:val="000000"/>
                <w:sz w:val="18"/>
                <w:szCs w:val="18"/>
                <w:highlight w:val="yellow"/>
                <w:lang w:eastAsia="en-GB"/>
              </w:rPr>
            </w:pPr>
            <w:r w:rsidRPr="0050742F">
              <w:rPr>
                <w:b/>
                <w:bCs/>
                <w:color w:val="000000"/>
                <w:sz w:val="18"/>
                <w:szCs w:val="18"/>
                <w:lang w:eastAsia="en-GB"/>
              </w:rPr>
              <w:t>Precept % Increase applied to all tax bands</w:t>
            </w:r>
          </w:p>
        </w:tc>
        <w:tc>
          <w:tcPr>
            <w:tcW w:w="1276" w:type="dxa"/>
            <w:shd w:val="clear" w:color="000000" w:fill="D9D9D9"/>
            <w:vAlign w:val="center"/>
            <w:hideMark/>
          </w:tcPr>
          <w:p w14:paraId="79F8AEAA" w14:textId="77777777" w:rsidR="00CC5FD9" w:rsidRPr="0050742F" w:rsidRDefault="00CC5FD9" w:rsidP="00FE27FC">
            <w:pPr>
              <w:jc w:val="center"/>
              <w:rPr>
                <w:b/>
                <w:bCs/>
                <w:color w:val="000000"/>
                <w:sz w:val="18"/>
                <w:szCs w:val="18"/>
                <w:lang w:eastAsia="en-GB"/>
              </w:rPr>
            </w:pPr>
            <w:r w:rsidRPr="0050742F">
              <w:rPr>
                <w:b/>
                <w:bCs/>
                <w:color w:val="000000"/>
                <w:sz w:val="18"/>
                <w:szCs w:val="18"/>
                <w:lang w:eastAsia="en-GB"/>
              </w:rPr>
              <w:t xml:space="preserve">2024/25 Annual Precept Per Band D Property </w:t>
            </w:r>
          </w:p>
          <w:p w14:paraId="5451A77E" w14:textId="77777777" w:rsidR="00CC5FD9" w:rsidRPr="0050742F" w:rsidRDefault="00CC5FD9" w:rsidP="00FE27FC">
            <w:pPr>
              <w:jc w:val="center"/>
              <w:rPr>
                <w:b/>
                <w:bCs/>
                <w:color w:val="000000"/>
                <w:sz w:val="18"/>
                <w:szCs w:val="18"/>
                <w:lang w:eastAsia="en-GB"/>
              </w:rPr>
            </w:pPr>
          </w:p>
        </w:tc>
        <w:tc>
          <w:tcPr>
            <w:tcW w:w="1275" w:type="dxa"/>
            <w:shd w:val="clear" w:color="auto" w:fill="FFF2CC" w:themeFill="accent4" w:themeFillTint="33"/>
            <w:vAlign w:val="center"/>
            <w:hideMark/>
          </w:tcPr>
          <w:p w14:paraId="5B9370CD" w14:textId="77777777" w:rsidR="00CC5FD9" w:rsidRPr="0050742F" w:rsidRDefault="00CC5FD9" w:rsidP="00FE27FC">
            <w:pPr>
              <w:jc w:val="center"/>
              <w:rPr>
                <w:b/>
                <w:bCs/>
                <w:color w:val="000000"/>
                <w:sz w:val="18"/>
                <w:szCs w:val="18"/>
                <w:lang w:eastAsia="en-GB"/>
              </w:rPr>
            </w:pPr>
            <w:r w:rsidRPr="0050742F">
              <w:rPr>
                <w:b/>
                <w:bCs/>
                <w:color w:val="000000"/>
                <w:sz w:val="18"/>
                <w:szCs w:val="18"/>
                <w:lang w:eastAsia="en-GB"/>
              </w:rPr>
              <w:t xml:space="preserve">Actual Annual Increase / Decrease Per Band D Property </w:t>
            </w:r>
          </w:p>
        </w:tc>
        <w:tc>
          <w:tcPr>
            <w:tcW w:w="1416" w:type="dxa"/>
            <w:shd w:val="clear" w:color="000000" w:fill="D9D9D9"/>
            <w:vAlign w:val="center"/>
            <w:hideMark/>
          </w:tcPr>
          <w:p w14:paraId="425B551E" w14:textId="77777777" w:rsidR="00CC5FD9" w:rsidRPr="0050742F" w:rsidRDefault="00CC5FD9" w:rsidP="00FE27FC">
            <w:pPr>
              <w:jc w:val="center"/>
              <w:rPr>
                <w:b/>
                <w:bCs/>
                <w:color w:val="000000"/>
                <w:sz w:val="18"/>
                <w:szCs w:val="18"/>
                <w:lang w:eastAsia="en-GB"/>
              </w:rPr>
            </w:pPr>
            <w:r w:rsidRPr="0050742F">
              <w:rPr>
                <w:b/>
                <w:bCs/>
                <w:color w:val="000000"/>
                <w:sz w:val="18"/>
                <w:szCs w:val="18"/>
                <w:lang w:eastAsia="en-GB"/>
              </w:rPr>
              <w:t>Precept based upon 6957 Band D Properties</w:t>
            </w:r>
          </w:p>
        </w:tc>
        <w:tc>
          <w:tcPr>
            <w:tcW w:w="1418" w:type="dxa"/>
            <w:shd w:val="clear" w:color="auto" w:fill="E2EFD9" w:themeFill="accent6" w:themeFillTint="33"/>
            <w:vAlign w:val="center"/>
            <w:hideMark/>
          </w:tcPr>
          <w:p w14:paraId="44DD4846" w14:textId="77777777" w:rsidR="00CC5FD9" w:rsidRPr="0050742F" w:rsidRDefault="00CC5FD9" w:rsidP="00FE27FC">
            <w:pPr>
              <w:jc w:val="center"/>
              <w:rPr>
                <w:b/>
                <w:bCs/>
                <w:color w:val="000000"/>
                <w:sz w:val="18"/>
                <w:szCs w:val="18"/>
                <w:lang w:eastAsia="en-GB"/>
              </w:rPr>
            </w:pPr>
            <w:r w:rsidRPr="0050742F">
              <w:rPr>
                <w:b/>
                <w:bCs/>
                <w:color w:val="000000"/>
                <w:sz w:val="18"/>
                <w:szCs w:val="18"/>
                <w:lang w:eastAsia="en-GB"/>
              </w:rPr>
              <w:t xml:space="preserve">Projected Position @ 31st March 2025  which is c/fwd to fund </w:t>
            </w:r>
          </w:p>
        </w:tc>
        <w:tc>
          <w:tcPr>
            <w:tcW w:w="1701" w:type="dxa"/>
            <w:shd w:val="clear" w:color="000000" w:fill="D9D9D9"/>
            <w:vAlign w:val="center"/>
            <w:hideMark/>
          </w:tcPr>
          <w:p w14:paraId="782A803D" w14:textId="77777777" w:rsidR="00CC5FD9" w:rsidRPr="0050742F" w:rsidRDefault="00CC5FD9" w:rsidP="00FE27FC">
            <w:pPr>
              <w:jc w:val="center"/>
              <w:rPr>
                <w:b/>
                <w:bCs/>
                <w:color w:val="000000"/>
                <w:sz w:val="18"/>
                <w:szCs w:val="18"/>
                <w:lang w:eastAsia="en-GB"/>
              </w:rPr>
            </w:pPr>
            <w:r w:rsidRPr="0050742F">
              <w:rPr>
                <w:b/>
                <w:bCs/>
                <w:color w:val="000000"/>
                <w:sz w:val="18"/>
                <w:szCs w:val="18"/>
                <w:lang w:eastAsia="en-GB"/>
              </w:rPr>
              <w:t xml:space="preserve">Projected Year End Position @ 31st March 2028 if </w:t>
            </w:r>
            <w:r w:rsidRPr="0050742F">
              <w:rPr>
                <w:b/>
                <w:bCs/>
                <w:color w:val="000000"/>
                <w:sz w:val="18"/>
                <w:szCs w:val="18"/>
                <w:u w:val="single"/>
                <w:lang w:eastAsia="en-GB"/>
              </w:rPr>
              <w:t>0% increase applied 2025/26 – 2027/28</w:t>
            </w:r>
          </w:p>
        </w:tc>
        <w:tc>
          <w:tcPr>
            <w:tcW w:w="1569" w:type="dxa"/>
            <w:shd w:val="clear" w:color="000000" w:fill="D9D9D9"/>
            <w:vAlign w:val="center"/>
          </w:tcPr>
          <w:p w14:paraId="1186AA0F" w14:textId="77777777" w:rsidR="00CC5FD9" w:rsidRPr="0050742F" w:rsidRDefault="00CC5FD9" w:rsidP="00FE27FC">
            <w:pPr>
              <w:jc w:val="center"/>
              <w:rPr>
                <w:b/>
                <w:bCs/>
                <w:color w:val="000000"/>
                <w:sz w:val="18"/>
                <w:szCs w:val="18"/>
                <w:lang w:eastAsia="en-GB"/>
              </w:rPr>
            </w:pPr>
            <w:r w:rsidRPr="0050742F">
              <w:rPr>
                <w:b/>
                <w:bCs/>
                <w:color w:val="000000"/>
                <w:sz w:val="18"/>
                <w:szCs w:val="18"/>
                <w:lang w:eastAsia="en-GB"/>
              </w:rPr>
              <w:t xml:space="preserve">Projected Year End Position @ 31st March 2028 if </w:t>
            </w:r>
            <w:r w:rsidRPr="0050742F">
              <w:rPr>
                <w:b/>
                <w:bCs/>
                <w:color w:val="000000"/>
                <w:sz w:val="18"/>
                <w:szCs w:val="18"/>
                <w:u w:val="single"/>
                <w:lang w:eastAsia="en-GB"/>
              </w:rPr>
              <w:t>0.5% increase applied 2025/26 – 2027/28</w:t>
            </w:r>
          </w:p>
        </w:tc>
      </w:tr>
      <w:tr w:rsidR="00CC5FD9" w:rsidRPr="0050742F" w14:paraId="4A528EC5" w14:textId="77777777" w:rsidTr="0050742F">
        <w:trPr>
          <w:trHeight w:val="70"/>
        </w:trPr>
        <w:tc>
          <w:tcPr>
            <w:tcW w:w="1149" w:type="dxa"/>
            <w:shd w:val="clear" w:color="auto" w:fill="auto"/>
            <w:noWrap/>
            <w:vAlign w:val="center"/>
            <w:hideMark/>
          </w:tcPr>
          <w:p w14:paraId="2F319275" w14:textId="77777777" w:rsidR="00CC5FD9" w:rsidRPr="0050742F" w:rsidRDefault="00CC5FD9" w:rsidP="00FE27FC">
            <w:pPr>
              <w:jc w:val="center"/>
              <w:rPr>
                <w:color w:val="000000"/>
                <w:sz w:val="18"/>
                <w:szCs w:val="18"/>
                <w:lang w:eastAsia="en-GB"/>
              </w:rPr>
            </w:pPr>
            <w:r w:rsidRPr="0050742F">
              <w:rPr>
                <w:color w:val="000000"/>
                <w:sz w:val="18"/>
                <w:szCs w:val="18"/>
                <w:lang w:eastAsia="en-GB"/>
              </w:rPr>
              <w:t>A</w:t>
            </w:r>
          </w:p>
        </w:tc>
        <w:tc>
          <w:tcPr>
            <w:tcW w:w="978" w:type="dxa"/>
            <w:shd w:val="clear" w:color="auto" w:fill="E2EFD9" w:themeFill="accent6" w:themeFillTint="33"/>
            <w:noWrap/>
            <w:vAlign w:val="center"/>
            <w:hideMark/>
          </w:tcPr>
          <w:p w14:paraId="1BCC52DF" w14:textId="77777777" w:rsidR="00CC5FD9" w:rsidRPr="0050742F" w:rsidRDefault="00CC5FD9" w:rsidP="00FE27FC">
            <w:pPr>
              <w:jc w:val="center"/>
              <w:rPr>
                <w:color w:val="000000"/>
                <w:sz w:val="18"/>
                <w:szCs w:val="18"/>
                <w:lang w:eastAsia="en-GB"/>
              </w:rPr>
            </w:pPr>
            <w:r w:rsidRPr="0050742F">
              <w:rPr>
                <w:color w:val="000000"/>
                <w:sz w:val="18"/>
                <w:szCs w:val="18"/>
                <w:lang w:eastAsia="en-GB"/>
              </w:rPr>
              <w:t>0%</w:t>
            </w:r>
          </w:p>
        </w:tc>
        <w:tc>
          <w:tcPr>
            <w:tcW w:w="1276" w:type="dxa"/>
            <w:shd w:val="clear" w:color="auto" w:fill="auto"/>
            <w:noWrap/>
            <w:vAlign w:val="center"/>
            <w:hideMark/>
          </w:tcPr>
          <w:p w14:paraId="0893E99D"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£116.94</w:t>
            </w:r>
          </w:p>
        </w:tc>
        <w:tc>
          <w:tcPr>
            <w:tcW w:w="1275" w:type="dxa"/>
            <w:shd w:val="clear" w:color="auto" w:fill="FFF2CC" w:themeFill="accent4" w:themeFillTint="33"/>
            <w:noWrap/>
            <w:vAlign w:val="center"/>
            <w:hideMark/>
          </w:tcPr>
          <w:p w14:paraId="2D75F325" w14:textId="77777777" w:rsidR="00CC5FD9" w:rsidRPr="0050742F" w:rsidRDefault="00CC5FD9" w:rsidP="00FE27FC">
            <w:pPr>
              <w:jc w:val="center"/>
              <w:rPr>
                <w:color w:val="000000"/>
                <w:sz w:val="18"/>
                <w:szCs w:val="18"/>
                <w:lang w:eastAsia="en-GB"/>
              </w:rPr>
            </w:pPr>
            <w:r w:rsidRPr="0050742F">
              <w:rPr>
                <w:color w:val="000000"/>
                <w:sz w:val="18"/>
                <w:szCs w:val="18"/>
                <w:lang w:eastAsia="en-GB"/>
              </w:rPr>
              <w:t>£0.00</w:t>
            </w:r>
          </w:p>
        </w:tc>
        <w:tc>
          <w:tcPr>
            <w:tcW w:w="1416" w:type="dxa"/>
            <w:shd w:val="clear" w:color="auto" w:fill="auto"/>
            <w:noWrap/>
            <w:vAlign w:val="center"/>
            <w:hideMark/>
          </w:tcPr>
          <w:p w14:paraId="20FD9461" w14:textId="77777777" w:rsidR="00CC5FD9" w:rsidRPr="0050742F" w:rsidRDefault="00CC5FD9" w:rsidP="00FE27FC">
            <w:pPr>
              <w:jc w:val="center"/>
              <w:rPr>
                <w:color w:val="000000"/>
                <w:sz w:val="18"/>
                <w:szCs w:val="18"/>
                <w:lang w:eastAsia="en-GB"/>
              </w:rPr>
            </w:pPr>
            <w:r w:rsidRPr="0050742F">
              <w:rPr>
                <w:color w:val="000000"/>
                <w:sz w:val="18"/>
                <w:szCs w:val="18"/>
                <w:lang w:eastAsia="en-GB"/>
              </w:rPr>
              <w:t>£813,551.58</w:t>
            </w:r>
          </w:p>
        </w:tc>
        <w:tc>
          <w:tcPr>
            <w:tcW w:w="1418" w:type="dxa"/>
            <w:shd w:val="clear" w:color="auto" w:fill="E2EFD9" w:themeFill="accent6" w:themeFillTint="33"/>
            <w:noWrap/>
            <w:vAlign w:val="center"/>
            <w:hideMark/>
          </w:tcPr>
          <w:p w14:paraId="3B322115" w14:textId="77777777" w:rsidR="00CC5FD9" w:rsidRPr="0050742F" w:rsidRDefault="00CC5FD9" w:rsidP="00FE27FC">
            <w:pPr>
              <w:jc w:val="center"/>
              <w:rPr>
                <w:color w:val="000000"/>
                <w:sz w:val="18"/>
                <w:szCs w:val="18"/>
                <w:lang w:eastAsia="en-GB"/>
              </w:rPr>
            </w:pPr>
            <w:r w:rsidRPr="0050742F">
              <w:rPr>
                <w:color w:val="000000"/>
                <w:sz w:val="18"/>
                <w:szCs w:val="18"/>
                <w:lang w:eastAsia="en-GB"/>
              </w:rPr>
              <w:t>£75,677.74</w:t>
            </w:r>
          </w:p>
        </w:tc>
        <w:tc>
          <w:tcPr>
            <w:tcW w:w="1701" w:type="dxa"/>
            <w:shd w:val="clear" w:color="auto" w:fill="auto"/>
            <w:noWrap/>
            <w:vAlign w:val="center"/>
            <w:hideMark/>
          </w:tcPr>
          <w:p w14:paraId="0D2C0649" w14:textId="77777777" w:rsidR="00CC5FD9" w:rsidRPr="0050742F" w:rsidRDefault="00CC5FD9" w:rsidP="00FE27FC">
            <w:pPr>
              <w:jc w:val="center"/>
              <w:rPr>
                <w:color w:val="C00000"/>
                <w:sz w:val="18"/>
                <w:szCs w:val="18"/>
                <w:lang w:eastAsia="en-GB"/>
              </w:rPr>
            </w:pPr>
            <w:r w:rsidRPr="0050742F">
              <w:rPr>
                <w:color w:val="C00000"/>
                <w:sz w:val="18"/>
                <w:szCs w:val="18"/>
                <w:lang w:eastAsia="en-GB"/>
              </w:rPr>
              <w:t>-£300,901.09</w:t>
            </w:r>
          </w:p>
        </w:tc>
        <w:tc>
          <w:tcPr>
            <w:tcW w:w="1569" w:type="dxa"/>
            <w:vAlign w:val="center"/>
          </w:tcPr>
          <w:p w14:paraId="6CF9E852" w14:textId="77777777" w:rsidR="00CC5FD9" w:rsidRPr="0050742F" w:rsidRDefault="00CC5FD9" w:rsidP="00FE27FC">
            <w:pPr>
              <w:jc w:val="center"/>
              <w:rPr>
                <w:color w:val="C00000"/>
                <w:sz w:val="18"/>
                <w:szCs w:val="18"/>
                <w:lang w:eastAsia="en-GB"/>
              </w:rPr>
            </w:pPr>
            <w:r w:rsidRPr="0050742F">
              <w:rPr>
                <w:color w:val="C00000"/>
                <w:sz w:val="18"/>
                <w:szCs w:val="18"/>
                <w:lang w:eastAsia="en-GB"/>
              </w:rPr>
              <w:t>-£275,251.40</w:t>
            </w:r>
          </w:p>
        </w:tc>
      </w:tr>
      <w:tr w:rsidR="00CC5FD9" w:rsidRPr="0050742F" w14:paraId="486C831C" w14:textId="77777777" w:rsidTr="0050742F">
        <w:trPr>
          <w:trHeight w:val="70"/>
        </w:trPr>
        <w:tc>
          <w:tcPr>
            <w:tcW w:w="1149" w:type="dxa"/>
            <w:shd w:val="clear" w:color="auto" w:fill="auto"/>
            <w:noWrap/>
            <w:vAlign w:val="center"/>
            <w:hideMark/>
          </w:tcPr>
          <w:p w14:paraId="5C3BF481" w14:textId="77777777" w:rsidR="00CC5FD9" w:rsidRPr="0050742F" w:rsidRDefault="00CC5FD9" w:rsidP="00FE27FC">
            <w:pPr>
              <w:jc w:val="center"/>
              <w:rPr>
                <w:color w:val="000000"/>
                <w:sz w:val="18"/>
                <w:szCs w:val="18"/>
                <w:lang w:eastAsia="en-GB"/>
              </w:rPr>
            </w:pPr>
            <w:r w:rsidRPr="0050742F">
              <w:rPr>
                <w:color w:val="000000"/>
                <w:sz w:val="18"/>
                <w:szCs w:val="18"/>
                <w:lang w:eastAsia="en-GB"/>
              </w:rPr>
              <w:t>B</w:t>
            </w:r>
          </w:p>
        </w:tc>
        <w:tc>
          <w:tcPr>
            <w:tcW w:w="978" w:type="dxa"/>
            <w:shd w:val="clear" w:color="auto" w:fill="E2EFD9" w:themeFill="accent6" w:themeFillTint="33"/>
            <w:noWrap/>
            <w:vAlign w:val="center"/>
            <w:hideMark/>
          </w:tcPr>
          <w:p w14:paraId="031FEA02" w14:textId="77777777" w:rsidR="00CC5FD9" w:rsidRPr="0050742F" w:rsidRDefault="00CC5FD9" w:rsidP="00FE27FC">
            <w:pPr>
              <w:jc w:val="center"/>
              <w:rPr>
                <w:color w:val="000000"/>
                <w:sz w:val="18"/>
                <w:szCs w:val="18"/>
                <w:lang w:eastAsia="en-GB"/>
              </w:rPr>
            </w:pPr>
            <w:r w:rsidRPr="0050742F">
              <w:rPr>
                <w:color w:val="000000"/>
                <w:sz w:val="18"/>
                <w:szCs w:val="18"/>
                <w:lang w:eastAsia="en-GB"/>
              </w:rPr>
              <w:t>0.50%</w:t>
            </w:r>
          </w:p>
        </w:tc>
        <w:tc>
          <w:tcPr>
            <w:tcW w:w="1276" w:type="dxa"/>
            <w:shd w:val="clear" w:color="auto" w:fill="auto"/>
            <w:noWrap/>
            <w:vAlign w:val="center"/>
            <w:hideMark/>
          </w:tcPr>
          <w:p w14:paraId="7A610CD7"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£117.52</w:t>
            </w:r>
          </w:p>
        </w:tc>
        <w:tc>
          <w:tcPr>
            <w:tcW w:w="1275" w:type="dxa"/>
            <w:shd w:val="clear" w:color="auto" w:fill="FFF2CC" w:themeFill="accent4" w:themeFillTint="33"/>
            <w:noWrap/>
            <w:vAlign w:val="center"/>
            <w:hideMark/>
          </w:tcPr>
          <w:p w14:paraId="78368433" w14:textId="77777777" w:rsidR="00CC5FD9" w:rsidRPr="0050742F" w:rsidRDefault="00CC5FD9" w:rsidP="00FE27FC">
            <w:pPr>
              <w:jc w:val="center"/>
              <w:rPr>
                <w:color w:val="000000"/>
                <w:sz w:val="18"/>
                <w:szCs w:val="18"/>
                <w:lang w:eastAsia="en-GB"/>
              </w:rPr>
            </w:pPr>
            <w:r w:rsidRPr="0050742F">
              <w:rPr>
                <w:color w:val="000000"/>
                <w:sz w:val="18"/>
                <w:szCs w:val="18"/>
                <w:lang w:eastAsia="en-GB"/>
              </w:rPr>
              <w:t>£0.58</w:t>
            </w:r>
          </w:p>
        </w:tc>
        <w:tc>
          <w:tcPr>
            <w:tcW w:w="1416" w:type="dxa"/>
            <w:shd w:val="clear" w:color="auto" w:fill="auto"/>
            <w:noWrap/>
            <w:vAlign w:val="center"/>
            <w:hideMark/>
          </w:tcPr>
          <w:p w14:paraId="5E7A7F41" w14:textId="77777777" w:rsidR="00CC5FD9" w:rsidRPr="0050742F" w:rsidRDefault="00CC5FD9" w:rsidP="00FE27FC">
            <w:pPr>
              <w:jc w:val="center"/>
              <w:rPr>
                <w:color w:val="000000"/>
                <w:sz w:val="18"/>
                <w:szCs w:val="18"/>
                <w:lang w:eastAsia="en-GB"/>
              </w:rPr>
            </w:pPr>
            <w:r w:rsidRPr="0050742F">
              <w:rPr>
                <w:color w:val="000000"/>
                <w:sz w:val="18"/>
                <w:szCs w:val="18"/>
                <w:lang w:eastAsia="en-GB"/>
              </w:rPr>
              <w:t>£817,586.64</w:t>
            </w:r>
          </w:p>
        </w:tc>
        <w:tc>
          <w:tcPr>
            <w:tcW w:w="1418" w:type="dxa"/>
            <w:shd w:val="clear" w:color="auto" w:fill="E2EFD9" w:themeFill="accent6" w:themeFillTint="33"/>
            <w:noWrap/>
            <w:vAlign w:val="center"/>
            <w:hideMark/>
          </w:tcPr>
          <w:p w14:paraId="1C70BBA7" w14:textId="77777777" w:rsidR="00CC5FD9" w:rsidRPr="0050742F" w:rsidRDefault="00CC5FD9" w:rsidP="00FE27FC">
            <w:pPr>
              <w:jc w:val="center"/>
              <w:rPr>
                <w:color w:val="000000"/>
                <w:sz w:val="18"/>
                <w:szCs w:val="18"/>
                <w:lang w:eastAsia="en-GB"/>
              </w:rPr>
            </w:pPr>
            <w:r w:rsidRPr="0050742F">
              <w:rPr>
                <w:color w:val="000000"/>
                <w:sz w:val="18"/>
                <w:szCs w:val="18"/>
                <w:lang w:eastAsia="en-GB"/>
              </w:rPr>
              <w:t>£79,712.80</w:t>
            </w:r>
          </w:p>
        </w:tc>
        <w:tc>
          <w:tcPr>
            <w:tcW w:w="1701" w:type="dxa"/>
            <w:shd w:val="clear" w:color="auto" w:fill="auto"/>
            <w:noWrap/>
            <w:vAlign w:val="center"/>
            <w:hideMark/>
          </w:tcPr>
          <w:p w14:paraId="2BDBC3BF" w14:textId="77777777" w:rsidR="00CC5FD9" w:rsidRPr="0050742F" w:rsidRDefault="00CC5FD9" w:rsidP="00FE27FC">
            <w:pPr>
              <w:jc w:val="center"/>
              <w:rPr>
                <w:color w:val="C00000"/>
                <w:sz w:val="18"/>
                <w:szCs w:val="18"/>
                <w:lang w:eastAsia="en-GB"/>
              </w:rPr>
            </w:pPr>
            <w:r w:rsidRPr="0050742F">
              <w:rPr>
                <w:color w:val="C00000"/>
                <w:sz w:val="18"/>
                <w:szCs w:val="18"/>
                <w:lang w:eastAsia="en-GB"/>
              </w:rPr>
              <w:t>-£284,270.17</w:t>
            </w:r>
          </w:p>
        </w:tc>
        <w:tc>
          <w:tcPr>
            <w:tcW w:w="1569" w:type="dxa"/>
            <w:vAlign w:val="center"/>
          </w:tcPr>
          <w:p w14:paraId="28F13434" w14:textId="77777777" w:rsidR="00CC5FD9" w:rsidRPr="0050742F" w:rsidRDefault="00CC5FD9" w:rsidP="00FE27FC">
            <w:pPr>
              <w:jc w:val="center"/>
              <w:rPr>
                <w:color w:val="C00000"/>
                <w:sz w:val="18"/>
                <w:szCs w:val="18"/>
                <w:lang w:eastAsia="en-GB"/>
              </w:rPr>
            </w:pPr>
            <w:r w:rsidRPr="0050742F">
              <w:rPr>
                <w:color w:val="C00000"/>
                <w:sz w:val="18"/>
                <w:szCs w:val="18"/>
                <w:lang w:eastAsia="en-GB"/>
              </w:rPr>
              <w:t>-£258,493.26</w:t>
            </w:r>
          </w:p>
        </w:tc>
      </w:tr>
      <w:tr w:rsidR="00CC5FD9" w:rsidRPr="0050742F" w14:paraId="0D824847" w14:textId="77777777" w:rsidTr="0050742F">
        <w:trPr>
          <w:trHeight w:val="70"/>
        </w:trPr>
        <w:tc>
          <w:tcPr>
            <w:tcW w:w="1149" w:type="dxa"/>
            <w:shd w:val="clear" w:color="auto" w:fill="auto"/>
            <w:noWrap/>
            <w:vAlign w:val="center"/>
            <w:hideMark/>
          </w:tcPr>
          <w:p w14:paraId="05EEA94F" w14:textId="77777777" w:rsidR="00CC5FD9" w:rsidRPr="0050742F" w:rsidRDefault="00CC5FD9" w:rsidP="00FE27FC">
            <w:pPr>
              <w:jc w:val="center"/>
              <w:rPr>
                <w:color w:val="000000"/>
                <w:sz w:val="18"/>
                <w:szCs w:val="18"/>
                <w:lang w:eastAsia="en-GB"/>
              </w:rPr>
            </w:pPr>
            <w:r w:rsidRPr="0050742F">
              <w:rPr>
                <w:color w:val="000000"/>
                <w:sz w:val="18"/>
                <w:szCs w:val="18"/>
                <w:lang w:eastAsia="en-GB"/>
              </w:rPr>
              <w:t>C</w:t>
            </w:r>
          </w:p>
        </w:tc>
        <w:tc>
          <w:tcPr>
            <w:tcW w:w="978" w:type="dxa"/>
            <w:shd w:val="clear" w:color="auto" w:fill="E2EFD9" w:themeFill="accent6" w:themeFillTint="33"/>
            <w:noWrap/>
            <w:vAlign w:val="center"/>
            <w:hideMark/>
          </w:tcPr>
          <w:p w14:paraId="2FE1F0E6"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w:t>
            </w:r>
          </w:p>
        </w:tc>
        <w:tc>
          <w:tcPr>
            <w:tcW w:w="1276" w:type="dxa"/>
            <w:shd w:val="clear" w:color="auto" w:fill="auto"/>
            <w:noWrap/>
            <w:vAlign w:val="center"/>
            <w:hideMark/>
          </w:tcPr>
          <w:p w14:paraId="09E3800C"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£118.11</w:t>
            </w:r>
          </w:p>
        </w:tc>
        <w:tc>
          <w:tcPr>
            <w:tcW w:w="1275" w:type="dxa"/>
            <w:shd w:val="clear" w:color="auto" w:fill="FFF2CC" w:themeFill="accent4" w:themeFillTint="33"/>
            <w:noWrap/>
            <w:vAlign w:val="center"/>
            <w:hideMark/>
          </w:tcPr>
          <w:p w14:paraId="77B413B0"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£1.17</w:t>
            </w:r>
          </w:p>
        </w:tc>
        <w:tc>
          <w:tcPr>
            <w:tcW w:w="1416" w:type="dxa"/>
            <w:shd w:val="clear" w:color="auto" w:fill="auto"/>
            <w:noWrap/>
            <w:vAlign w:val="center"/>
            <w:hideMark/>
          </w:tcPr>
          <w:p w14:paraId="52644424" w14:textId="77777777" w:rsidR="00CC5FD9" w:rsidRPr="0050742F" w:rsidRDefault="00CC5FD9" w:rsidP="00FE27FC">
            <w:pPr>
              <w:jc w:val="center"/>
              <w:rPr>
                <w:color w:val="000000"/>
                <w:sz w:val="18"/>
                <w:szCs w:val="18"/>
                <w:lang w:eastAsia="en-GB"/>
              </w:rPr>
            </w:pPr>
            <w:r w:rsidRPr="0050742F">
              <w:rPr>
                <w:color w:val="000000"/>
                <w:sz w:val="18"/>
                <w:szCs w:val="18"/>
                <w:lang w:eastAsia="en-GB"/>
              </w:rPr>
              <w:t>£821,691.27</w:t>
            </w:r>
          </w:p>
        </w:tc>
        <w:tc>
          <w:tcPr>
            <w:tcW w:w="1418" w:type="dxa"/>
            <w:shd w:val="clear" w:color="auto" w:fill="E2EFD9" w:themeFill="accent6" w:themeFillTint="33"/>
            <w:noWrap/>
            <w:vAlign w:val="center"/>
            <w:hideMark/>
          </w:tcPr>
          <w:p w14:paraId="6B9706FF" w14:textId="77777777" w:rsidR="00CC5FD9" w:rsidRPr="0050742F" w:rsidRDefault="00CC5FD9" w:rsidP="00FE27FC">
            <w:pPr>
              <w:jc w:val="center"/>
              <w:rPr>
                <w:color w:val="000000"/>
                <w:sz w:val="18"/>
                <w:szCs w:val="18"/>
                <w:lang w:eastAsia="en-GB"/>
              </w:rPr>
            </w:pPr>
            <w:r w:rsidRPr="0050742F">
              <w:rPr>
                <w:color w:val="000000"/>
                <w:sz w:val="18"/>
                <w:szCs w:val="18"/>
                <w:lang w:eastAsia="en-GB"/>
              </w:rPr>
              <w:t>£83,817.43</w:t>
            </w:r>
          </w:p>
        </w:tc>
        <w:tc>
          <w:tcPr>
            <w:tcW w:w="1701" w:type="dxa"/>
            <w:shd w:val="clear" w:color="auto" w:fill="auto"/>
            <w:noWrap/>
            <w:vAlign w:val="center"/>
            <w:hideMark/>
          </w:tcPr>
          <w:p w14:paraId="1BF45063" w14:textId="77777777" w:rsidR="00CC5FD9" w:rsidRPr="0050742F" w:rsidRDefault="00CC5FD9" w:rsidP="00FE27FC">
            <w:pPr>
              <w:jc w:val="center"/>
              <w:rPr>
                <w:color w:val="C00000"/>
                <w:sz w:val="18"/>
                <w:szCs w:val="18"/>
                <w:lang w:eastAsia="en-GB"/>
              </w:rPr>
            </w:pPr>
            <w:r w:rsidRPr="0050742F">
              <w:rPr>
                <w:color w:val="C00000"/>
                <w:sz w:val="18"/>
                <w:szCs w:val="18"/>
                <w:lang w:eastAsia="en-GB"/>
              </w:rPr>
              <w:t>-£267,352.51</w:t>
            </w:r>
          </w:p>
        </w:tc>
        <w:tc>
          <w:tcPr>
            <w:tcW w:w="1569" w:type="dxa"/>
            <w:vAlign w:val="center"/>
          </w:tcPr>
          <w:p w14:paraId="06BCA13D" w14:textId="77777777" w:rsidR="00CC5FD9" w:rsidRPr="0050742F" w:rsidRDefault="00CC5FD9" w:rsidP="00FE27FC">
            <w:pPr>
              <w:jc w:val="center"/>
              <w:rPr>
                <w:color w:val="C00000"/>
                <w:sz w:val="18"/>
                <w:szCs w:val="18"/>
                <w:lang w:eastAsia="en-GB"/>
              </w:rPr>
            </w:pPr>
            <w:r w:rsidRPr="0050742F">
              <w:rPr>
                <w:color w:val="C00000"/>
                <w:sz w:val="18"/>
                <w:szCs w:val="18"/>
                <w:lang w:eastAsia="en-GB"/>
              </w:rPr>
              <w:t>-£241,446.19</w:t>
            </w:r>
          </w:p>
        </w:tc>
      </w:tr>
      <w:tr w:rsidR="00CC5FD9" w:rsidRPr="0050742F" w14:paraId="43978923" w14:textId="77777777" w:rsidTr="0050742F">
        <w:trPr>
          <w:trHeight w:val="70"/>
        </w:trPr>
        <w:tc>
          <w:tcPr>
            <w:tcW w:w="1149" w:type="dxa"/>
            <w:shd w:val="clear" w:color="auto" w:fill="auto"/>
            <w:noWrap/>
            <w:vAlign w:val="center"/>
            <w:hideMark/>
          </w:tcPr>
          <w:p w14:paraId="5A1B7839" w14:textId="77777777" w:rsidR="00CC5FD9" w:rsidRPr="0050742F" w:rsidRDefault="00CC5FD9" w:rsidP="00FE27FC">
            <w:pPr>
              <w:jc w:val="center"/>
              <w:rPr>
                <w:color w:val="000000"/>
                <w:sz w:val="18"/>
                <w:szCs w:val="18"/>
                <w:lang w:eastAsia="en-GB"/>
              </w:rPr>
            </w:pPr>
            <w:r w:rsidRPr="0050742F">
              <w:rPr>
                <w:color w:val="000000"/>
                <w:sz w:val="18"/>
                <w:szCs w:val="18"/>
                <w:lang w:eastAsia="en-GB"/>
              </w:rPr>
              <w:t>D</w:t>
            </w:r>
          </w:p>
        </w:tc>
        <w:tc>
          <w:tcPr>
            <w:tcW w:w="978" w:type="dxa"/>
            <w:shd w:val="clear" w:color="auto" w:fill="E2EFD9" w:themeFill="accent6" w:themeFillTint="33"/>
            <w:noWrap/>
            <w:vAlign w:val="center"/>
            <w:hideMark/>
          </w:tcPr>
          <w:p w14:paraId="6AE017E5" w14:textId="77777777" w:rsidR="00CC5FD9" w:rsidRPr="0050742F" w:rsidRDefault="00CC5FD9" w:rsidP="00FE27FC">
            <w:pPr>
              <w:jc w:val="center"/>
              <w:rPr>
                <w:color w:val="000000"/>
                <w:sz w:val="18"/>
                <w:szCs w:val="18"/>
                <w:lang w:eastAsia="en-GB"/>
              </w:rPr>
            </w:pPr>
            <w:r w:rsidRPr="0050742F">
              <w:rPr>
                <w:color w:val="000000"/>
                <w:sz w:val="18"/>
                <w:szCs w:val="18"/>
                <w:lang w:eastAsia="en-GB"/>
              </w:rPr>
              <w:t>2.50%</w:t>
            </w:r>
          </w:p>
        </w:tc>
        <w:tc>
          <w:tcPr>
            <w:tcW w:w="1276" w:type="dxa"/>
            <w:shd w:val="clear" w:color="auto" w:fill="auto"/>
            <w:noWrap/>
            <w:vAlign w:val="center"/>
            <w:hideMark/>
          </w:tcPr>
          <w:p w14:paraId="32018954"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£119.86</w:t>
            </w:r>
          </w:p>
        </w:tc>
        <w:tc>
          <w:tcPr>
            <w:tcW w:w="1275" w:type="dxa"/>
            <w:shd w:val="clear" w:color="auto" w:fill="FFF2CC" w:themeFill="accent4" w:themeFillTint="33"/>
            <w:noWrap/>
            <w:vAlign w:val="center"/>
            <w:hideMark/>
          </w:tcPr>
          <w:p w14:paraId="7FFE2CF6" w14:textId="77777777" w:rsidR="00CC5FD9" w:rsidRPr="0050742F" w:rsidRDefault="00CC5FD9" w:rsidP="00FE27FC">
            <w:pPr>
              <w:jc w:val="center"/>
              <w:rPr>
                <w:color w:val="000000"/>
                <w:sz w:val="18"/>
                <w:szCs w:val="18"/>
                <w:lang w:eastAsia="en-GB"/>
              </w:rPr>
            </w:pPr>
            <w:r w:rsidRPr="0050742F">
              <w:rPr>
                <w:color w:val="000000"/>
                <w:sz w:val="18"/>
                <w:szCs w:val="18"/>
                <w:lang w:eastAsia="en-GB"/>
              </w:rPr>
              <w:t>£2.92</w:t>
            </w:r>
          </w:p>
        </w:tc>
        <w:tc>
          <w:tcPr>
            <w:tcW w:w="1416" w:type="dxa"/>
            <w:shd w:val="clear" w:color="auto" w:fill="auto"/>
            <w:noWrap/>
            <w:vAlign w:val="center"/>
            <w:hideMark/>
          </w:tcPr>
          <w:p w14:paraId="550FC437" w14:textId="77777777" w:rsidR="00CC5FD9" w:rsidRPr="0050742F" w:rsidRDefault="00CC5FD9" w:rsidP="00FE27FC">
            <w:pPr>
              <w:jc w:val="center"/>
              <w:rPr>
                <w:color w:val="000000"/>
                <w:sz w:val="18"/>
                <w:szCs w:val="18"/>
                <w:lang w:eastAsia="en-GB"/>
              </w:rPr>
            </w:pPr>
            <w:r w:rsidRPr="0050742F">
              <w:rPr>
                <w:color w:val="000000"/>
                <w:sz w:val="18"/>
                <w:szCs w:val="18"/>
                <w:lang w:eastAsia="en-GB"/>
              </w:rPr>
              <w:t>£833,890.37</w:t>
            </w:r>
          </w:p>
        </w:tc>
        <w:tc>
          <w:tcPr>
            <w:tcW w:w="1418" w:type="dxa"/>
            <w:shd w:val="clear" w:color="auto" w:fill="E2EFD9" w:themeFill="accent6" w:themeFillTint="33"/>
            <w:noWrap/>
            <w:vAlign w:val="center"/>
            <w:hideMark/>
          </w:tcPr>
          <w:p w14:paraId="58E74CB8" w14:textId="77777777" w:rsidR="00CC5FD9" w:rsidRPr="0050742F" w:rsidRDefault="00CC5FD9" w:rsidP="00FE27FC">
            <w:pPr>
              <w:jc w:val="center"/>
              <w:rPr>
                <w:color w:val="000000"/>
                <w:sz w:val="18"/>
                <w:szCs w:val="18"/>
                <w:lang w:eastAsia="en-GB"/>
              </w:rPr>
            </w:pPr>
            <w:r w:rsidRPr="0050742F">
              <w:rPr>
                <w:color w:val="000000"/>
                <w:sz w:val="18"/>
                <w:szCs w:val="18"/>
                <w:lang w:eastAsia="en-GB"/>
              </w:rPr>
              <w:t>£96,016.53</w:t>
            </w:r>
          </w:p>
        </w:tc>
        <w:tc>
          <w:tcPr>
            <w:tcW w:w="1701" w:type="dxa"/>
            <w:shd w:val="clear" w:color="auto" w:fill="auto"/>
            <w:noWrap/>
            <w:vAlign w:val="center"/>
            <w:hideMark/>
          </w:tcPr>
          <w:p w14:paraId="3C770769" w14:textId="77777777" w:rsidR="00CC5FD9" w:rsidRPr="0050742F" w:rsidRDefault="00CC5FD9" w:rsidP="00FE27FC">
            <w:pPr>
              <w:jc w:val="center"/>
              <w:rPr>
                <w:color w:val="C00000"/>
                <w:sz w:val="18"/>
                <w:szCs w:val="18"/>
                <w:lang w:eastAsia="en-GB"/>
              </w:rPr>
            </w:pPr>
            <w:r w:rsidRPr="0050742F">
              <w:rPr>
                <w:color w:val="C00000"/>
                <w:sz w:val="18"/>
                <w:szCs w:val="18"/>
                <w:lang w:eastAsia="en-GB"/>
              </w:rPr>
              <w:t>-£217,072.55</w:t>
            </w:r>
          </w:p>
        </w:tc>
        <w:tc>
          <w:tcPr>
            <w:tcW w:w="1569" w:type="dxa"/>
            <w:vAlign w:val="center"/>
          </w:tcPr>
          <w:p w14:paraId="3D641572" w14:textId="77777777" w:rsidR="00CC5FD9" w:rsidRPr="0050742F" w:rsidRDefault="00CC5FD9" w:rsidP="00FE27FC">
            <w:pPr>
              <w:jc w:val="center"/>
              <w:rPr>
                <w:color w:val="C00000"/>
                <w:sz w:val="18"/>
                <w:szCs w:val="18"/>
                <w:lang w:eastAsia="en-GB"/>
              </w:rPr>
            </w:pPr>
            <w:r w:rsidRPr="0050742F">
              <w:rPr>
                <w:color w:val="C00000"/>
                <w:sz w:val="18"/>
                <w:szCs w:val="18"/>
                <w:lang w:eastAsia="en-GB"/>
              </w:rPr>
              <w:t>-£190,781.72</w:t>
            </w:r>
          </w:p>
        </w:tc>
      </w:tr>
      <w:tr w:rsidR="00CC5FD9" w:rsidRPr="0050742F" w14:paraId="17502EE8" w14:textId="77777777" w:rsidTr="0050742F">
        <w:trPr>
          <w:trHeight w:val="70"/>
        </w:trPr>
        <w:tc>
          <w:tcPr>
            <w:tcW w:w="1149" w:type="dxa"/>
            <w:shd w:val="clear" w:color="auto" w:fill="auto"/>
            <w:noWrap/>
            <w:vAlign w:val="center"/>
          </w:tcPr>
          <w:p w14:paraId="2774CB93" w14:textId="77777777" w:rsidR="00CC5FD9" w:rsidRPr="0050742F" w:rsidRDefault="00CC5FD9" w:rsidP="00FE27FC">
            <w:pPr>
              <w:jc w:val="center"/>
              <w:rPr>
                <w:color w:val="000000"/>
                <w:sz w:val="18"/>
                <w:szCs w:val="18"/>
                <w:lang w:eastAsia="en-GB"/>
              </w:rPr>
            </w:pPr>
            <w:r w:rsidRPr="0050742F">
              <w:rPr>
                <w:color w:val="000000"/>
                <w:sz w:val="18"/>
                <w:szCs w:val="18"/>
                <w:lang w:eastAsia="en-GB"/>
              </w:rPr>
              <w:t>E</w:t>
            </w:r>
          </w:p>
        </w:tc>
        <w:tc>
          <w:tcPr>
            <w:tcW w:w="978" w:type="dxa"/>
            <w:shd w:val="clear" w:color="auto" w:fill="E2EFD9" w:themeFill="accent6" w:themeFillTint="33"/>
            <w:noWrap/>
            <w:vAlign w:val="center"/>
          </w:tcPr>
          <w:p w14:paraId="46B2814C" w14:textId="77777777" w:rsidR="00CC5FD9" w:rsidRPr="0050742F" w:rsidRDefault="00CC5FD9" w:rsidP="00FE27FC">
            <w:pPr>
              <w:jc w:val="center"/>
              <w:rPr>
                <w:color w:val="000000"/>
                <w:sz w:val="18"/>
                <w:szCs w:val="18"/>
                <w:lang w:eastAsia="en-GB"/>
              </w:rPr>
            </w:pPr>
            <w:r w:rsidRPr="0050742F">
              <w:rPr>
                <w:color w:val="000000"/>
                <w:sz w:val="18"/>
                <w:szCs w:val="18"/>
                <w:lang w:eastAsia="en-GB"/>
              </w:rPr>
              <w:t>2.99%</w:t>
            </w:r>
          </w:p>
        </w:tc>
        <w:tc>
          <w:tcPr>
            <w:tcW w:w="1276" w:type="dxa"/>
            <w:shd w:val="clear" w:color="auto" w:fill="auto"/>
            <w:noWrap/>
            <w:vAlign w:val="center"/>
          </w:tcPr>
          <w:p w14:paraId="4917119B"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120.44</w:t>
            </w:r>
          </w:p>
        </w:tc>
        <w:tc>
          <w:tcPr>
            <w:tcW w:w="1275" w:type="dxa"/>
            <w:shd w:val="clear" w:color="auto" w:fill="FFF2CC" w:themeFill="accent4" w:themeFillTint="33"/>
            <w:noWrap/>
            <w:vAlign w:val="center"/>
          </w:tcPr>
          <w:p w14:paraId="150B4EB6" w14:textId="77777777" w:rsidR="00CC5FD9" w:rsidRPr="0050742F" w:rsidRDefault="00CC5FD9" w:rsidP="00FE27FC">
            <w:pPr>
              <w:jc w:val="center"/>
              <w:rPr>
                <w:color w:val="000000"/>
                <w:sz w:val="18"/>
                <w:szCs w:val="18"/>
                <w:lang w:eastAsia="en-GB"/>
              </w:rPr>
            </w:pPr>
            <w:r w:rsidRPr="0050742F">
              <w:rPr>
                <w:color w:val="000000"/>
                <w:sz w:val="18"/>
                <w:szCs w:val="18"/>
                <w:lang w:eastAsia="en-GB"/>
              </w:rPr>
              <w:t>£3.50</w:t>
            </w:r>
          </w:p>
        </w:tc>
        <w:tc>
          <w:tcPr>
            <w:tcW w:w="1416" w:type="dxa"/>
            <w:shd w:val="clear" w:color="auto" w:fill="auto"/>
            <w:noWrap/>
            <w:vAlign w:val="center"/>
          </w:tcPr>
          <w:p w14:paraId="6DD76911" w14:textId="77777777" w:rsidR="00CC5FD9" w:rsidRPr="0050742F" w:rsidRDefault="00CC5FD9" w:rsidP="00FE27FC">
            <w:pPr>
              <w:jc w:val="center"/>
              <w:rPr>
                <w:color w:val="000000"/>
                <w:sz w:val="18"/>
                <w:szCs w:val="18"/>
                <w:lang w:eastAsia="en-GB"/>
              </w:rPr>
            </w:pPr>
            <w:r w:rsidRPr="0050742F">
              <w:rPr>
                <w:color w:val="000000"/>
                <w:sz w:val="18"/>
                <w:szCs w:val="18"/>
                <w:lang w:eastAsia="en-GB"/>
              </w:rPr>
              <w:t>£837,901.08</w:t>
            </w:r>
          </w:p>
        </w:tc>
        <w:tc>
          <w:tcPr>
            <w:tcW w:w="1418" w:type="dxa"/>
            <w:shd w:val="clear" w:color="auto" w:fill="E2EFD9" w:themeFill="accent6" w:themeFillTint="33"/>
            <w:noWrap/>
            <w:vAlign w:val="center"/>
          </w:tcPr>
          <w:p w14:paraId="7BE69FEB"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£100,027.24</w:t>
            </w:r>
          </w:p>
        </w:tc>
        <w:tc>
          <w:tcPr>
            <w:tcW w:w="1701" w:type="dxa"/>
            <w:shd w:val="clear" w:color="auto" w:fill="auto"/>
            <w:noWrap/>
            <w:vAlign w:val="center"/>
          </w:tcPr>
          <w:p w14:paraId="5991E631" w14:textId="77777777" w:rsidR="00CC5FD9" w:rsidRPr="0050742F" w:rsidRDefault="00CC5FD9" w:rsidP="00FE27FC">
            <w:pPr>
              <w:jc w:val="center"/>
              <w:rPr>
                <w:color w:val="C00000"/>
                <w:sz w:val="18"/>
                <w:szCs w:val="18"/>
                <w:lang w:eastAsia="en-GB"/>
              </w:rPr>
            </w:pPr>
            <w:r w:rsidRPr="0050742F">
              <w:rPr>
                <w:color w:val="C00000"/>
                <w:sz w:val="18"/>
                <w:szCs w:val="18"/>
                <w:lang w:eastAsia="en-GB"/>
              </w:rPr>
              <w:t>-£200,542.09</w:t>
            </w:r>
          </w:p>
        </w:tc>
        <w:tc>
          <w:tcPr>
            <w:tcW w:w="1569" w:type="dxa"/>
            <w:vAlign w:val="center"/>
          </w:tcPr>
          <w:p w14:paraId="4D38CE53" w14:textId="77777777" w:rsidR="00CC5FD9" w:rsidRPr="0050742F" w:rsidRDefault="00CC5FD9" w:rsidP="00FE27FC">
            <w:pPr>
              <w:jc w:val="center"/>
              <w:rPr>
                <w:color w:val="C00000"/>
                <w:sz w:val="18"/>
                <w:szCs w:val="18"/>
                <w:lang w:eastAsia="en-GB"/>
              </w:rPr>
            </w:pPr>
            <w:r w:rsidRPr="0050742F">
              <w:rPr>
                <w:color w:val="C00000"/>
                <w:sz w:val="18"/>
                <w:szCs w:val="18"/>
                <w:lang w:eastAsia="en-GB"/>
              </w:rPr>
              <w:t>-£174,124.71</w:t>
            </w:r>
          </w:p>
        </w:tc>
      </w:tr>
      <w:tr w:rsidR="00CC5FD9" w:rsidRPr="0050742F" w14:paraId="6F82B64E" w14:textId="77777777" w:rsidTr="0050742F">
        <w:trPr>
          <w:trHeight w:val="70"/>
        </w:trPr>
        <w:tc>
          <w:tcPr>
            <w:tcW w:w="1149" w:type="dxa"/>
            <w:shd w:val="clear" w:color="auto" w:fill="auto"/>
            <w:noWrap/>
            <w:vAlign w:val="center"/>
          </w:tcPr>
          <w:p w14:paraId="7A242B35" w14:textId="77777777" w:rsidR="00CC5FD9" w:rsidRPr="0050742F" w:rsidRDefault="00CC5FD9" w:rsidP="00FE27FC">
            <w:pPr>
              <w:jc w:val="center"/>
              <w:rPr>
                <w:color w:val="000000"/>
                <w:sz w:val="18"/>
                <w:szCs w:val="18"/>
                <w:lang w:eastAsia="en-GB"/>
              </w:rPr>
            </w:pPr>
            <w:r w:rsidRPr="0050742F">
              <w:rPr>
                <w:color w:val="000000"/>
                <w:sz w:val="18"/>
                <w:szCs w:val="18"/>
                <w:lang w:eastAsia="en-GB"/>
              </w:rPr>
              <w:t>F</w:t>
            </w:r>
          </w:p>
        </w:tc>
        <w:tc>
          <w:tcPr>
            <w:tcW w:w="978" w:type="dxa"/>
            <w:shd w:val="clear" w:color="auto" w:fill="E2EFD9" w:themeFill="accent6" w:themeFillTint="33"/>
            <w:noWrap/>
            <w:vAlign w:val="center"/>
          </w:tcPr>
          <w:p w14:paraId="589A818B" w14:textId="77777777" w:rsidR="00CC5FD9" w:rsidRPr="0050742F" w:rsidRDefault="00CC5FD9" w:rsidP="00FE27FC">
            <w:pPr>
              <w:jc w:val="center"/>
              <w:rPr>
                <w:color w:val="000000"/>
                <w:sz w:val="18"/>
                <w:szCs w:val="18"/>
                <w:lang w:eastAsia="en-GB"/>
              </w:rPr>
            </w:pPr>
            <w:r w:rsidRPr="0050742F">
              <w:rPr>
                <w:color w:val="000000"/>
                <w:sz w:val="18"/>
                <w:szCs w:val="18"/>
                <w:lang w:eastAsia="en-GB"/>
              </w:rPr>
              <w:t>3.99%</w:t>
            </w:r>
          </w:p>
        </w:tc>
        <w:tc>
          <w:tcPr>
            <w:tcW w:w="1276" w:type="dxa"/>
            <w:shd w:val="clear" w:color="auto" w:fill="auto"/>
            <w:noWrap/>
            <w:vAlign w:val="center"/>
          </w:tcPr>
          <w:p w14:paraId="3A68A3EA"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121.61</w:t>
            </w:r>
          </w:p>
        </w:tc>
        <w:tc>
          <w:tcPr>
            <w:tcW w:w="1275" w:type="dxa"/>
            <w:shd w:val="clear" w:color="auto" w:fill="FFF2CC" w:themeFill="accent4" w:themeFillTint="33"/>
            <w:noWrap/>
            <w:vAlign w:val="center"/>
          </w:tcPr>
          <w:p w14:paraId="5B65097E" w14:textId="77777777" w:rsidR="00CC5FD9" w:rsidRPr="0050742F" w:rsidRDefault="00CC5FD9" w:rsidP="00FE27FC">
            <w:pPr>
              <w:jc w:val="center"/>
              <w:rPr>
                <w:color w:val="000000"/>
                <w:sz w:val="18"/>
                <w:szCs w:val="18"/>
                <w:lang w:eastAsia="en-GB"/>
              </w:rPr>
            </w:pPr>
            <w:r w:rsidRPr="0050742F">
              <w:rPr>
                <w:color w:val="000000"/>
                <w:sz w:val="18"/>
                <w:szCs w:val="18"/>
                <w:lang w:eastAsia="en-GB"/>
              </w:rPr>
              <w:t>£4.67</w:t>
            </w:r>
          </w:p>
        </w:tc>
        <w:tc>
          <w:tcPr>
            <w:tcW w:w="1416" w:type="dxa"/>
            <w:shd w:val="clear" w:color="auto" w:fill="auto"/>
            <w:noWrap/>
            <w:vAlign w:val="center"/>
          </w:tcPr>
          <w:p w14:paraId="4E2A1D89" w14:textId="77777777" w:rsidR="00CC5FD9" w:rsidRPr="0050742F" w:rsidRDefault="00CC5FD9" w:rsidP="00FE27FC">
            <w:pPr>
              <w:jc w:val="center"/>
              <w:rPr>
                <w:color w:val="000000"/>
                <w:sz w:val="18"/>
                <w:szCs w:val="18"/>
                <w:lang w:eastAsia="en-GB"/>
              </w:rPr>
            </w:pPr>
            <w:r w:rsidRPr="0050742F">
              <w:rPr>
                <w:color w:val="000000"/>
                <w:sz w:val="18"/>
                <w:szCs w:val="18"/>
                <w:lang w:eastAsia="en-GB"/>
              </w:rPr>
              <w:t>£846,040.77</w:t>
            </w:r>
          </w:p>
        </w:tc>
        <w:tc>
          <w:tcPr>
            <w:tcW w:w="1418" w:type="dxa"/>
            <w:shd w:val="clear" w:color="auto" w:fill="E2EFD9" w:themeFill="accent6" w:themeFillTint="33"/>
            <w:noWrap/>
            <w:vAlign w:val="center"/>
          </w:tcPr>
          <w:p w14:paraId="40BBE6CA"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£108,166.93</w:t>
            </w:r>
          </w:p>
        </w:tc>
        <w:tc>
          <w:tcPr>
            <w:tcW w:w="1701" w:type="dxa"/>
            <w:shd w:val="clear" w:color="auto" w:fill="auto"/>
            <w:noWrap/>
            <w:vAlign w:val="center"/>
          </w:tcPr>
          <w:p w14:paraId="03919AF1" w14:textId="77777777" w:rsidR="00CC5FD9" w:rsidRPr="0050742F" w:rsidRDefault="00CC5FD9" w:rsidP="00FE27FC">
            <w:pPr>
              <w:jc w:val="center"/>
              <w:rPr>
                <w:color w:val="C00000"/>
                <w:sz w:val="18"/>
                <w:szCs w:val="18"/>
                <w:lang w:eastAsia="en-GB"/>
              </w:rPr>
            </w:pPr>
            <w:r w:rsidRPr="0050742F">
              <w:rPr>
                <w:color w:val="C00000"/>
                <w:sz w:val="18"/>
                <w:szCs w:val="18"/>
                <w:lang w:eastAsia="en-GB"/>
              </w:rPr>
              <w:t>-£166,993.51</w:t>
            </w:r>
          </w:p>
        </w:tc>
        <w:tc>
          <w:tcPr>
            <w:tcW w:w="1569" w:type="dxa"/>
            <w:vAlign w:val="center"/>
          </w:tcPr>
          <w:p w14:paraId="03F1D4F0" w14:textId="77777777" w:rsidR="00CC5FD9" w:rsidRPr="0050742F" w:rsidRDefault="00CC5FD9" w:rsidP="00FE27FC">
            <w:pPr>
              <w:jc w:val="center"/>
              <w:rPr>
                <w:color w:val="C00000"/>
                <w:sz w:val="18"/>
                <w:szCs w:val="18"/>
                <w:lang w:eastAsia="en-GB"/>
              </w:rPr>
            </w:pPr>
            <w:r w:rsidRPr="0050742F">
              <w:rPr>
                <w:color w:val="C00000"/>
                <w:sz w:val="18"/>
                <w:szCs w:val="18"/>
                <w:lang w:eastAsia="en-GB"/>
              </w:rPr>
              <w:t>-£140,319.50</w:t>
            </w:r>
          </w:p>
        </w:tc>
      </w:tr>
      <w:tr w:rsidR="00CC5FD9" w:rsidRPr="0050742F" w14:paraId="74692C64" w14:textId="77777777" w:rsidTr="0050742F">
        <w:trPr>
          <w:trHeight w:val="70"/>
        </w:trPr>
        <w:tc>
          <w:tcPr>
            <w:tcW w:w="1149" w:type="dxa"/>
            <w:shd w:val="clear" w:color="auto" w:fill="auto"/>
            <w:noWrap/>
            <w:vAlign w:val="center"/>
            <w:hideMark/>
          </w:tcPr>
          <w:p w14:paraId="0498B43E" w14:textId="77777777" w:rsidR="00CC5FD9" w:rsidRPr="0050742F" w:rsidRDefault="00CC5FD9" w:rsidP="00FE27FC">
            <w:pPr>
              <w:jc w:val="center"/>
              <w:rPr>
                <w:color w:val="000000"/>
                <w:sz w:val="18"/>
                <w:szCs w:val="18"/>
                <w:lang w:eastAsia="en-GB"/>
              </w:rPr>
            </w:pPr>
            <w:r w:rsidRPr="0050742F">
              <w:rPr>
                <w:color w:val="000000"/>
                <w:sz w:val="18"/>
                <w:szCs w:val="18"/>
                <w:lang w:eastAsia="en-GB"/>
              </w:rPr>
              <w:t>G</w:t>
            </w:r>
          </w:p>
        </w:tc>
        <w:tc>
          <w:tcPr>
            <w:tcW w:w="978" w:type="dxa"/>
            <w:shd w:val="clear" w:color="auto" w:fill="E2EFD9" w:themeFill="accent6" w:themeFillTint="33"/>
            <w:noWrap/>
            <w:vAlign w:val="center"/>
            <w:hideMark/>
          </w:tcPr>
          <w:p w14:paraId="71476332" w14:textId="77777777" w:rsidR="00CC5FD9" w:rsidRPr="0050742F" w:rsidRDefault="00CC5FD9" w:rsidP="00FE27FC">
            <w:pPr>
              <w:jc w:val="center"/>
              <w:rPr>
                <w:color w:val="000000"/>
                <w:sz w:val="18"/>
                <w:szCs w:val="18"/>
                <w:lang w:eastAsia="en-GB"/>
              </w:rPr>
            </w:pPr>
            <w:r w:rsidRPr="0050742F">
              <w:rPr>
                <w:color w:val="000000"/>
                <w:sz w:val="18"/>
                <w:szCs w:val="18"/>
                <w:lang w:eastAsia="en-GB"/>
              </w:rPr>
              <w:t>5%</w:t>
            </w:r>
          </w:p>
        </w:tc>
        <w:tc>
          <w:tcPr>
            <w:tcW w:w="1276" w:type="dxa"/>
            <w:shd w:val="clear" w:color="auto" w:fill="auto"/>
            <w:noWrap/>
            <w:vAlign w:val="center"/>
            <w:hideMark/>
          </w:tcPr>
          <w:p w14:paraId="5AB5699A"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£122.79</w:t>
            </w:r>
          </w:p>
        </w:tc>
        <w:tc>
          <w:tcPr>
            <w:tcW w:w="1275" w:type="dxa"/>
            <w:shd w:val="clear" w:color="auto" w:fill="FFF2CC" w:themeFill="accent4" w:themeFillTint="33"/>
            <w:noWrap/>
            <w:vAlign w:val="center"/>
            <w:hideMark/>
          </w:tcPr>
          <w:p w14:paraId="7CA11D45" w14:textId="77777777" w:rsidR="00CC5FD9" w:rsidRPr="0050742F" w:rsidRDefault="00CC5FD9" w:rsidP="00FE27FC">
            <w:pPr>
              <w:jc w:val="center"/>
              <w:rPr>
                <w:color w:val="000000"/>
                <w:sz w:val="18"/>
                <w:szCs w:val="18"/>
                <w:lang w:eastAsia="en-GB"/>
              </w:rPr>
            </w:pPr>
            <w:r w:rsidRPr="0050742F">
              <w:rPr>
                <w:color w:val="000000"/>
                <w:sz w:val="18"/>
                <w:szCs w:val="18"/>
                <w:lang w:eastAsia="en-GB"/>
              </w:rPr>
              <w:t>£5.85</w:t>
            </w:r>
          </w:p>
        </w:tc>
        <w:tc>
          <w:tcPr>
            <w:tcW w:w="1416" w:type="dxa"/>
            <w:shd w:val="clear" w:color="auto" w:fill="auto"/>
            <w:noWrap/>
            <w:vAlign w:val="center"/>
            <w:hideMark/>
          </w:tcPr>
          <w:p w14:paraId="4BECE896" w14:textId="77777777" w:rsidR="00CC5FD9" w:rsidRPr="0050742F" w:rsidRDefault="00CC5FD9" w:rsidP="00FE27FC">
            <w:pPr>
              <w:jc w:val="center"/>
              <w:rPr>
                <w:color w:val="000000"/>
                <w:sz w:val="18"/>
                <w:szCs w:val="18"/>
                <w:lang w:eastAsia="en-GB"/>
              </w:rPr>
            </w:pPr>
            <w:r w:rsidRPr="0050742F">
              <w:rPr>
                <w:color w:val="000000"/>
                <w:sz w:val="18"/>
                <w:szCs w:val="18"/>
                <w:lang w:eastAsia="en-GB"/>
              </w:rPr>
              <w:t>£854,250.03</w:t>
            </w:r>
          </w:p>
        </w:tc>
        <w:tc>
          <w:tcPr>
            <w:tcW w:w="1418" w:type="dxa"/>
            <w:shd w:val="clear" w:color="auto" w:fill="E2EFD9" w:themeFill="accent6" w:themeFillTint="33"/>
            <w:noWrap/>
            <w:vAlign w:val="center"/>
            <w:hideMark/>
          </w:tcPr>
          <w:p w14:paraId="5AA39A88"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£116,376.19</w:t>
            </w:r>
          </w:p>
        </w:tc>
        <w:tc>
          <w:tcPr>
            <w:tcW w:w="1701" w:type="dxa"/>
            <w:shd w:val="clear" w:color="auto" w:fill="auto"/>
            <w:noWrap/>
            <w:vAlign w:val="center"/>
            <w:hideMark/>
          </w:tcPr>
          <w:p w14:paraId="516C3DA7" w14:textId="77777777" w:rsidR="00CC5FD9" w:rsidRPr="0050742F" w:rsidRDefault="00CC5FD9" w:rsidP="00FE27FC">
            <w:pPr>
              <w:jc w:val="center"/>
              <w:rPr>
                <w:color w:val="C00000"/>
                <w:sz w:val="18"/>
                <w:szCs w:val="18"/>
                <w:lang w:eastAsia="en-GB"/>
              </w:rPr>
            </w:pPr>
            <w:r w:rsidRPr="0050742F">
              <w:rPr>
                <w:color w:val="C00000"/>
                <w:sz w:val="18"/>
                <w:szCs w:val="18"/>
                <w:lang w:eastAsia="en-GB"/>
              </w:rPr>
              <w:t>-£133,158.19</w:t>
            </w:r>
          </w:p>
        </w:tc>
        <w:tc>
          <w:tcPr>
            <w:tcW w:w="1569" w:type="dxa"/>
            <w:vAlign w:val="center"/>
          </w:tcPr>
          <w:p w14:paraId="40861F3D" w14:textId="77777777" w:rsidR="00CC5FD9" w:rsidRPr="0050742F" w:rsidRDefault="00CC5FD9" w:rsidP="00FE27FC">
            <w:pPr>
              <w:jc w:val="center"/>
              <w:rPr>
                <w:color w:val="C00000"/>
                <w:sz w:val="18"/>
                <w:szCs w:val="18"/>
                <w:lang w:eastAsia="en-GB"/>
              </w:rPr>
            </w:pPr>
            <w:r w:rsidRPr="0050742F">
              <w:rPr>
                <w:color w:val="C00000"/>
                <w:sz w:val="18"/>
                <w:szCs w:val="18"/>
                <w:lang w:eastAsia="en-GB"/>
              </w:rPr>
              <w:t>-£106,225.36</w:t>
            </w:r>
          </w:p>
        </w:tc>
      </w:tr>
      <w:tr w:rsidR="00CC5FD9" w:rsidRPr="0050742F" w14:paraId="7016970B" w14:textId="77777777" w:rsidTr="0050742F">
        <w:trPr>
          <w:trHeight w:val="70"/>
        </w:trPr>
        <w:tc>
          <w:tcPr>
            <w:tcW w:w="1149" w:type="dxa"/>
            <w:shd w:val="clear" w:color="auto" w:fill="auto"/>
            <w:noWrap/>
            <w:vAlign w:val="center"/>
            <w:hideMark/>
          </w:tcPr>
          <w:p w14:paraId="01D8F23E" w14:textId="77777777" w:rsidR="00CC5FD9" w:rsidRPr="0050742F" w:rsidRDefault="00CC5FD9" w:rsidP="00FE27FC">
            <w:pPr>
              <w:jc w:val="center"/>
              <w:rPr>
                <w:color w:val="000000"/>
                <w:sz w:val="18"/>
                <w:szCs w:val="18"/>
                <w:lang w:eastAsia="en-GB"/>
              </w:rPr>
            </w:pPr>
            <w:r w:rsidRPr="0050742F">
              <w:rPr>
                <w:color w:val="000000"/>
                <w:sz w:val="18"/>
                <w:szCs w:val="18"/>
                <w:lang w:eastAsia="en-GB"/>
              </w:rPr>
              <w:t>H</w:t>
            </w:r>
          </w:p>
        </w:tc>
        <w:tc>
          <w:tcPr>
            <w:tcW w:w="978" w:type="dxa"/>
            <w:shd w:val="clear" w:color="auto" w:fill="E2EFD9" w:themeFill="accent6" w:themeFillTint="33"/>
            <w:noWrap/>
            <w:vAlign w:val="center"/>
            <w:hideMark/>
          </w:tcPr>
          <w:p w14:paraId="7AD1D603" w14:textId="77777777" w:rsidR="00CC5FD9" w:rsidRPr="0050742F" w:rsidRDefault="00CC5FD9" w:rsidP="00FE27FC">
            <w:pPr>
              <w:jc w:val="center"/>
              <w:rPr>
                <w:color w:val="000000"/>
                <w:sz w:val="18"/>
                <w:szCs w:val="18"/>
                <w:lang w:eastAsia="en-GB"/>
              </w:rPr>
            </w:pPr>
            <w:r w:rsidRPr="0050742F">
              <w:rPr>
                <w:color w:val="000000"/>
                <w:sz w:val="18"/>
                <w:szCs w:val="18"/>
                <w:lang w:eastAsia="en-GB"/>
              </w:rPr>
              <w:t>7.5%</w:t>
            </w:r>
          </w:p>
        </w:tc>
        <w:tc>
          <w:tcPr>
            <w:tcW w:w="1276" w:type="dxa"/>
            <w:shd w:val="clear" w:color="auto" w:fill="auto"/>
            <w:noWrap/>
            <w:vAlign w:val="center"/>
            <w:hideMark/>
          </w:tcPr>
          <w:p w14:paraId="5F0C38B6"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£125.71</w:t>
            </w:r>
          </w:p>
        </w:tc>
        <w:tc>
          <w:tcPr>
            <w:tcW w:w="1275" w:type="dxa"/>
            <w:shd w:val="clear" w:color="auto" w:fill="FFF2CC" w:themeFill="accent4" w:themeFillTint="33"/>
            <w:noWrap/>
            <w:vAlign w:val="center"/>
            <w:hideMark/>
          </w:tcPr>
          <w:p w14:paraId="72E88631" w14:textId="77777777" w:rsidR="00CC5FD9" w:rsidRPr="0050742F" w:rsidRDefault="00CC5FD9" w:rsidP="00FE27FC">
            <w:pPr>
              <w:jc w:val="center"/>
              <w:rPr>
                <w:color w:val="000000"/>
                <w:sz w:val="18"/>
                <w:szCs w:val="18"/>
                <w:lang w:eastAsia="en-GB"/>
              </w:rPr>
            </w:pPr>
            <w:r w:rsidRPr="0050742F">
              <w:rPr>
                <w:color w:val="000000"/>
                <w:sz w:val="18"/>
                <w:szCs w:val="18"/>
                <w:lang w:eastAsia="en-GB"/>
              </w:rPr>
              <w:t>£8.77</w:t>
            </w:r>
          </w:p>
        </w:tc>
        <w:tc>
          <w:tcPr>
            <w:tcW w:w="1416" w:type="dxa"/>
            <w:shd w:val="clear" w:color="auto" w:fill="auto"/>
            <w:noWrap/>
            <w:vAlign w:val="center"/>
            <w:hideMark/>
          </w:tcPr>
          <w:p w14:paraId="5D70EB1A" w14:textId="77777777" w:rsidR="00CC5FD9" w:rsidRPr="0050742F" w:rsidRDefault="00CC5FD9" w:rsidP="00FE27FC">
            <w:pPr>
              <w:jc w:val="center"/>
              <w:rPr>
                <w:color w:val="000000"/>
                <w:sz w:val="18"/>
                <w:szCs w:val="18"/>
                <w:lang w:eastAsia="en-GB"/>
              </w:rPr>
            </w:pPr>
            <w:r w:rsidRPr="0050742F">
              <w:rPr>
                <w:color w:val="000000"/>
                <w:sz w:val="18"/>
                <w:szCs w:val="18"/>
                <w:lang w:eastAsia="en-GB"/>
              </w:rPr>
              <w:t>£874,564.47</w:t>
            </w:r>
          </w:p>
        </w:tc>
        <w:tc>
          <w:tcPr>
            <w:tcW w:w="1418" w:type="dxa"/>
            <w:shd w:val="clear" w:color="auto" w:fill="E2EFD9" w:themeFill="accent6" w:themeFillTint="33"/>
            <w:noWrap/>
            <w:vAlign w:val="center"/>
            <w:hideMark/>
          </w:tcPr>
          <w:p w14:paraId="4FF83476"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£136,390.63</w:t>
            </w:r>
          </w:p>
        </w:tc>
        <w:tc>
          <w:tcPr>
            <w:tcW w:w="1701" w:type="dxa"/>
            <w:shd w:val="clear" w:color="auto" w:fill="auto"/>
            <w:noWrap/>
            <w:vAlign w:val="center"/>
            <w:hideMark/>
          </w:tcPr>
          <w:p w14:paraId="000181EA" w14:textId="77777777" w:rsidR="00CC5FD9" w:rsidRPr="0050742F" w:rsidRDefault="00CC5FD9" w:rsidP="00FE27FC">
            <w:pPr>
              <w:jc w:val="center"/>
              <w:rPr>
                <w:color w:val="C00000"/>
                <w:sz w:val="18"/>
                <w:szCs w:val="18"/>
                <w:lang w:eastAsia="en-GB"/>
              </w:rPr>
            </w:pPr>
            <w:r w:rsidRPr="0050742F">
              <w:rPr>
                <w:color w:val="C00000"/>
                <w:sz w:val="18"/>
                <w:szCs w:val="18"/>
                <w:lang w:eastAsia="en-GB"/>
              </w:rPr>
              <w:t>-£49,430.11</w:t>
            </w:r>
          </w:p>
        </w:tc>
        <w:tc>
          <w:tcPr>
            <w:tcW w:w="1569" w:type="dxa"/>
            <w:vAlign w:val="center"/>
          </w:tcPr>
          <w:p w14:paraId="54E1A8D3" w14:textId="77777777" w:rsidR="00CC5FD9" w:rsidRPr="0050742F" w:rsidRDefault="00CC5FD9" w:rsidP="00FE27FC">
            <w:pPr>
              <w:jc w:val="center"/>
              <w:rPr>
                <w:color w:val="C00000"/>
                <w:sz w:val="18"/>
                <w:szCs w:val="18"/>
                <w:lang w:eastAsia="en-GB"/>
              </w:rPr>
            </w:pPr>
            <w:r w:rsidRPr="0050742F">
              <w:rPr>
                <w:color w:val="C00000"/>
                <w:sz w:val="18"/>
                <w:szCs w:val="18"/>
                <w:lang w:eastAsia="en-GB"/>
              </w:rPr>
              <w:t>-£21,856.80</w:t>
            </w:r>
          </w:p>
        </w:tc>
      </w:tr>
      <w:tr w:rsidR="00CC5FD9" w:rsidRPr="0050742F" w14:paraId="16A0CB06" w14:textId="77777777" w:rsidTr="0050742F">
        <w:trPr>
          <w:trHeight w:val="70"/>
        </w:trPr>
        <w:tc>
          <w:tcPr>
            <w:tcW w:w="1149" w:type="dxa"/>
            <w:shd w:val="clear" w:color="auto" w:fill="auto"/>
            <w:noWrap/>
            <w:vAlign w:val="center"/>
            <w:hideMark/>
          </w:tcPr>
          <w:p w14:paraId="2DAD7A62" w14:textId="77777777" w:rsidR="00CC5FD9" w:rsidRPr="0050742F" w:rsidRDefault="00CC5FD9" w:rsidP="00FE27FC">
            <w:pPr>
              <w:jc w:val="center"/>
              <w:rPr>
                <w:color w:val="000000"/>
                <w:sz w:val="18"/>
                <w:szCs w:val="18"/>
                <w:lang w:eastAsia="en-GB"/>
              </w:rPr>
            </w:pPr>
            <w:r w:rsidRPr="0050742F">
              <w:rPr>
                <w:color w:val="000000"/>
                <w:sz w:val="18"/>
                <w:szCs w:val="18"/>
                <w:lang w:eastAsia="en-GB"/>
              </w:rPr>
              <w:t>I</w:t>
            </w:r>
          </w:p>
        </w:tc>
        <w:tc>
          <w:tcPr>
            <w:tcW w:w="978" w:type="dxa"/>
            <w:shd w:val="clear" w:color="auto" w:fill="E2EFD9" w:themeFill="accent6" w:themeFillTint="33"/>
            <w:noWrap/>
            <w:vAlign w:val="center"/>
            <w:hideMark/>
          </w:tcPr>
          <w:p w14:paraId="733CBEF7"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10%</w:t>
            </w:r>
          </w:p>
        </w:tc>
        <w:tc>
          <w:tcPr>
            <w:tcW w:w="1276" w:type="dxa"/>
            <w:shd w:val="clear" w:color="auto" w:fill="auto"/>
            <w:noWrap/>
            <w:vAlign w:val="center"/>
            <w:hideMark/>
          </w:tcPr>
          <w:p w14:paraId="7C7700DD"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£128.63</w:t>
            </w:r>
          </w:p>
        </w:tc>
        <w:tc>
          <w:tcPr>
            <w:tcW w:w="1275" w:type="dxa"/>
            <w:shd w:val="clear" w:color="auto" w:fill="FFF2CC" w:themeFill="accent4" w:themeFillTint="33"/>
            <w:noWrap/>
            <w:vAlign w:val="center"/>
            <w:hideMark/>
          </w:tcPr>
          <w:p w14:paraId="7C69174A"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£11.69</w:t>
            </w:r>
          </w:p>
        </w:tc>
        <w:tc>
          <w:tcPr>
            <w:tcW w:w="1416" w:type="dxa"/>
            <w:shd w:val="clear" w:color="auto" w:fill="auto"/>
            <w:noWrap/>
            <w:vAlign w:val="center"/>
            <w:hideMark/>
          </w:tcPr>
          <w:p w14:paraId="66AF7F92" w14:textId="77777777" w:rsidR="00CC5FD9" w:rsidRPr="0050742F" w:rsidRDefault="00CC5FD9" w:rsidP="00FE27FC">
            <w:pPr>
              <w:jc w:val="center"/>
              <w:rPr>
                <w:color w:val="000000"/>
                <w:sz w:val="18"/>
                <w:szCs w:val="18"/>
                <w:lang w:eastAsia="en-GB"/>
              </w:rPr>
            </w:pPr>
            <w:r w:rsidRPr="0050742F">
              <w:rPr>
                <w:color w:val="000000"/>
                <w:sz w:val="18"/>
                <w:szCs w:val="18"/>
                <w:lang w:eastAsia="en-GB"/>
              </w:rPr>
              <w:t>£854,250.03</w:t>
            </w:r>
          </w:p>
        </w:tc>
        <w:tc>
          <w:tcPr>
            <w:tcW w:w="1418" w:type="dxa"/>
            <w:shd w:val="clear" w:color="auto" w:fill="E2EFD9" w:themeFill="accent6" w:themeFillTint="33"/>
            <w:noWrap/>
            <w:vAlign w:val="center"/>
            <w:hideMark/>
          </w:tcPr>
          <w:p w14:paraId="75BDF075"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£157,005.07</w:t>
            </w:r>
          </w:p>
        </w:tc>
        <w:tc>
          <w:tcPr>
            <w:tcW w:w="1701" w:type="dxa"/>
            <w:shd w:val="clear" w:color="auto" w:fill="auto"/>
            <w:noWrap/>
            <w:vAlign w:val="center"/>
            <w:hideMark/>
          </w:tcPr>
          <w:p w14:paraId="12BEB257" w14:textId="77777777" w:rsidR="00CC5FD9" w:rsidRPr="0050742F" w:rsidRDefault="00CC5FD9" w:rsidP="00FE27FC">
            <w:pPr>
              <w:jc w:val="center"/>
              <w:rPr>
                <w:color w:val="C00000"/>
                <w:sz w:val="18"/>
                <w:szCs w:val="18"/>
                <w:lang w:eastAsia="en-GB"/>
              </w:rPr>
            </w:pPr>
            <w:r w:rsidRPr="0050742F">
              <w:rPr>
                <w:sz w:val="18"/>
                <w:szCs w:val="18"/>
                <w:lang w:eastAsia="en-GB"/>
              </w:rPr>
              <w:t>£34,297.97</w:t>
            </w:r>
          </w:p>
        </w:tc>
        <w:tc>
          <w:tcPr>
            <w:tcW w:w="1569" w:type="dxa"/>
            <w:vAlign w:val="center"/>
          </w:tcPr>
          <w:p w14:paraId="38CC7492" w14:textId="77777777" w:rsidR="00CC5FD9" w:rsidRPr="0050742F" w:rsidRDefault="00CC5FD9" w:rsidP="00FE27FC">
            <w:pPr>
              <w:jc w:val="center"/>
              <w:rPr>
                <w:sz w:val="18"/>
                <w:szCs w:val="18"/>
                <w:lang w:eastAsia="en-GB"/>
              </w:rPr>
            </w:pPr>
            <w:r w:rsidRPr="0050742F">
              <w:rPr>
                <w:sz w:val="18"/>
                <w:szCs w:val="18"/>
                <w:lang w:eastAsia="en-GB"/>
              </w:rPr>
              <w:t>£62,511.75</w:t>
            </w:r>
          </w:p>
        </w:tc>
      </w:tr>
      <w:tr w:rsidR="00CC5FD9" w:rsidRPr="0050742F" w14:paraId="75E5168D" w14:textId="77777777" w:rsidTr="0050742F">
        <w:trPr>
          <w:trHeight w:val="70"/>
        </w:trPr>
        <w:tc>
          <w:tcPr>
            <w:tcW w:w="1149" w:type="dxa"/>
            <w:shd w:val="clear" w:color="auto" w:fill="auto"/>
            <w:noWrap/>
            <w:vAlign w:val="center"/>
            <w:hideMark/>
          </w:tcPr>
          <w:p w14:paraId="319971AF" w14:textId="77777777" w:rsidR="00CC5FD9" w:rsidRPr="0050742F" w:rsidRDefault="00CC5FD9" w:rsidP="00FE27FC">
            <w:pPr>
              <w:jc w:val="center"/>
              <w:rPr>
                <w:color w:val="000000"/>
                <w:sz w:val="18"/>
                <w:szCs w:val="18"/>
                <w:lang w:eastAsia="en-GB"/>
              </w:rPr>
            </w:pPr>
            <w:r w:rsidRPr="0050742F">
              <w:rPr>
                <w:color w:val="000000"/>
                <w:sz w:val="18"/>
                <w:szCs w:val="18"/>
                <w:lang w:eastAsia="en-GB"/>
              </w:rPr>
              <w:t>J</w:t>
            </w:r>
          </w:p>
        </w:tc>
        <w:tc>
          <w:tcPr>
            <w:tcW w:w="978" w:type="dxa"/>
            <w:shd w:val="clear" w:color="auto" w:fill="E2EFD9" w:themeFill="accent6" w:themeFillTint="33"/>
            <w:noWrap/>
            <w:vAlign w:val="center"/>
            <w:hideMark/>
          </w:tcPr>
          <w:p w14:paraId="66AB0B82" w14:textId="77777777" w:rsidR="00CC5FD9" w:rsidRPr="0050742F" w:rsidRDefault="00CC5FD9" w:rsidP="00FE27FC">
            <w:pPr>
              <w:jc w:val="center"/>
              <w:rPr>
                <w:color w:val="000000"/>
                <w:sz w:val="18"/>
                <w:szCs w:val="18"/>
                <w:lang w:eastAsia="en-GB"/>
              </w:rPr>
            </w:pPr>
            <w:r w:rsidRPr="0050742F">
              <w:rPr>
                <w:color w:val="C00000"/>
                <w:sz w:val="18"/>
                <w:szCs w:val="18"/>
                <w:lang w:eastAsia="en-GB"/>
              </w:rPr>
              <w:t>-9.30%</w:t>
            </w:r>
          </w:p>
        </w:tc>
        <w:tc>
          <w:tcPr>
            <w:tcW w:w="1276" w:type="dxa"/>
            <w:shd w:val="clear" w:color="auto" w:fill="auto"/>
            <w:noWrap/>
            <w:vAlign w:val="center"/>
            <w:hideMark/>
          </w:tcPr>
          <w:p w14:paraId="4AE55843"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£106.06</w:t>
            </w:r>
          </w:p>
        </w:tc>
        <w:tc>
          <w:tcPr>
            <w:tcW w:w="1275" w:type="dxa"/>
            <w:shd w:val="clear" w:color="auto" w:fill="FFF2CC" w:themeFill="accent4" w:themeFillTint="33"/>
            <w:noWrap/>
            <w:vAlign w:val="center"/>
            <w:hideMark/>
          </w:tcPr>
          <w:p w14:paraId="5B77DA9B" w14:textId="77777777" w:rsidR="00CC5FD9" w:rsidRPr="0050742F" w:rsidRDefault="00CC5FD9" w:rsidP="00FE27FC">
            <w:pPr>
              <w:jc w:val="center"/>
              <w:rPr>
                <w:color w:val="000000"/>
                <w:sz w:val="18"/>
                <w:szCs w:val="18"/>
                <w:lang w:eastAsia="en-GB"/>
              </w:rPr>
            </w:pPr>
            <w:r w:rsidRPr="0050742F">
              <w:rPr>
                <w:color w:val="C00000"/>
                <w:sz w:val="18"/>
                <w:szCs w:val="18"/>
                <w:lang w:eastAsia="en-GB"/>
              </w:rPr>
              <w:t>-£10.88</w:t>
            </w:r>
          </w:p>
        </w:tc>
        <w:tc>
          <w:tcPr>
            <w:tcW w:w="1416" w:type="dxa"/>
            <w:shd w:val="clear" w:color="auto" w:fill="auto"/>
            <w:noWrap/>
            <w:vAlign w:val="center"/>
            <w:hideMark/>
          </w:tcPr>
          <w:p w14:paraId="200A451A" w14:textId="77777777" w:rsidR="00CC5FD9" w:rsidRPr="0050742F" w:rsidRDefault="00CC5FD9" w:rsidP="00FE27FC">
            <w:pPr>
              <w:jc w:val="center"/>
              <w:rPr>
                <w:color w:val="000000"/>
                <w:sz w:val="18"/>
                <w:szCs w:val="18"/>
                <w:lang w:eastAsia="en-GB"/>
              </w:rPr>
            </w:pPr>
            <w:r w:rsidRPr="0050742F">
              <w:rPr>
                <w:color w:val="000000"/>
                <w:sz w:val="18"/>
                <w:szCs w:val="18"/>
                <w:lang w:eastAsia="en-GB"/>
              </w:rPr>
              <w:t>£737,859.42</w:t>
            </w:r>
          </w:p>
        </w:tc>
        <w:tc>
          <w:tcPr>
            <w:tcW w:w="1418" w:type="dxa"/>
            <w:shd w:val="clear" w:color="auto" w:fill="E2EFD9" w:themeFill="accent6" w:themeFillTint="33"/>
            <w:noWrap/>
            <w:vAlign w:val="center"/>
            <w:hideMark/>
          </w:tcPr>
          <w:p w14:paraId="4509B349" w14:textId="77777777" w:rsidR="00CC5FD9" w:rsidRPr="0050742F" w:rsidRDefault="00CC5FD9" w:rsidP="00FE27FC">
            <w:pPr>
              <w:jc w:val="center"/>
              <w:rPr>
                <w:color w:val="C00000"/>
                <w:sz w:val="18"/>
                <w:szCs w:val="18"/>
                <w:lang w:eastAsia="en-GB"/>
              </w:rPr>
            </w:pPr>
            <w:r w:rsidRPr="0050742F">
              <w:rPr>
                <w:color w:val="C00000"/>
                <w:sz w:val="18"/>
                <w:szCs w:val="18"/>
                <w:lang w:eastAsia="en-GB"/>
              </w:rPr>
              <w:t>-£14.42</w:t>
            </w:r>
          </w:p>
        </w:tc>
        <w:tc>
          <w:tcPr>
            <w:tcW w:w="1701" w:type="dxa"/>
            <w:shd w:val="clear" w:color="auto" w:fill="auto"/>
            <w:noWrap/>
            <w:vAlign w:val="center"/>
            <w:hideMark/>
          </w:tcPr>
          <w:p w14:paraId="202FE43E" w14:textId="77777777" w:rsidR="00CC5FD9" w:rsidRPr="0050742F" w:rsidRDefault="00CC5FD9" w:rsidP="00FE27FC">
            <w:pPr>
              <w:jc w:val="center"/>
              <w:rPr>
                <w:color w:val="C00000"/>
                <w:sz w:val="18"/>
                <w:szCs w:val="18"/>
                <w:lang w:eastAsia="en-GB"/>
              </w:rPr>
            </w:pPr>
            <w:r w:rsidRPr="0050742F">
              <w:rPr>
                <w:color w:val="C00000"/>
                <w:sz w:val="18"/>
                <w:szCs w:val="18"/>
                <w:lang w:eastAsia="en-GB"/>
              </w:rPr>
              <w:t>-£612,874.21</w:t>
            </w:r>
          </w:p>
        </w:tc>
        <w:tc>
          <w:tcPr>
            <w:tcW w:w="1569" w:type="dxa"/>
            <w:vAlign w:val="center"/>
          </w:tcPr>
          <w:p w14:paraId="6853E780" w14:textId="77777777" w:rsidR="00CC5FD9" w:rsidRPr="0050742F" w:rsidRDefault="00CC5FD9" w:rsidP="00FE27FC">
            <w:pPr>
              <w:jc w:val="center"/>
              <w:rPr>
                <w:color w:val="C00000"/>
                <w:sz w:val="18"/>
                <w:szCs w:val="18"/>
                <w:lang w:eastAsia="en-GB"/>
              </w:rPr>
            </w:pPr>
            <w:r w:rsidRPr="0050742F">
              <w:rPr>
                <w:color w:val="C00000"/>
                <w:sz w:val="18"/>
                <w:szCs w:val="18"/>
                <w:lang w:eastAsia="en-GB"/>
              </w:rPr>
              <w:t>-£589,610.95</w:t>
            </w:r>
          </w:p>
        </w:tc>
      </w:tr>
      <w:tr w:rsidR="00CC5FD9" w:rsidRPr="0050742F" w14:paraId="5502D5A0" w14:textId="77777777" w:rsidTr="0050742F">
        <w:trPr>
          <w:trHeight w:val="70"/>
        </w:trPr>
        <w:tc>
          <w:tcPr>
            <w:tcW w:w="1149" w:type="dxa"/>
            <w:shd w:val="clear" w:color="auto" w:fill="auto"/>
            <w:noWrap/>
            <w:vAlign w:val="center"/>
            <w:hideMark/>
          </w:tcPr>
          <w:p w14:paraId="709F257E" w14:textId="77777777" w:rsidR="00CC5FD9" w:rsidRPr="0050742F" w:rsidRDefault="00CC5FD9" w:rsidP="00FE27FC">
            <w:pPr>
              <w:jc w:val="center"/>
              <w:rPr>
                <w:color w:val="000000"/>
                <w:sz w:val="18"/>
                <w:szCs w:val="18"/>
                <w:lang w:eastAsia="en-GB"/>
              </w:rPr>
            </w:pPr>
            <w:r w:rsidRPr="0050742F">
              <w:rPr>
                <w:color w:val="000000"/>
                <w:sz w:val="18"/>
                <w:szCs w:val="18"/>
                <w:lang w:eastAsia="en-GB"/>
              </w:rPr>
              <w:t>K</w:t>
            </w:r>
          </w:p>
        </w:tc>
        <w:tc>
          <w:tcPr>
            <w:tcW w:w="978" w:type="dxa"/>
            <w:shd w:val="clear" w:color="auto" w:fill="E2EFD9" w:themeFill="accent6" w:themeFillTint="33"/>
            <w:noWrap/>
            <w:vAlign w:val="center"/>
            <w:hideMark/>
          </w:tcPr>
          <w:p w14:paraId="246E3FCC" w14:textId="77777777" w:rsidR="00CC5FD9" w:rsidRPr="0050742F" w:rsidRDefault="00CC5FD9" w:rsidP="00FE27FC">
            <w:pPr>
              <w:jc w:val="center"/>
              <w:rPr>
                <w:color w:val="000000"/>
                <w:sz w:val="18"/>
                <w:szCs w:val="18"/>
                <w:lang w:eastAsia="en-GB"/>
              </w:rPr>
            </w:pPr>
            <w:r w:rsidRPr="0050742F">
              <w:rPr>
                <w:color w:val="000000"/>
                <w:sz w:val="18"/>
                <w:szCs w:val="18"/>
                <w:lang w:eastAsia="en-GB"/>
              </w:rPr>
              <w:t>8.98%</w:t>
            </w:r>
          </w:p>
        </w:tc>
        <w:tc>
          <w:tcPr>
            <w:tcW w:w="1276" w:type="dxa"/>
            <w:shd w:val="clear" w:color="auto" w:fill="auto"/>
            <w:noWrap/>
            <w:vAlign w:val="center"/>
            <w:hideMark/>
          </w:tcPr>
          <w:p w14:paraId="349233AD"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£127.44</w:t>
            </w:r>
          </w:p>
        </w:tc>
        <w:tc>
          <w:tcPr>
            <w:tcW w:w="1275" w:type="dxa"/>
            <w:shd w:val="clear" w:color="auto" w:fill="FFF2CC" w:themeFill="accent4" w:themeFillTint="33"/>
            <w:noWrap/>
            <w:vAlign w:val="center"/>
            <w:hideMark/>
          </w:tcPr>
          <w:p w14:paraId="67D54106"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£10.50</w:t>
            </w:r>
          </w:p>
        </w:tc>
        <w:tc>
          <w:tcPr>
            <w:tcW w:w="1416" w:type="dxa"/>
            <w:shd w:val="clear" w:color="auto" w:fill="auto"/>
            <w:noWrap/>
            <w:vAlign w:val="center"/>
            <w:hideMark/>
          </w:tcPr>
          <w:p w14:paraId="7B2C6076" w14:textId="77777777" w:rsidR="00CC5FD9" w:rsidRPr="0050742F" w:rsidRDefault="00CC5FD9" w:rsidP="00FE27FC">
            <w:pPr>
              <w:jc w:val="center"/>
              <w:rPr>
                <w:color w:val="000000"/>
                <w:sz w:val="18"/>
                <w:szCs w:val="18"/>
                <w:lang w:eastAsia="en-GB"/>
              </w:rPr>
            </w:pPr>
            <w:r w:rsidRPr="0050742F">
              <w:rPr>
                <w:color w:val="000000"/>
                <w:sz w:val="18"/>
                <w:szCs w:val="18"/>
                <w:lang w:eastAsia="en-GB"/>
              </w:rPr>
              <w:t>£886,600.08</w:t>
            </w:r>
          </w:p>
        </w:tc>
        <w:tc>
          <w:tcPr>
            <w:tcW w:w="1418" w:type="dxa"/>
            <w:shd w:val="clear" w:color="auto" w:fill="E2EFD9" w:themeFill="accent6" w:themeFillTint="33"/>
            <w:noWrap/>
            <w:vAlign w:val="center"/>
            <w:hideMark/>
          </w:tcPr>
          <w:p w14:paraId="707D9489" w14:textId="77777777" w:rsidR="00CC5FD9" w:rsidRPr="0050742F" w:rsidRDefault="00CC5FD9" w:rsidP="00FE27FC">
            <w:pPr>
              <w:jc w:val="center"/>
              <w:rPr>
                <w:color w:val="000000"/>
                <w:sz w:val="18"/>
                <w:szCs w:val="18"/>
                <w:lang w:eastAsia="en-GB"/>
              </w:rPr>
            </w:pPr>
            <w:r w:rsidRPr="0050742F">
              <w:rPr>
                <w:color w:val="000000"/>
                <w:sz w:val="18"/>
                <w:szCs w:val="18"/>
                <w:lang w:eastAsia="en-GB"/>
              </w:rPr>
              <w:t>£148,726.24</w:t>
            </w:r>
          </w:p>
        </w:tc>
        <w:tc>
          <w:tcPr>
            <w:tcW w:w="1701" w:type="dxa"/>
            <w:shd w:val="clear" w:color="auto" w:fill="auto"/>
            <w:noWrap/>
            <w:vAlign w:val="center"/>
            <w:hideMark/>
          </w:tcPr>
          <w:p w14:paraId="1CB84DC6" w14:textId="77777777" w:rsidR="00CC5FD9" w:rsidRPr="0050742F" w:rsidRDefault="00CC5FD9" w:rsidP="00FE27FC">
            <w:pPr>
              <w:jc w:val="center"/>
              <w:rPr>
                <w:color w:val="C00000"/>
                <w:sz w:val="18"/>
                <w:szCs w:val="18"/>
                <w:lang w:eastAsia="en-GB"/>
              </w:rPr>
            </w:pPr>
            <w:r w:rsidRPr="0050742F">
              <w:rPr>
                <w:sz w:val="18"/>
                <w:szCs w:val="18"/>
                <w:lang w:eastAsia="en-GB"/>
              </w:rPr>
              <w:t>£175.91</w:t>
            </w:r>
          </w:p>
        </w:tc>
        <w:tc>
          <w:tcPr>
            <w:tcW w:w="1569" w:type="dxa"/>
            <w:vAlign w:val="center"/>
          </w:tcPr>
          <w:p w14:paraId="658C5E19" w14:textId="77777777" w:rsidR="00CC5FD9" w:rsidRPr="0050742F" w:rsidRDefault="00CC5FD9" w:rsidP="00FE27FC">
            <w:pPr>
              <w:jc w:val="center"/>
              <w:rPr>
                <w:sz w:val="18"/>
                <w:szCs w:val="18"/>
                <w:lang w:eastAsia="en-GB"/>
              </w:rPr>
            </w:pPr>
            <w:r w:rsidRPr="0050742F">
              <w:rPr>
                <w:sz w:val="18"/>
                <w:szCs w:val="18"/>
                <w:lang w:eastAsia="en-GB"/>
              </w:rPr>
              <w:t>£28,128.68</w:t>
            </w:r>
          </w:p>
        </w:tc>
      </w:tr>
    </w:tbl>
    <w:p w14:paraId="68CA2E38" w14:textId="77777777" w:rsidR="00CC5FD9" w:rsidRPr="00345D05" w:rsidRDefault="00CC5FD9" w:rsidP="00CC5FD9">
      <w:pPr>
        <w:ind w:left="-426"/>
        <w:jc w:val="both"/>
        <w:rPr>
          <w:i/>
          <w:iCs/>
          <w:szCs w:val="24"/>
        </w:rPr>
      </w:pPr>
    </w:p>
    <w:p w14:paraId="2F5C050B" w14:textId="77777777" w:rsidR="00CC5FD9" w:rsidRDefault="00CC5FD9" w:rsidP="0050742F">
      <w:pPr>
        <w:ind w:left="294" w:firstLine="1146"/>
        <w:rPr>
          <w:szCs w:val="24"/>
          <w:highlight w:val="yellow"/>
        </w:rPr>
      </w:pPr>
      <w:r w:rsidRPr="009931EE">
        <w:rPr>
          <w:rFonts w:eastAsia="Calibri"/>
          <w:b/>
          <w:bCs/>
          <w:u w:val="single"/>
        </w:rPr>
        <w:t>OFFICER RECOMMENDATION</w:t>
      </w:r>
    </w:p>
    <w:p w14:paraId="768D364A" w14:textId="07AD3D46" w:rsidR="00CC5FD9" w:rsidRDefault="00CC5FD9" w:rsidP="0050742F">
      <w:pPr>
        <w:ind w:left="1440"/>
        <w:jc w:val="both"/>
        <w:rPr>
          <w:szCs w:val="24"/>
        </w:rPr>
      </w:pPr>
      <w:r w:rsidRPr="00707039">
        <w:rPr>
          <w:szCs w:val="24"/>
        </w:rPr>
        <w:t>Bearing in mind the precept has been frozen</w:t>
      </w:r>
      <w:r>
        <w:rPr>
          <w:szCs w:val="24"/>
        </w:rPr>
        <w:t xml:space="preserve"> since the last 1% increase which was implemented in 2020/21 and in view of escalating costs, Council should consider increasing the precept for 2024/25 in order to be in a position to carry out further projects, possibly including 3 fairly expensive ones as highlighted earlier within this report. The average monthly increase per Band D property is detailed below which shows the actual monthly increase per household would be minimal when paid by 10 monthly instalments. </w:t>
      </w:r>
    </w:p>
    <w:p w14:paraId="22689BE9" w14:textId="77777777" w:rsidR="00CC5FD9" w:rsidRPr="0050742F" w:rsidRDefault="00CC5FD9" w:rsidP="00CC5FD9">
      <w:pPr>
        <w:ind w:left="-426"/>
        <w:jc w:val="both"/>
        <w:rPr>
          <w:sz w:val="16"/>
          <w:szCs w:val="16"/>
        </w:rPr>
      </w:pPr>
    </w:p>
    <w:tbl>
      <w:tblPr>
        <w:tblW w:w="9357" w:type="dxa"/>
        <w:tblInd w:w="421" w:type="dxa"/>
        <w:tblLook w:val="04A0" w:firstRow="1" w:lastRow="0" w:firstColumn="1" w:lastColumn="0" w:noHBand="0" w:noVBand="1"/>
      </w:tblPr>
      <w:tblGrid>
        <w:gridCol w:w="1560"/>
        <w:gridCol w:w="1985"/>
        <w:gridCol w:w="2693"/>
        <w:gridCol w:w="3119"/>
      </w:tblGrid>
      <w:tr w:rsidR="00CC5FD9" w:rsidRPr="004D28C1" w14:paraId="48A7A90C" w14:textId="77777777" w:rsidTr="0050742F">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320A32" w14:textId="77777777" w:rsidR="00CC5FD9" w:rsidRPr="004D28C1" w:rsidRDefault="00CC5FD9" w:rsidP="00FE27FC">
            <w:pPr>
              <w:rPr>
                <w:b/>
                <w:bCs/>
                <w:sz w:val="18"/>
                <w:szCs w:val="18"/>
                <w:highlight w:val="yellow"/>
                <w:lang w:eastAsia="en-GB"/>
              </w:rPr>
            </w:pPr>
            <w:r w:rsidRPr="004D28C1">
              <w:rPr>
                <w:b/>
                <w:bCs/>
                <w:sz w:val="18"/>
                <w:szCs w:val="18"/>
                <w:lang w:eastAsia="en-GB"/>
              </w:rPr>
              <w:t>Forward Plan Schedule References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BDDDC1" w14:textId="77777777" w:rsidR="00CC5FD9" w:rsidRPr="004D28C1" w:rsidRDefault="00CC5FD9" w:rsidP="00FE27FC">
            <w:pPr>
              <w:jc w:val="center"/>
              <w:rPr>
                <w:b/>
                <w:bCs/>
                <w:sz w:val="18"/>
                <w:szCs w:val="18"/>
                <w:highlight w:val="yellow"/>
                <w:lang w:eastAsia="en-GB"/>
              </w:rPr>
            </w:pPr>
            <w:r w:rsidRPr="004D28C1">
              <w:rPr>
                <w:b/>
                <w:bCs/>
                <w:sz w:val="18"/>
                <w:szCs w:val="18"/>
                <w:lang w:eastAsia="en-GB"/>
              </w:rPr>
              <w:t>Precept % Increase applied to all tax bands</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F11ACB" w14:textId="77777777" w:rsidR="00CC5FD9" w:rsidRPr="004D28C1" w:rsidRDefault="00CC5FD9" w:rsidP="00FE27FC">
            <w:pPr>
              <w:jc w:val="center"/>
              <w:rPr>
                <w:b/>
                <w:bCs/>
                <w:sz w:val="18"/>
                <w:szCs w:val="18"/>
                <w:lang w:eastAsia="en-GB"/>
              </w:rPr>
            </w:pPr>
            <w:r w:rsidRPr="004D28C1">
              <w:rPr>
                <w:b/>
                <w:bCs/>
                <w:sz w:val="18"/>
                <w:szCs w:val="18"/>
                <w:lang w:eastAsia="en-GB"/>
              </w:rPr>
              <w:t xml:space="preserve">Actual Annual Increase / Per Band D Property </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9DA3F4" w14:textId="77777777" w:rsidR="00CC5FD9" w:rsidRPr="004D28C1" w:rsidRDefault="00CC5FD9" w:rsidP="00FE27FC">
            <w:pPr>
              <w:jc w:val="center"/>
              <w:rPr>
                <w:b/>
                <w:bCs/>
                <w:sz w:val="18"/>
                <w:szCs w:val="18"/>
                <w:lang w:eastAsia="en-GB"/>
              </w:rPr>
            </w:pPr>
            <w:r w:rsidRPr="004D28C1">
              <w:rPr>
                <w:b/>
                <w:bCs/>
                <w:sz w:val="18"/>
                <w:szCs w:val="18"/>
                <w:lang w:eastAsia="en-GB"/>
              </w:rPr>
              <w:t>Actual Average Monthly Increase / Decrease Per Band D Property Paid Over 10 Months</w:t>
            </w:r>
          </w:p>
        </w:tc>
      </w:tr>
      <w:tr w:rsidR="00CC5FD9" w:rsidRPr="004D28C1" w14:paraId="48152D6D" w14:textId="77777777" w:rsidTr="0050742F">
        <w:trPr>
          <w:trHeight w:val="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30D104B" w14:textId="77777777" w:rsidR="00CC5FD9" w:rsidRPr="004D28C1" w:rsidRDefault="00CC5FD9" w:rsidP="00FE27FC">
            <w:pPr>
              <w:jc w:val="center"/>
              <w:rPr>
                <w:color w:val="000000"/>
                <w:sz w:val="18"/>
                <w:szCs w:val="18"/>
                <w:lang w:eastAsia="en-GB"/>
              </w:rPr>
            </w:pPr>
            <w:r w:rsidRPr="004D28C1">
              <w:rPr>
                <w:color w:val="000000"/>
                <w:sz w:val="18"/>
                <w:szCs w:val="18"/>
                <w:lang w:eastAsia="en-GB"/>
              </w:rPr>
              <w:t>A</w:t>
            </w:r>
          </w:p>
        </w:tc>
        <w:tc>
          <w:tcPr>
            <w:tcW w:w="1985" w:type="dxa"/>
            <w:tcBorders>
              <w:top w:val="nil"/>
              <w:left w:val="nil"/>
              <w:bottom w:val="single" w:sz="4" w:space="0" w:color="auto"/>
              <w:right w:val="single" w:sz="4" w:space="0" w:color="auto"/>
            </w:tcBorders>
            <w:shd w:val="clear" w:color="auto" w:fill="E2EFD9" w:themeFill="accent6" w:themeFillTint="33"/>
            <w:noWrap/>
            <w:vAlign w:val="center"/>
            <w:hideMark/>
          </w:tcPr>
          <w:p w14:paraId="0736EC69" w14:textId="77777777" w:rsidR="00CC5FD9" w:rsidRPr="004D28C1" w:rsidRDefault="00CC5FD9" w:rsidP="00FE27FC">
            <w:pPr>
              <w:jc w:val="center"/>
              <w:rPr>
                <w:color w:val="000000"/>
                <w:sz w:val="18"/>
                <w:szCs w:val="18"/>
                <w:lang w:eastAsia="en-GB"/>
              </w:rPr>
            </w:pPr>
            <w:r w:rsidRPr="004D28C1">
              <w:rPr>
                <w:color w:val="000000"/>
                <w:sz w:val="18"/>
                <w:szCs w:val="18"/>
                <w:lang w:eastAsia="en-GB"/>
              </w:rPr>
              <w:t>0%</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61181F7B" w14:textId="77777777" w:rsidR="00CC5FD9" w:rsidRPr="004D28C1" w:rsidRDefault="00CC5FD9" w:rsidP="00FE27FC">
            <w:pPr>
              <w:jc w:val="center"/>
              <w:rPr>
                <w:color w:val="000000" w:themeColor="text1"/>
                <w:sz w:val="18"/>
                <w:szCs w:val="18"/>
                <w:lang w:eastAsia="en-GB"/>
              </w:rPr>
            </w:pPr>
            <w:r w:rsidRPr="004D28C1">
              <w:rPr>
                <w:color w:val="000000" w:themeColor="text1"/>
                <w:sz w:val="18"/>
                <w:szCs w:val="18"/>
                <w:lang w:eastAsia="en-GB"/>
              </w:rPr>
              <w:t>£0.00</w:t>
            </w:r>
          </w:p>
        </w:tc>
        <w:tc>
          <w:tcPr>
            <w:tcW w:w="311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57C9962" w14:textId="77777777" w:rsidR="00CC5FD9" w:rsidRPr="004D28C1" w:rsidRDefault="00CC5FD9" w:rsidP="00FE27FC">
            <w:pPr>
              <w:jc w:val="center"/>
              <w:rPr>
                <w:color w:val="000000"/>
                <w:sz w:val="18"/>
                <w:szCs w:val="18"/>
                <w:lang w:eastAsia="en-GB"/>
              </w:rPr>
            </w:pPr>
            <w:r w:rsidRPr="004D28C1">
              <w:rPr>
                <w:color w:val="000000"/>
                <w:sz w:val="18"/>
                <w:szCs w:val="18"/>
                <w:lang w:eastAsia="en-GB"/>
              </w:rPr>
              <w:t>0p</w:t>
            </w:r>
          </w:p>
        </w:tc>
      </w:tr>
      <w:tr w:rsidR="00CC5FD9" w:rsidRPr="004D28C1" w14:paraId="7024100E" w14:textId="77777777" w:rsidTr="0050742F">
        <w:trPr>
          <w:trHeight w:val="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F7C8CEE" w14:textId="77777777" w:rsidR="00CC5FD9" w:rsidRPr="004D28C1" w:rsidRDefault="00CC5FD9" w:rsidP="00FE27FC">
            <w:pPr>
              <w:jc w:val="center"/>
              <w:rPr>
                <w:color w:val="000000"/>
                <w:sz w:val="18"/>
                <w:szCs w:val="18"/>
                <w:lang w:eastAsia="en-GB"/>
              </w:rPr>
            </w:pPr>
            <w:r w:rsidRPr="004D28C1">
              <w:rPr>
                <w:color w:val="000000"/>
                <w:sz w:val="18"/>
                <w:szCs w:val="18"/>
                <w:lang w:eastAsia="en-GB"/>
              </w:rPr>
              <w:t>B</w:t>
            </w:r>
          </w:p>
        </w:tc>
        <w:tc>
          <w:tcPr>
            <w:tcW w:w="1985" w:type="dxa"/>
            <w:tcBorders>
              <w:top w:val="nil"/>
              <w:left w:val="nil"/>
              <w:bottom w:val="single" w:sz="4" w:space="0" w:color="auto"/>
              <w:right w:val="single" w:sz="4" w:space="0" w:color="auto"/>
            </w:tcBorders>
            <w:shd w:val="clear" w:color="auto" w:fill="E2EFD9" w:themeFill="accent6" w:themeFillTint="33"/>
            <w:noWrap/>
            <w:vAlign w:val="center"/>
            <w:hideMark/>
          </w:tcPr>
          <w:p w14:paraId="18377A9A" w14:textId="77777777" w:rsidR="00CC5FD9" w:rsidRPr="004D28C1" w:rsidRDefault="00CC5FD9" w:rsidP="00FE27FC">
            <w:pPr>
              <w:jc w:val="center"/>
              <w:rPr>
                <w:color w:val="000000"/>
                <w:sz w:val="18"/>
                <w:szCs w:val="18"/>
                <w:lang w:eastAsia="en-GB"/>
              </w:rPr>
            </w:pPr>
            <w:r w:rsidRPr="004D28C1">
              <w:rPr>
                <w:color w:val="000000"/>
                <w:sz w:val="18"/>
                <w:szCs w:val="18"/>
                <w:lang w:eastAsia="en-GB"/>
              </w:rPr>
              <w:t>0.50%</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23672E67" w14:textId="77777777" w:rsidR="00CC5FD9" w:rsidRPr="004D28C1" w:rsidRDefault="00CC5FD9" w:rsidP="00FE27FC">
            <w:pPr>
              <w:jc w:val="center"/>
              <w:rPr>
                <w:color w:val="000000" w:themeColor="text1"/>
                <w:sz w:val="18"/>
                <w:szCs w:val="18"/>
                <w:lang w:eastAsia="en-GB"/>
              </w:rPr>
            </w:pPr>
            <w:r w:rsidRPr="004D28C1">
              <w:rPr>
                <w:color w:val="000000" w:themeColor="text1"/>
                <w:sz w:val="18"/>
                <w:szCs w:val="18"/>
                <w:lang w:eastAsia="en-GB"/>
              </w:rPr>
              <w:t>£0.58</w:t>
            </w:r>
          </w:p>
        </w:tc>
        <w:tc>
          <w:tcPr>
            <w:tcW w:w="311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86BF1B2" w14:textId="77777777" w:rsidR="00CC5FD9" w:rsidRPr="004D28C1" w:rsidRDefault="00CC5FD9" w:rsidP="00FE27FC">
            <w:pPr>
              <w:jc w:val="center"/>
              <w:rPr>
                <w:color w:val="000000"/>
                <w:sz w:val="18"/>
                <w:szCs w:val="18"/>
                <w:lang w:eastAsia="en-GB"/>
              </w:rPr>
            </w:pPr>
            <w:r w:rsidRPr="004D28C1">
              <w:rPr>
                <w:color w:val="000000"/>
                <w:sz w:val="18"/>
                <w:szCs w:val="18"/>
                <w:lang w:eastAsia="en-GB"/>
              </w:rPr>
              <w:t>58p</w:t>
            </w:r>
          </w:p>
        </w:tc>
      </w:tr>
      <w:tr w:rsidR="00CC5FD9" w:rsidRPr="004D28C1" w14:paraId="2D62B9BC" w14:textId="77777777" w:rsidTr="0050742F">
        <w:trPr>
          <w:trHeight w:val="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288D37C" w14:textId="77777777" w:rsidR="00CC5FD9" w:rsidRPr="004D28C1" w:rsidRDefault="00CC5FD9" w:rsidP="00FE27FC">
            <w:pPr>
              <w:jc w:val="center"/>
              <w:rPr>
                <w:color w:val="000000"/>
                <w:sz w:val="18"/>
                <w:szCs w:val="18"/>
                <w:lang w:eastAsia="en-GB"/>
              </w:rPr>
            </w:pPr>
            <w:r w:rsidRPr="004D28C1">
              <w:rPr>
                <w:color w:val="000000"/>
                <w:sz w:val="18"/>
                <w:szCs w:val="18"/>
                <w:lang w:eastAsia="en-GB"/>
              </w:rPr>
              <w:t>C</w:t>
            </w:r>
          </w:p>
        </w:tc>
        <w:tc>
          <w:tcPr>
            <w:tcW w:w="1985" w:type="dxa"/>
            <w:tcBorders>
              <w:top w:val="nil"/>
              <w:left w:val="nil"/>
              <w:bottom w:val="single" w:sz="4" w:space="0" w:color="auto"/>
              <w:right w:val="single" w:sz="4" w:space="0" w:color="auto"/>
            </w:tcBorders>
            <w:shd w:val="clear" w:color="auto" w:fill="E2EFD9" w:themeFill="accent6" w:themeFillTint="33"/>
            <w:noWrap/>
            <w:vAlign w:val="center"/>
            <w:hideMark/>
          </w:tcPr>
          <w:p w14:paraId="46261330" w14:textId="77777777" w:rsidR="00CC5FD9" w:rsidRPr="004D28C1" w:rsidRDefault="00CC5FD9" w:rsidP="00FE27FC">
            <w:pPr>
              <w:jc w:val="center"/>
              <w:rPr>
                <w:color w:val="000000"/>
                <w:sz w:val="18"/>
                <w:szCs w:val="18"/>
                <w:lang w:eastAsia="en-GB"/>
              </w:rPr>
            </w:pPr>
            <w:r w:rsidRPr="004D28C1">
              <w:rPr>
                <w:color w:val="000000"/>
                <w:sz w:val="18"/>
                <w:szCs w:val="18"/>
                <w:lang w:eastAsia="en-GB"/>
              </w:rPr>
              <w:t>1%</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3DBAFBCB" w14:textId="77777777" w:rsidR="00CC5FD9" w:rsidRPr="004D28C1" w:rsidRDefault="00CC5FD9" w:rsidP="00FE27FC">
            <w:pPr>
              <w:jc w:val="center"/>
              <w:rPr>
                <w:color w:val="000000" w:themeColor="text1"/>
                <w:sz w:val="18"/>
                <w:szCs w:val="18"/>
                <w:lang w:eastAsia="en-GB"/>
              </w:rPr>
            </w:pPr>
            <w:r w:rsidRPr="004D28C1">
              <w:rPr>
                <w:color w:val="000000" w:themeColor="text1"/>
                <w:sz w:val="18"/>
                <w:szCs w:val="18"/>
                <w:lang w:eastAsia="en-GB"/>
              </w:rPr>
              <w:t>£1.17</w:t>
            </w:r>
          </w:p>
        </w:tc>
        <w:tc>
          <w:tcPr>
            <w:tcW w:w="311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95A6F0A" w14:textId="77777777" w:rsidR="00CC5FD9" w:rsidRPr="004D28C1" w:rsidRDefault="00CC5FD9" w:rsidP="00FE27FC">
            <w:pPr>
              <w:jc w:val="center"/>
              <w:rPr>
                <w:color w:val="000000"/>
                <w:sz w:val="18"/>
                <w:szCs w:val="18"/>
                <w:lang w:eastAsia="en-GB"/>
              </w:rPr>
            </w:pPr>
            <w:r w:rsidRPr="004D28C1">
              <w:rPr>
                <w:color w:val="000000"/>
                <w:sz w:val="18"/>
                <w:szCs w:val="18"/>
                <w:lang w:eastAsia="en-GB"/>
              </w:rPr>
              <w:t>11.70p</w:t>
            </w:r>
          </w:p>
        </w:tc>
      </w:tr>
      <w:tr w:rsidR="00CC5FD9" w:rsidRPr="004D28C1" w14:paraId="5A50BF77" w14:textId="77777777" w:rsidTr="0050742F">
        <w:trPr>
          <w:trHeight w:val="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F7C38BD" w14:textId="77777777" w:rsidR="00CC5FD9" w:rsidRPr="004D28C1" w:rsidRDefault="00CC5FD9" w:rsidP="00FE27FC">
            <w:pPr>
              <w:jc w:val="center"/>
              <w:rPr>
                <w:color w:val="000000"/>
                <w:sz w:val="18"/>
                <w:szCs w:val="18"/>
                <w:lang w:eastAsia="en-GB"/>
              </w:rPr>
            </w:pPr>
            <w:r w:rsidRPr="004D28C1">
              <w:rPr>
                <w:color w:val="000000"/>
                <w:sz w:val="18"/>
                <w:szCs w:val="18"/>
                <w:lang w:eastAsia="en-GB"/>
              </w:rPr>
              <w:t>D</w:t>
            </w:r>
          </w:p>
        </w:tc>
        <w:tc>
          <w:tcPr>
            <w:tcW w:w="1985" w:type="dxa"/>
            <w:tcBorders>
              <w:top w:val="nil"/>
              <w:left w:val="nil"/>
              <w:bottom w:val="single" w:sz="4" w:space="0" w:color="auto"/>
              <w:right w:val="single" w:sz="4" w:space="0" w:color="auto"/>
            </w:tcBorders>
            <w:shd w:val="clear" w:color="auto" w:fill="E2EFD9" w:themeFill="accent6" w:themeFillTint="33"/>
            <w:noWrap/>
            <w:vAlign w:val="center"/>
            <w:hideMark/>
          </w:tcPr>
          <w:p w14:paraId="1B998387" w14:textId="77777777" w:rsidR="00CC5FD9" w:rsidRPr="004D28C1" w:rsidRDefault="00CC5FD9" w:rsidP="00FE27FC">
            <w:pPr>
              <w:jc w:val="center"/>
              <w:rPr>
                <w:color w:val="000000"/>
                <w:sz w:val="18"/>
                <w:szCs w:val="18"/>
                <w:lang w:eastAsia="en-GB"/>
              </w:rPr>
            </w:pPr>
            <w:r w:rsidRPr="004D28C1">
              <w:rPr>
                <w:color w:val="000000"/>
                <w:sz w:val="18"/>
                <w:szCs w:val="18"/>
                <w:lang w:eastAsia="en-GB"/>
              </w:rPr>
              <w:t>2.50%</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6B5795DA" w14:textId="77777777" w:rsidR="00CC5FD9" w:rsidRPr="004D28C1" w:rsidRDefault="00CC5FD9" w:rsidP="00FE27FC">
            <w:pPr>
              <w:jc w:val="center"/>
              <w:rPr>
                <w:color w:val="000000" w:themeColor="text1"/>
                <w:sz w:val="18"/>
                <w:szCs w:val="18"/>
                <w:lang w:eastAsia="en-GB"/>
              </w:rPr>
            </w:pPr>
            <w:r w:rsidRPr="004D28C1">
              <w:rPr>
                <w:color w:val="000000" w:themeColor="text1"/>
                <w:sz w:val="18"/>
                <w:szCs w:val="18"/>
                <w:lang w:eastAsia="en-GB"/>
              </w:rPr>
              <w:t>£2.92</w:t>
            </w:r>
          </w:p>
        </w:tc>
        <w:tc>
          <w:tcPr>
            <w:tcW w:w="311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A1CB4CC" w14:textId="77777777" w:rsidR="00CC5FD9" w:rsidRPr="004D28C1" w:rsidRDefault="00CC5FD9" w:rsidP="00FE27FC">
            <w:pPr>
              <w:jc w:val="center"/>
              <w:rPr>
                <w:color w:val="000000"/>
                <w:sz w:val="18"/>
                <w:szCs w:val="18"/>
                <w:lang w:eastAsia="en-GB"/>
              </w:rPr>
            </w:pPr>
            <w:r w:rsidRPr="004D28C1">
              <w:rPr>
                <w:color w:val="000000"/>
                <w:sz w:val="18"/>
                <w:szCs w:val="18"/>
                <w:lang w:eastAsia="en-GB"/>
              </w:rPr>
              <w:t>29.2p</w:t>
            </w:r>
          </w:p>
        </w:tc>
      </w:tr>
      <w:tr w:rsidR="00CC5FD9" w:rsidRPr="004D28C1" w14:paraId="252B6D8E" w14:textId="77777777" w:rsidTr="0050742F">
        <w:trPr>
          <w:trHeight w:val="70"/>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66CE0B66" w14:textId="77777777" w:rsidR="00CC5FD9" w:rsidRPr="004D28C1" w:rsidRDefault="00CC5FD9" w:rsidP="00FE27FC">
            <w:pPr>
              <w:jc w:val="center"/>
              <w:rPr>
                <w:color w:val="000000"/>
                <w:sz w:val="18"/>
                <w:szCs w:val="18"/>
                <w:lang w:eastAsia="en-GB"/>
              </w:rPr>
            </w:pPr>
            <w:r w:rsidRPr="004D28C1">
              <w:rPr>
                <w:color w:val="000000"/>
                <w:sz w:val="18"/>
                <w:szCs w:val="18"/>
                <w:lang w:eastAsia="en-GB"/>
              </w:rPr>
              <w:t>E</w:t>
            </w:r>
          </w:p>
        </w:tc>
        <w:tc>
          <w:tcPr>
            <w:tcW w:w="1985" w:type="dxa"/>
            <w:tcBorders>
              <w:top w:val="nil"/>
              <w:left w:val="nil"/>
              <w:bottom w:val="single" w:sz="4" w:space="0" w:color="auto"/>
              <w:right w:val="single" w:sz="4" w:space="0" w:color="auto"/>
            </w:tcBorders>
            <w:shd w:val="clear" w:color="auto" w:fill="E2EFD9" w:themeFill="accent6" w:themeFillTint="33"/>
            <w:noWrap/>
            <w:vAlign w:val="center"/>
          </w:tcPr>
          <w:p w14:paraId="099839B9" w14:textId="77777777" w:rsidR="00CC5FD9" w:rsidRPr="004D28C1" w:rsidRDefault="00CC5FD9" w:rsidP="00FE27FC">
            <w:pPr>
              <w:jc w:val="center"/>
              <w:rPr>
                <w:color w:val="000000"/>
                <w:sz w:val="18"/>
                <w:szCs w:val="18"/>
                <w:lang w:eastAsia="en-GB"/>
              </w:rPr>
            </w:pPr>
            <w:r w:rsidRPr="004D28C1">
              <w:rPr>
                <w:color w:val="000000"/>
                <w:sz w:val="18"/>
                <w:szCs w:val="18"/>
                <w:lang w:eastAsia="en-GB"/>
              </w:rPr>
              <w:t>2.99%</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2FEB36BD" w14:textId="77777777" w:rsidR="00CC5FD9" w:rsidRPr="004D28C1" w:rsidRDefault="00CC5FD9" w:rsidP="00FE27FC">
            <w:pPr>
              <w:jc w:val="center"/>
              <w:rPr>
                <w:color w:val="000000" w:themeColor="text1"/>
                <w:sz w:val="18"/>
                <w:szCs w:val="18"/>
                <w:lang w:eastAsia="en-GB"/>
              </w:rPr>
            </w:pPr>
            <w:r w:rsidRPr="004D28C1">
              <w:rPr>
                <w:color w:val="000000" w:themeColor="text1"/>
                <w:sz w:val="18"/>
                <w:szCs w:val="18"/>
                <w:lang w:eastAsia="en-GB"/>
              </w:rPr>
              <w:t>£3.50</w:t>
            </w:r>
          </w:p>
        </w:tc>
        <w:tc>
          <w:tcPr>
            <w:tcW w:w="3119" w:type="dxa"/>
            <w:tcBorders>
              <w:top w:val="nil"/>
              <w:left w:val="single" w:sz="4" w:space="0" w:color="auto"/>
              <w:bottom w:val="single" w:sz="4" w:space="0" w:color="auto"/>
              <w:right w:val="single" w:sz="4" w:space="0" w:color="auto"/>
            </w:tcBorders>
            <w:shd w:val="clear" w:color="auto" w:fill="FFF2CC" w:themeFill="accent4" w:themeFillTint="33"/>
            <w:noWrap/>
            <w:vAlign w:val="center"/>
          </w:tcPr>
          <w:p w14:paraId="6D9FC3E7" w14:textId="77777777" w:rsidR="00CC5FD9" w:rsidRPr="004D28C1" w:rsidRDefault="00CC5FD9" w:rsidP="00FE27FC">
            <w:pPr>
              <w:jc w:val="center"/>
              <w:rPr>
                <w:color w:val="000000"/>
                <w:sz w:val="18"/>
                <w:szCs w:val="18"/>
                <w:lang w:eastAsia="en-GB"/>
              </w:rPr>
            </w:pPr>
            <w:r w:rsidRPr="004D28C1">
              <w:rPr>
                <w:color w:val="000000"/>
                <w:sz w:val="18"/>
                <w:szCs w:val="18"/>
                <w:lang w:eastAsia="en-GB"/>
              </w:rPr>
              <w:t>35p</w:t>
            </w:r>
          </w:p>
        </w:tc>
      </w:tr>
      <w:tr w:rsidR="00CC5FD9" w:rsidRPr="004D28C1" w14:paraId="27956FE5" w14:textId="77777777" w:rsidTr="0050742F">
        <w:trPr>
          <w:trHeight w:val="70"/>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0E16A526" w14:textId="77777777" w:rsidR="00CC5FD9" w:rsidRPr="004D28C1" w:rsidRDefault="00CC5FD9" w:rsidP="00FE27FC">
            <w:pPr>
              <w:jc w:val="center"/>
              <w:rPr>
                <w:color w:val="000000"/>
                <w:sz w:val="18"/>
                <w:szCs w:val="18"/>
                <w:lang w:eastAsia="en-GB"/>
              </w:rPr>
            </w:pPr>
            <w:r w:rsidRPr="004D28C1">
              <w:rPr>
                <w:color w:val="000000"/>
                <w:sz w:val="18"/>
                <w:szCs w:val="18"/>
                <w:lang w:eastAsia="en-GB"/>
              </w:rPr>
              <w:t>F</w:t>
            </w:r>
          </w:p>
        </w:tc>
        <w:tc>
          <w:tcPr>
            <w:tcW w:w="1985" w:type="dxa"/>
            <w:tcBorders>
              <w:top w:val="nil"/>
              <w:left w:val="nil"/>
              <w:bottom w:val="single" w:sz="4" w:space="0" w:color="auto"/>
              <w:right w:val="single" w:sz="4" w:space="0" w:color="auto"/>
            </w:tcBorders>
            <w:shd w:val="clear" w:color="auto" w:fill="E2EFD9" w:themeFill="accent6" w:themeFillTint="33"/>
            <w:noWrap/>
            <w:vAlign w:val="center"/>
          </w:tcPr>
          <w:p w14:paraId="15CA5E00" w14:textId="77777777" w:rsidR="00CC5FD9" w:rsidRPr="004D28C1" w:rsidRDefault="00CC5FD9" w:rsidP="00FE27FC">
            <w:pPr>
              <w:jc w:val="center"/>
              <w:rPr>
                <w:color w:val="000000"/>
                <w:sz w:val="18"/>
                <w:szCs w:val="18"/>
                <w:lang w:eastAsia="en-GB"/>
              </w:rPr>
            </w:pPr>
            <w:r w:rsidRPr="004D28C1">
              <w:rPr>
                <w:color w:val="000000"/>
                <w:sz w:val="18"/>
                <w:szCs w:val="18"/>
                <w:lang w:eastAsia="en-GB"/>
              </w:rPr>
              <w:t>3.99%</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0F84EC83" w14:textId="77777777" w:rsidR="00CC5FD9" w:rsidRPr="004D28C1" w:rsidRDefault="00CC5FD9" w:rsidP="00FE27FC">
            <w:pPr>
              <w:jc w:val="center"/>
              <w:rPr>
                <w:color w:val="000000" w:themeColor="text1"/>
                <w:sz w:val="18"/>
                <w:szCs w:val="18"/>
                <w:lang w:eastAsia="en-GB"/>
              </w:rPr>
            </w:pPr>
            <w:r w:rsidRPr="004D28C1">
              <w:rPr>
                <w:color w:val="000000" w:themeColor="text1"/>
                <w:sz w:val="18"/>
                <w:szCs w:val="18"/>
                <w:lang w:eastAsia="en-GB"/>
              </w:rPr>
              <w:t>£4.67</w:t>
            </w:r>
          </w:p>
        </w:tc>
        <w:tc>
          <w:tcPr>
            <w:tcW w:w="3119" w:type="dxa"/>
            <w:tcBorders>
              <w:top w:val="nil"/>
              <w:left w:val="single" w:sz="4" w:space="0" w:color="auto"/>
              <w:bottom w:val="single" w:sz="4" w:space="0" w:color="auto"/>
              <w:right w:val="single" w:sz="4" w:space="0" w:color="auto"/>
            </w:tcBorders>
            <w:shd w:val="clear" w:color="auto" w:fill="FFF2CC" w:themeFill="accent4" w:themeFillTint="33"/>
            <w:noWrap/>
            <w:vAlign w:val="center"/>
          </w:tcPr>
          <w:p w14:paraId="79720E24" w14:textId="77777777" w:rsidR="00CC5FD9" w:rsidRPr="004D28C1" w:rsidRDefault="00CC5FD9" w:rsidP="00FE27FC">
            <w:pPr>
              <w:jc w:val="center"/>
              <w:rPr>
                <w:color w:val="000000"/>
                <w:sz w:val="18"/>
                <w:szCs w:val="18"/>
                <w:lang w:eastAsia="en-GB"/>
              </w:rPr>
            </w:pPr>
            <w:r w:rsidRPr="004D28C1">
              <w:rPr>
                <w:color w:val="000000"/>
                <w:sz w:val="18"/>
                <w:szCs w:val="18"/>
                <w:lang w:eastAsia="en-GB"/>
              </w:rPr>
              <w:t>46.7p</w:t>
            </w:r>
          </w:p>
        </w:tc>
      </w:tr>
      <w:tr w:rsidR="00CC5FD9" w:rsidRPr="004D28C1" w14:paraId="66211440" w14:textId="77777777" w:rsidTr="0050742F">
        <w:trPr>
          <w:trHeight w:val="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AF25E90" w14:textId="77777777" w:rsidR="00CC5FD9" w:rsidRPr="004D28C1" w:rsidRDefault="00CC5FD9" w:rsidP="00FE27FC">
            <w:pPr>
              <w:jc w:val="center"/>
              <w:rPr>
                <w:color w:val="000000"/>
                <w:sz w:val="18"/>
                <w:szCs w:val="18"/>
                <w:lang w:eastAsia="en-GB"/>
              </w:rPr>
            </w:pPr>
            <w:r w:rsidRPr="004D28C1">
              <w:rPr>
                <w:color w:val="000000"/>
                <w:sz w:val="18"/>
                <w:szCs w:val="18"/>
                <w:lang w:eastAsia="en-GB"/>
              </w:rPr>
              <w:t>G</w:t>
            </w:r>
          </w:p>
        </w:tc>
        <w:tc>
          <w:tcPr>
            <w:tcW w:w="1985" w:type="dxa"/>
            <w:tcBorders>
              <w:top w:val="nil"/>
              <w:left w:val="nil"/>
              <w:bottom w:val="single" w:sz="4" w:space="0" w:color="auto"/>
              <w:right w:val="single" w:sz="4" w:space="0" w:color="auto"/>
            </w:tcBorders>
            <w:shd w:val="clear" w:color="auto" w:fill="E2EFD9" w:themeFill="accent6" w:themeFillTint="33"/>
            <w:noWrap/>
            <w:vAlign w:val="center"/>
            <w:hideMark/>
          </w:tcPr>
          <w:p w14:paraId="2F2280E5" w14:textId="77777777" w:rsidR="00CC5FD9" w:rsidRPr="004D28C1" w:rsidRDefault="00CC5FD9" w:rsidP="00FE27FC">
            <w:pPr>
              <w:jc w:val="center"/>
              <w:rPr>
                <w:color w:val="000000"/>
                <w:sz w:val="18"/>
                <w:szCs w:val="18"/>
                <w:lang w:eastAsia="en-GB"/>
              </w:rPr>
            </w:pPr>
            <w:r w:rsidRPr="004D28C1">
              <w:rPr>
                <w:color w:val="000000"/>
                <w:sz w:val="18"/>
                <w:szCs w:val="18"/>
                <w:lang w:eastAsia="en-GB"/>
              </w:rPr>
              <w:t>5%</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59B7AF13" w14:textId="77777777" w:rsidR="00CC5FD9" w:rsidRPr="004D28C1" w:rsidRDefault="00CC5FD9" w:rsidP="00FE27FC">
            <w:pPr>
              <w:jc w:val="center"/>
              <w:rPr>
                <w:color w:val="000000" w:themeColor="text1"/>
                <w:sz w:val="18"/>
                <w:szCs w:val="18"/>
                <w:lang w:eastAsia="en-GB"/>
              </w:rPr>
            </w:pPr>
            <w:r w:rsidRPr="004D28C1">
              <w:rPr>
                <w:color w:val="000000" w:themeColor="text1"/>
                <w:sz w:val="18"/>
                <w:szCs w:val="18"/>
                <w:lang w:eastAsia="en-GB"/>
              </w:rPr>
              <w:t>£5.85</w:t>
            </w:r>
          </w:p>
        </w:tc>
        <w:tc>
          <w:tcPr>
            <w:tcW w:w="311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6C45C97" w14:textId="77777777" w:rsidR="00CC5FD9" w:rsidRPr="004D28C1" w:rsidRDefault="00CC5FD9" w:rsidP="00FE27FC">
            <w:pPr>
              <w:jc w:val="center"/>
              <w:rPr>
                <w:color w:val="000000"/>
                <w:sz w:val="18"/>
                <w:szCs w:val="18"/>
                <w:lang w:eastAsia="en-GB"/>
              </w:rPr>
            </w:pPr>
            <w:r w:rsidRPr="004D28C1">
              <w:rPr>
                <w:color w:val="000000"/>
                <w:sz w:val="18"/>
                <w:szCs w:val="18"/>
                <w:lang w:eastAsia="en-GB"/>
              </w:rPr>
              <w:t>58.5p</w:t>
            </w:r>
          </w:p>
        </w:tc>
      </w:tr>
      <w:tr w:rsidR="00CC5FD9" w:rsidRPr="004D28C1" w14:paraId="0BB7FE48" w14:textId="77777777" w:rsidTr="0050742F">
        <w:trPr>
          <w:trHeight w:val="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E12BDC8" w14:textId="77777777" w:rsidR="00CC5FD9" w:rsidRPr="004D28C1" w:rsidRDefault="00CC5FD9" w:rsidP="00FE27FC">
            <w:pPr>
              <w:jc w:val="center"/>
              <w:rPr>
                <w:color w:val="000000"/>
                <w:sz w:val="18"/>
                <w:szCs w:val="18"/>
                <w:lang w:eastAsia="en-GB"/>
              </w:rPr>
            </w:pPr>
            <w:r w:rsidRPr="004D28C1">
              <w:rPr>
                <w:color w:val="000000"/>
                <w:sz w:val="18"/>
                <w:szCs w:val="18"/>
                <w:lang w:eastAsia="en-GB"/>
              </w:rPr>
              <w:t>H</w:t>
            </w:r>
          </w:p>
        </w:tc>
        <w:tc>
          <w:tcPr>
            <w:tcW w:w="1985" w:type="dxa"/>
            <w:tcBorders>
              <w:top w:val="nil"/>
              <w:left w:val="nil"/>
              <w:bottom w:val="single" w:sz="4" w:space="0" w:color="auto"/>
              <w:right w:val="single" w:sz="4" w:space="0" w:color="auto"/>
            </w:tcBorders>
            <w:shd w:val="clear" w:color="auto" w:fill="E2EFD9" w:themeFill="accent6" w:themeFillTint="33"/>
            <w:noWrap/>
            <w:vAlign w:val="center"/>
            <w:hideMark/>
          </w:tcPr>
          <w:p w14:paraId="50077606" w14:textId="77777777" w:rsidR="00CC5FD9" w:rsidRPr="004D28C1" w:rsidRDefault="00CC5FD9" w:rsidP="00FE27FC">
            <w:pPr>
              <w:jc w:val="center"/>
              <w:rPr>
                <w:color w:val="000000"/>
                <w:sz w:val="18"/>
                <w:szCs w:val="18"/>
                <w:lang w:eastAsia="en-GB"/>
              </w:rPr>
            </w:pPr>
            <w:r w:rsidRPr="004D28C1">
              <w:rPr>
                <w:color w:val="000000"/>
                <w:sz w:val="18"/>
                <w:szCs w:val="18"/>
                <w:lang w:eastAsia="en-GB"/>
              </w:rPr>
              <w:t>7.5%</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4947B240" w14:textId="77777777" w:rsidR="00CC5FD9" w:rsidRPr="004D28C1" w:rsidRDefault="00CC5FD9" w:rsidP="00FE27FC">
            <w:pPr>
              <w:jc w:val="center"/>
              <w:rPr>
                <w:color w:val="000000" w:themeColor="text1"/>
                <w:sz w:val="18"/>
                <w:szCs w:val="18"/>
                <w:lang w:eastAsia="en-GB"/>
              </w:rPr>
            </w:pPr>
            <w:r w:rsidRPr="004D28C1">
              <w:rPr>
                <w:color w:val="000000" w:themeColor="text1"/>
                <w:sz w:val="18"/>
                <w:szCs w:val="18"/>
                <w:lang w:eastAsia="en-GB"/>
              </w:rPr>
              <w:t>£8.77</w:t>
            </w:r>
          </w:p>
        </w:tc>
        <w:tc>
          <w:tcPr>
            <w:tcW w:w="311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E8E1492" w14:textId="77777777" w:rsidR="00CC5FD9" w:rsidRPr="004D28C1" w:rsidRDefault="00CC5FD9" w:rsidP="00FE27FC">
            <w:pPr>
              <w:jc w:val="center"/>
              <w:rPr>
                <w:color w:val="000000"/>
                <w:sz w:val="18"/>
                <w:szCs w:val="18"/>
                <w:lang w:eastAsia="en-GB"/>
              </w:rPr>
            </w:pPr>
            <w:r w:rsidRPr="004D28C1">
              <w:rPr>
                <w:color w:val="000000"/>
                <w:sz w:val="18"/>
                <w:szCs w:val="18"/>
                <w:lang w:eastAsia="en-GB"/>
              </w:rPr>
              <w:t>87.7p</w:t>
            </w:r>
          </w:p>
        </w:tc>
      </w:tr>
      <w:tr w:rsidR="00CC5FD9" w:rsidRPr="004D28C1" w14:paraId="709C100D" w14:textId="77777777" w:rsidTr="0050742F">
        <w:trPr>
          <w:trHeight w:val="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CA2D072" w14:textId="77777777" w:rsidR="00CC5FD9" w:rsidRPr="004D28C1" w:rsidRDefault="00CC5FD9" w:rsidP="00FE27FC">
            <w:pPr>
              <w:jc w:val="center"/>
              <w:rPr>
                <w:color w:val="000000"/>
                <w:sz w:val="18"/>
                <w:szCs w:val="18"/>
                <w:lang w:eastAsia="en-GB"/>
              </w:rPr>
            </w:pPr>
            <w:r w:rsidRPr="004D28C1">
              <w:rPr>
                <w:color w:val="000000"/>
                <w:sz w:val="18"/>
                <w:szCs w:val="18"/>
                <w:lang w:eastAsia="en-GB"/>
              </w:rPr>
              <w:t>I</w:t>
            </w:r>
          </w:p>
        </w:tc>
        <w:tc>
          <w:tcPr>
            <w:tcW w:w="1985" w:type="dxa"/>
            <w:tcBorders>
              <w:top w:val="nil"/>
              <w:left w:val="nil"/>
              <w:bottom w:val="single" w:sz="4" w:space="0" w:color="auto"/>
              <w:right w:val="single" w:sz="4" w:space="0" w:color="auto"/>
            </w:tcBorders>
            <w:shd w:val="clear" w:color="auto" w:fill="E2EFD9" w:themeFill="accent6" w:themeFillTint="33"/>
            <w:noWrap/>
            <w:vAlign w:val="center"/>
            <w:hideMark/>
          </w:tcPr>
          <w:p w14:paraId="7D237968" w14:textId="77777777" w:rsidR="00CC5FD9" w:rsidRPr="004D28C1" w:rsidRDefault="00CC5FD9" w:rsidP="00FE27FC">
            <w:pPr>
              <w:jc w:val="center"/>
              <w:rPr>
                <w:color w:val="000000"/>
                <w:sz w:val="18"/>
                <w:szCs w:val="18"/>
                <w:lang w:eastAsia="en-GB"/>
              </w:rPr>
            </w:pPr>
            <w:r w:rsidRPr="004D28C1">
              <w:rPr>
                <w:color w:val="000000"/>
                <w:sz w:val="18"/>
                <w:szCs w:val="18"/>
                <w:lang w:eastAsia="en-GB"/>
              </w:rPr>
              <w:t>10%</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54F57C5F" w14:textId="77777777" w:rsidR="00CC5FD9" w:rsidRPr="004D28C1" w:rsidRDefault="00CC5FD9" w:rsidP="00FE27FC">
            <w:pPr>
              <w:jc w:val="center"/>
              <w:rPr>
                <w:color w:val="000000" w:themeColor="text1"/>
                <w:sz w:val="18"/>
                <w:szCs w:val="18"/>
                <w:lang w:eastAsia="en-GB"/>
              </w:rPr>
            </w:pPr>
            <w:r w:rsidRPr="004D28C1">
              <w:rPr>
                <w:color w:val="000000" w:themeColor="text1"/>
                <w:sz w:val="18"/>
                <w:szCs w:val="18"/>
                <w:lang w:eastAsia="en-GB"/>
              </w:rPr>
              <w:t>£11.69</w:t>
            </w:r>
          </w:p>
        </w:tc>
        <w:tc>
          <w:tcPr>
            <w:tcW w:w="311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8B1306F" w14:textId="77777777" w:rsidR="00CC5FD9" w:rsidRPr="004D28C1" w:rsidRDefault="00CC5FD9" w:rsidP="00FE27FC">
            <w:pPr>
              <w:jc w:val="center"/>
              <w:rPr>
                <w:color w:val="000000"/>
                <w:sz w:val="18"/>
                <w:szCs w:val="18"/>
                <w:lang w:eastAsia="en-GB"/>
              </w:rPr>
            </w:pPr>
            <w:r w:rsidRPr="004D28C1">
              <w:rPr>
                <w:color w:val="000000"/>
                <w:sz w:val="18"/>
                <w:szCs w:val="18"/>
                <w:lang w:eastAsia="en-GB"/>
              </w:rPr>
              <w:t>11.69p</w:t>
            </w:r>
          </w:p>
        </w:tc>
      </w:tr>
    </w:tbl>
    <w:p w14:paraId="2E20BAFC" w14:textId="77777777" w:rsidR="00CC5FD9" w:rsidRPr="0050742F" w:rsidRDefault="00CC5FD9" w:rsidP="00CC5FD9">
      <w:pPr>
        <w:ind w:left="-426"/>
        <w:jc w:val="both"/>
        <w:rPr>
          <w:sz w:val="16"/>
          <w:szCs w:val="16"/>
        </w:rPr>
      </w:pPr>
    </w:p>
    <w:p w14:paraId="38B21D8E" w14:textId="11C23F33" w:rsidR="00CC5FD9" w:rsidRDefault="00CC5FD9" w:rsidP="0050742F">
      <w:pPr>
        <w:ind w:left="1440"/>
        <w:jc w:val="both"/>
        <w:rPr>
          <w:b/>
          <w:bCs/>
          <w:color w:val="000000" w:themeColor="text1"/>
          <w:szCs w:val="24"/>
        </w:rPr>
      </w:pPr>
      <w:r>
        <w:rPr>
          <w:szCs w:val="24"/>
        </w:rPr>
        <w:t xml:space="preserve">An increase at this stage will also help avoid a volatile </w:t>
      </w:r>
      <w:r w:rsidR="00B81401">
        <w:rPr>
          <w:szCs w:val="24"/>
        </w:rPr>
        <w:t>P</w:t>
      </w:r>
      <w:r>
        <w:rPr>
          <w:szCs w:val="24"/>
        </w:rPr>
        <w:t xml:space="preserve">recept including larger increases over the next few years as the Forward Plan falls into a deficit position based upon the current projections. </w:t>
      </w:r>
    </w:p>
    <w:p w14:paraId="4D6FC50A" w14:textId="77777777" w:rsidR="00CC5FD9" w:rsidRPr="0030534E" w:rsidRDefault="00CC5FD9" w:rsidP="00E642F6">
      <w:pPr>
        <w:jc w:val="both"/>
        <w:rPr>
          <w:sz w:val="16"/>
          <w:szCs w:val="16"/>
        </w:rPr>
      </w:pPr>
    </w:p>
    <w:p w14:paraId="00187570" w14:textId="742622EB" w:rsidR="0050742F" w:rsidRPr="0050742F" w:rsidRDefault="0050742F" w:rsidP="0030534E">
      <w:pPr>
        <w:ind w:left="1440"/>
        <w:jc w:val="both"/>
        <w:rPr>
          <w:szCs w:val="24"/>
        </w:rPr>
      </w:pPr>
      <w:r w:rsidRPr="0050742F">
        <w:rPr>
          <w:szCs w:val="24"/>
        </w:rPr>
        <w:t>Councillors discussed the need to have sufficient funds available to carry out identified</w:t>
      </w:r>
      <w:r w:rsidR="00B81401">
        <w:rPr>
          <w:szCs w:val="24"/>
        </w:rPr>
        <w:t xml:space="preserve"> and potential new</w:t>
      </w:r>
      <w:r w:rsidRPr="0050742F">
        <w:rPr>
          <w:szCs w:val="24"/>
        </w:rPr>
        <w:t xml:space="preserve"> projects over the</w:t>
      </w:r>
      <w:r>
        <w:rPr>
          <w:szCs w:val="24"/>
        </w:rPr>
        <w:t xml:space="preserve"> </w:t>
      </w:r>
      <w:r w:rsidRPr="0050742F">
        <w:rPr>
          <w:szCs w:val="24"/>
        </w:rPr>
        <w:t xml:space="preserve">term of the current council. It was </w:t>
      </w:r>
      <w:r w:rsidR="0030534E" w:rsidRPr="0050742F">
        <w:rPr>
          <w:szCs w:val="24"/>
        </w:rPr>
        <w:t>acknowledged</w:t>
      </w:r>
      <w:r w:rsidRPr="0050742F">
        <w:rPr>
          <w:szCs w:val="24"/>
        </w:rPr>
        <w:t xml:space="preserve"> that the Town </w:t>
      </w:r>
      <w:r w:rsidR="0030534E">
        <w:rPr>
          <w:szCs w:val="24"/>
        </w:rPr>
        <w:t>C</w:t>
      </w:r>
      <w:r w:rsidRPr="0050742F">
        <w:rPr>
          <w:szCs w:val="24"/>
        </w:rPr>
        <w:t>ouncil does have reserves</w:t>
      </w:r>
      <w:r w:rsidR="00B12D6C">
        <w:rPr>
          <w:szCs w:val="24"/>
        </w:rPr>
        <w:t>,</w:t>
      </w:r>
      <w:r w:rsidRPr="0050742F">
        <w:rPr>
          <w:szCs w:val="24"/>
        </w:rPr>
        <w:t xml:space="preserve"> but it is prudent to use them wisely. Al</w:t>
      </w:r>
      <w:r w:rsidR="0030534E">
        <w:rPr>
          <w:szCs w:val="24"/>
        </w:rPr>
        <w:t>s</w:t>
      </w:r>
      <w:r w:rsidRPr="0050742F">
        <w:rPr>
          <w:szCs w:val="24"/>
        </w:rPr>
        <w:t>o concerns with possibility of services being devolved/passed down by the Unitary Authority to parish and town councils, plus relatively high inflation rates and increased supplier costs</w:t>
      </w:r>
      <w:r w:rsidR="0030534E">
        <w:rPr>
          <w:szCs w:val="24"/>
        </w:rPr>
        <w:t>.</w:t>
      </w:r>
      <w:r w:rsidR="00B12D6C">
        <w:rPr>
          <w:szCs w:val="24"/>
        </w:rPr>
        <w:t xml:space="preserve"> It was noted that an increase of 4.99% would </w:t>
      </w:r>
      <w:r w:rsidR="00B81401">
        <w:rPr>
          <w:szCs w:val="24"/>
        </w:rPr>
        <w:t xml:space="preserve">equate to </w:t>
      </w:r>
      <w:r w:rsidR="00B12D6C">
        <w:rPr>
          <w:szCs w:val="24"/>
        </w:rPr>
        <w:t xml:space="preserve">less than </w:t>
      </w:r>
      <w:r w:rsidR="004D28C1">
        <w:rPr>
          <w:szCs w:val="24"/>
        </w:rPr>
        <w:t xml:space="preserve">a </w:t>
      </w:r>
      <w:r w:rsidR="00B12D6C">
        <w:rPr>
          <w:szCs w:val="24"/>
        </w:rPr>
        <w:t xml:space="preserve">£5.85 </w:t>
      </w:r>
      <w:r w:rsidR="004D28C1">
        <w:rPr>
          <w:szCs w:val="24"/>
        </w:rPr>
        <w:t xml:space="preserve">annual </w:t>
      </w:r>
      <w:r w:rsidR="00B12D6C">
        <w:rPr>
          <w:szCs w:val="24"/>
        </w:rPr>
        <w:t xml:space="preserve">increase </w:t>
      </w:r>
      <w:r w:rsidR="004D28C1">
        <w:rPr>
          <w:szCs w:val="24"/>
        </w:rPr>
        <w:t>for a band D property (which equates to around 58.5pence per month over a 10 month period. This is currently in line with the expected U</w:t>
      </w:r>
      <w:r w:rsidR="00B12D6C">
        <w:rPr>
          <w:szCs w:val="24"/>
        </w:rPr>
        <w:t>nitary Authority council tax increase.</w:t>
      </w:r>
      <w:r w:rsidR="0030534E">
        <w:rPr>
          <w:szCs w:val="24"/>
        </w:rPr>
        <w:t xml:space="preserve">  </w:t>
      </w:r>
    </w:p>
    <w:p w14:paraId="098FE3B6" w14:textId="77777777" w:rsidR="0050742F" w:rsidRDefault="0050742F" w:rsidP="00E642F6">
      <w:pPr>
        <w:jc w:val="both"/>
        <w:rPr>
          <w:i/>
          <w:iCs/>
          <w:sz w:val="16"/>
          <w:szCs w:val="16"/>
        </w:rPr>
      </w:pPr>
    </w:p>
    <w:p w14:paraId="77BE330C" w14:textId="1DB4B0DB" w:rsidR="0030534E" w:rsidRPr="00B12D6C" w:rsidRDefault="0030534E" w:rsidP="00B12D6C">
      <w:pPr>
        <w:ind w:left="720" w:firstLine="720"/>
        <w:jc w:val="both"/>
        <w:rPr>
          <w:szCs w:val="24"/>
        </w:rPr>
      </w:pPr>
      <w:r w:rsidRPr="00B12D6C">
        <w:rPr>
          <w:szCs w:val="24"/>
        </w:rPr>
        <w:t xml:space="preserve">In line with Standing Order 10, Councillor </w:t>
      </w:r>
      <w:r w:rsidR="00B12D6C">
        <w:rPr>
          <w:szCs w:val="24"/>
        </w:rPr>
        <w:t>B</w:t>
      </w:r>
      <w:r w:rsidRPr="00B12D6C">
        <w:rPr>
          <w:szCs w:val="24"/>
        </w:rPr>
        <w:t>en Randles asked for a named vote.</w:t>
      </w:r>
    </w:p>
    <w:p w14:paraId="7B7A72FE" w14:textId="77777777" w:rsidR="0030534E" w:rsidRDefault="0030534E" w:rsidP="00E642F6">
      <w:pPr>
        <w:jc w:val="both"/>
        <w:rPr>
          <w:i/>
          <w:iCs/>
          <w:sz w:val="16"/>
          <w:szCs w:val="16"/>
        </w:rPr>
      </w:pPr>
    </w:p>
    <w:p w14:paraId="41A70F1C" w14:textId="1C67490C" w:rsidR="00B12D6C" w:rsidRDefault="0017048E" w:rsidP="0017048E">
      <w:pPr>
        <w:ind w:left="1440" w:right="2" w:firstLine="3"/>
        <w:contextualSpacing/>
        <w:jc w:val="both"/>
        <w:rPr>
          <w:color w:val="000000" w:themeColor="text1"/>
          <w:szCs w:val="24"/>
          <w:lang w:eastAsia="en-GB"/>
        </w:rPr>
      </w:pPr>
      <w:r>
        <w:rPr>
          <w:color w:val="000000" w:themeColor="text1"/>
          <w:szCs w:val="24"/>
          <w:lang w:eastAsia="en-GB"/>
        </w:rPr>
        <w:t xml:space="preserve">Following discussion, Councillor </w:t>
      </w:r>
      <w:r w:rsidR="0030534E">
        <w:rPr>
          <w:color w:val="000000" w:themeColor="text1"/>
          <w:szCs w:val="24"/>
          <w:lang w:eastAsia="en-GB"/>
        </w:rPr>
        <w:t xml:space="preserve">Jon Williams </w:t>
      </w:r>
      <w:r>
        <w:rPr>
          <w:color w:val="000000" w:themeColor="text1"/>
          <w:szCs w:val="24"/>
          <w:lang w:eastAsia="en-GB"/>
        </w:rPr>
        <w:t xml:space="preserve">proposed </w:t>
      </w:r>
      <w:r w:rsidR="0030534E">
        <w:rPr>
          <w:color w:val="000000" w:themeColor="text1"/>
          <w:szCs w:val="24"/>
          <w:lang w:eastAsia="en-GB"/>
        </w:rPr>
        <w:t>that, in line with officer recommendation</w:t>
      </w:r>
      <w:r w:rsidR="004D28C1">
        <w:rPr>
          <w:color w:val="000000" w:themeColor="text1"/>
          <w:szCs w:val="24"/>
          <w:lang w:eastAsia="en-GB"/>
        </w:rPr>
        <w:t xml:space="preserve"> to increase the precept</w:t>
      </w:r>
      <w:r w:rsidR="0030534E">
        <w:rPr>
          <w:color w:val="000000" w:themeColor="text1"/>
          <w:szCs w:val="24"/>
          <w:lang w:eastAsia="en-GB"/>
        </w:rPr>
        <w:t>, the 2024/25 Precept be set with a 4.99% increase</w:t>
      </w:r>
      <w:r>
        <w:rPr>
          <w:color w:val="000000" w:themeColor="text1"/>
          <w:szCs w:val="24"/>
          <w:lang w:eastAsia="en-GB"/>
        </w:rPr>
        <w:t xml:space="preserve">, seconded by Councillor </w:t>
      </w:r>
      <w:r w:rsidR="00B12D6C">
        <w:rPr>
          <w:color w:val="000000" w:themeColor="text1"/>
          <w:szCs w:val="24"/>
          <w:lang w:eastAsia="en-GB"/>
        </w:rPr>
        <w:t>Natalie Field.</w:t>
      </w:r>
    </w:p>
    <w:p w14:paraId="0A80F08F" w14:textId="77777777" w:rsidR="00B12D6C" w:rsidRPr="00B12D6C" w:rsidRDefault="00B12D6C" w:rsidP="0017048E">
      <w:pPr>
        <w:ind w:left="1440" w:right="2" w:firstLine="3"/>
        <w:contextualSpacing/>
        <w:jc w:val="both"/>
        <w:rPr>
          <w:color w:val="000000" w:themeColor="text1"/>
          <w:sz w:val="16"/>
          <w:szCs w:val="16"/>
          <w:lang w:eastAsia="en-GB"/>
        </w:rPr>
      </w:pPr>
    </w:p>
    <w:p w14:paraId="29B1ED8F" w14:textId="29F7F576" w:rsidR="0017048E" w:rsidRDefault="00B12D6C" w:rsidP="0017048E">
      <w:pPr>
        <w:ind w:left="1440" w:right="2" w:firstLine="3"/>
        <w:contextualSpacing/>
        <w:jc w:val="both"/>
        <w:rPr>
          <w:color w:val="000000" w:themeColor="text1"/>
          <w:szCs w:val="24"/>
          <w:lang w:eastAsia="en-GB"/>
        </w:rPr>
      </w:pPr>
      <w:r>
        <w:rPr>
          <w:color w:val="000000" w:themeColor="text1"/>
          <w:szCs w:val="24"/>
          <w:lang w:eastAsia="en-GB"/>
        </w:rPr>
        <w:t>A vote was taken: 7 in favour (Councillors Dave Addison, John Bradbury, Natalie Field, Dayley Lawrence, James Nelson, Kulwinder Singh Sappal, Jon Williams), 2 against (Councillors Tom Aditya, Ben Randles), 2 abstentions (Councillors Aleena Aditya, Jenny James) proposal carried.</w:t>
      </w:r>
    </w:p>
    <w:p w14:paraId="1F420745" w14:textId="77777777" w:rsidR="00B12D6C" w:rsidRPr="00B12D6C" w:rsidRDefault="00B12D6C" w:rsidP="0017048E">
      <w:pPr>
        <w:ind w:left="1440" w:right="2" w:firstLine="3"/>
        <w:contextualSpacing/>
        <w:jc w:val="both"/>
        <w:rPr>
          <w:color w:val="000000" w:themeColor="text1"/>
          <w:sz w:val="16"/>
          <w:szCs w:val="16"/>
          <w:lang w:eastAsia="en-GB"/>
        </w:rPr>
      </w:pPr>
    </w:p>
    <w:p w14:paraId="62E7712E" w14:textId="0866EB72" w:rsidR="00B12D6C" w:rsidRDefault="00B12D6C" w:rsidP="0017048E">
      <w:pPr>
        <w:ind w:left="1440" w:right="2" w:firstLine="3"/>
        <w:contextualSpacing/>
        <w:jc w:val="both"/>
        <w:rPr>
          <w:color w:val="000000" w:themeColor="text1"/>
          <w:szCs w:val="24"/>
          <w:lang w:eastAsia="en-GB"/>
        </w:rPr>
      </w:pPr>
      <w:r>
        <w:rPr>
          <w:color w:val="000000" w:themeColor="text1"/>
          <w:szCs w:val="24"/>
          <w:lang w:eastAsia="en-GB"/>
        </w:rPr>
        <w:t>The final approved budget breakdown and Forward Plan summary will be added to the Town Council website</w:t>
      </w:r>
      <w:r w:rsidR="004D28C1">
        <w:rPr>
          <w:color w:val="000000" w:themeColor="text1"/>
          <w:szCs w:val="24"/>
          <w:lang w:eastAsia="en-GB"/>
        </w:rPr>
        <w:t xml:space="preserve"> (see Appendix B) for a reworked summary of Forward Plan incorporating the approved 4/99% Precept increase</w:t>
      </w:r>
      <w:r>
        <w:rPr>
          <w:color w:val="000000" w:themeColor="text1"/>
          <w:szCs w:val="24"/>
          <w:lang w:eastAsia="en-GB"/>
        </w:rPr>
        <w:t>.</w:t>
      </w:r>
      <w:r w:rsidR="004D28C1">
        <w:rPr>
          <w:color w:val="000000" w:themeColor="text1"/>
          <w:szCs w:val="24"/>
          <w:lang w:eastAsia="en-GB"/>
        </w:rPr>
        <w:t xml:space="preserve"> </w:t>
      </w:r>
    </w:p>
    <w:p w14:paraId="1E99D2C9" w14:textId="77777777" w:rsidR="00B12D6C" w:rsidRPr="00B81401" w:rsidRDefault="00B12D6C" w:rsidP="0017048E">
      <w:pPr>
        <w:ind w:left="1440" w:right="2" w:firstLine="3"/>
        <w:contextualSpacing/>
        <w:jc w:val="both"/>
        <w:rPr>
          <w:color w:val="000000" w:themeColor="text1"/>
          <w:sz w:val="16"/>
          <w:szCs w:val="16"/>
          <w:lang w:eastAsia="en-GB"/>
        </w:rPr>
      </w:pPr>
    </w:p>
    <w:p w14:paraId="4412CB42" w14:textId="77777777" w:rsidR="009A7696" w:rsidRPr="00B81401" w:rsidRDefault="009A7696" w:rsidP="005D3E6A">
      <w:pPr>
        <w:ind w:left="1440" w:hanging="720"/>
        <w:jc w:val="both"/>
        <w:rPr>
          <w:sz w:val="16"/>
          <w:szCs w:val="16"/>
        </w:rPr>
      </w:pPr>
    </w:p>
    <w:p w14:paraId="2C65BFA3" w14:textId="5D5CBE18" w:rsidR="005C7F5C" w:rsidRDefault="005C7F5C" w:rsidP="005C7F5C">
      <w:pPr>
        <w:ind w:left="720"/>
        <w:rPr>
          <w:b/>
          <w:szCs w:val="24"/>
        </w:rPr>
      </w:pPr>
      <w:r>
        <w:rPr>
          <w:b/>
          <w:szCs w:val="24"/>
        </w:rPr>
        <w:t>1</w:t>
      </w:r>
      <w:r w:rsidR="00B12D6C">
        <w:rPr>
          <w:b/>
          <w:szCs w:val="24"/>
        </w:rPr>
        <w:t>2</w:t>
      </w:r>
      <w:r>
        <w:rPr>
          <w:b/>
          <w:szCs w:val="24"/>
        </w:rPr>
        <w:t>.3</w:t>
      </w:r>
      <w:r>
        <w:rPr>
          <w:b/>
          <w:szCs w:val="24"/>
        </w:rPr>
        <w:tab/>
      </w:r>
      <w:r w:rsidR="00B12D6C">
        <w:rPr>
          <w:b/>
          <w:szCs w:val="24"/>
        </w:rPr>
        <w:t>2023/24 Bond Reinvestment Update</w:t>
      </w:r>
    </w:p>
    <w:p w14:paraId="6D99C405" w14:textId="77777777" w:rsidR="00B12D6C" w:rsidRPr="00B81401" w:rsidRDefault="00B12D6C" w:rsidP="005C7F5C">
      <w:pPr>
        <w:ind w:left="720"/>
        <w:rPr>
          <w:b/>
          <w:sz w:val="16"/>
          <w:szCs w:val="16"/>
        </w:rPr>
      </w:pPr>
    </w:p>
    <w:p w14:paraId="7EC8CBBC" w14:textId="75281886" w:rsidR="00B81401" w:rsidRDefault="00B12D6C" w:rsidP="00B81401">
      <w:pPr>
        <w:ind w:left="1440" w:hanging="720"/>
        <w:jc w:val="both"/>
        <w:rPr>
          <w:szCs w:val="24"/>
        </w:rPr>
      </w:pPr>
      <w:r>
        <w:rPr>
          <w:b/>
          <w:szCs w:val="24"/>
        </w:rPr>
        <w:tab/>
      </w:r>
      <w:r w:rsidR="00B81401">
        <w:rPr>
          <w:szCs w:val="24"/>
        </w:rPr>
        <w:t>Rachel Pullen, RFO/Finance Manager presented the following update:</w:t>
      </w:r>
    </w:p>
    <w:p w14:paraId="43F64F4C" w14:textId="783CEAD2" w:rsidR="00B12D6C" w:rsidRPr="00B81401" w:rsidRDefault="00B12D6C" w:rsidP="005C7F5C">
      <w:pPr>
        <w:ind w:left="720"/>
        <w:rPr>
          <w:b/>
          <w:sz w:val="16"/>
          <w:szCs w:val="16"/>
        </w:rPr>
      </w:pPr>
    </w:p>
    <w:p w14:paraId="755F5C0B" w14:textId="37BA89E4" w:rsidR="00B81401" w:rsidRPr="004F1E49" w:rsidRDefault="00B81401" w:rsidP="003A0308">
      <w:pPr>
        <w:ind w:left="1436"/>
        <w:jc w:val="both"/>
        <w:rPr>
          <w:szCs w:val="24"/>
        </w:rPr>
      </w:pPr>
      <w:r>
        <w:rPr>
          <w:szCs w:val="24"/>
        </w:rPr>
        <w:t>A</w:t>
      </w:r>
      <w:r w:rsidRPr="004F1E49">
        <w:rPr>
          <w:szCs w:val="24"/>
        </w:rPr>
        <w:t>t the</w:t>
      </w:r>
      <w:r>
        <w:rPr>
          <w:szCs w:val="24"/>
        </w:rPr>
        <w:t xml:space="preserve"> December 2023 Finance meeting,</w:t>
      </w:r>
      <w:r w:rsidRPr="004F1E49">
        <w:rPr>
          <w:szCs w:val="24"/>
        </w:rPr>
        <w:t xml:space="preserve"> Council</w:t>
      </w:r>
      <w:r>
        <w:rPr>
          <w:szCs w:val="24"/>
        </w:rPr>
        <w:t>lors</w:t>
      </w:r>
      <w:r w:rsidRPr="004F1E49">
        <w:rPr>
          <w:szCs w:val="24"/>
        </w:rPr>
        <w:t xml:space="preserve"> considered the maturity of </w:t>
      </w:r>
      <w:r>
        <w:rPr>
          <w:szCs w:val="24"/>
        </w:rPr>
        <w:t xml:space="preserve">2 fixed rate 1 year </w:t>
      </w:r>
      <w:r w:rsidRPr="004F1E49">
        <w:rPr>
          <w:szCs w:val="24"/>
        </w:rPr>
        <w:t>bonds and the subsequent re-investments due in December 20</w:t>
      </w:r>
      <w:r>
        <w:rPr>
          <w:szCs w:val="24"/>
        </w:rPr>
        <w:t>23</w:t>
      </w:r>
      <w:r w:rsidRPr="004F1E49">
        <w:rPr>
          <w:szCs w:val="24"/>
        </w:rPr>
        <w:t xml:space="preserve"> &amp; January 202</w:t>
      </w:r>
      <w:r>
        <w:rPr>
          <w:szCs w:val="24"/>
        </w:rPr>
        <w:t>4</w:t>
      </w:r>
      <w:r w:rsidRPr="004F1E49">
        <w:rPr>
          <w:szCs w:val="24"/>
        </w:rPr>
        <w:t xml:space="preserve">. </w:t>
      </w:r>
    </w:p>
    <w:p w14:paraId="55D2338B" w14:textId="77777777" w:rsidR="004D28C1" w:rsidRDefault="004D28C1" w:rsidP="003A0308">
      <w:pPr>
        <w:ind w:left="1701" w:right="-613" w:hanging="283"/>
        <w:jc w:val="both"/>
        <w:rPr>
          <w:b/>
          <w:bCs/>
          <w:szCs w:val="24"/>
          <w:u w:val="single"/>
        </w:rPr>
      </w:pPr>
    </w:p>
    <w:p w14:paraId="665B15B8" w14:textId="1C146778" w:rsidR="00B81401" w:rsidRPr="004F1E49" w:rsidRDefault="00B81401" w:rsidP="003A0308">
      <w:pPr>
        <w:ind w:left="1701" w:right="-613" w:hanging="283"/>
        <w:jc w:val="both"/>
        <w:rPr>
          <w:b/>
          <w:bCs/>
          <w:szCs w:val="24"/>
        </w:rPr>
      </w:pPr>
      <w:r w:rsidRPr="004F1E49">
        <w:rPr>
          <w:b/>
          <w:bCs/>
          <w:szCs w:val="24"/>
          <w:u w:val="single"/>
        </w:rPr>
        <w:t>The investments reviewed were</w:t>
      </w:r>
      <w:r w:rsidRPr="004F1E49">
        <w:rPr>
          <w:b/>
          <w:bCs/>
          <w:szCs w:val="24"/>
        </w:rPr>
        <w:t>:</w:t>
      </w:r>
    </w:p>
    <w:p w14:paraId="4F5D1A45" w14:textId="77777777" w:rsidR="00B81401" w:rsidRPr="0033183C" w:rsidRDefault="00B81401" w:rsidP="003A0308">
      <w:pPr>
        <w:pStyle w:val="ListParagraph"/>
        <w:numPr>
          <w:ilvl w:val="0"/>
          <w:numId w:val="16"/>
        </w:numPr>
        <w:spacing w:after="0"/>
        <w:ind w:left="1701" w:right="-140" w:hanging="283"/>
        <w:contextualSpacing w:val="0"/>
        <w:jc w:val="both"/>
        <w:rPr>
          <w:rFonts w:ascii="Times New Roman" w:hAnsi="Times New Roman"/>
        </w:rPr>
      </w:pPr>
      <w:r w:rsidRPr="0033183C">
        <w:rPr>
          <w:rFonts w:ascii="Times New Roman" w:hAnsi="Times New Roman"/>
        </w:rPr>
        <w:t>£</w:t>
      </w:r>
      <w:r>
        <w:rPr>
          <w:rFonts w:ascii="Times New Roman" w:hAnsi="Times New Roman"/>
        </w:rPr>
        <w:t>55,626.57</w:t>
      </w:r>
      <w:r w:rsidRPr="0033183C">
        <w:rPr>
          <w:rFonts w:ascii="Times New Roman" w:hAnsi="Times New Roman"/>
        </w:rPr>
        <w:t xml:space="preserve"> – United Trust Bank 1 Yr. Business Fixed Rate </w:t>
      </w:r>
      <w:r>
        <w:rPr>
          <w:rFonts w:ascii="Times New Roman" w:hAnsi="Times New Roman"/>
        </w:rPr>
        <w:t>B</w:t>
      </w:r>
      <w:r w:rsidRPr="0033183C">
        <w:rPr>
          <w:rFonts w:ascii="Times New Roman" w:hAnsi="Times New Roman"/>
        </w:rPr>
        <w:t xml:space="preserve">usiness Bond @ </w:t>
      </w:r>
      <w:r>
        <w:rPr>
          <w:rFonts w:ascii="Times New Roman" w:hAnsi="Times New Roman"/>
        </w:rPr>
        <w:t>3.5</w:t>
      </w:r>
      <w:r w:rsidRPr="0033183C">
        <w:rPr>
          <w:rFonts w:ascii="Times New Roman" w:hAnsi="Times New Roman"/>
        </w:rPr>
        <w:t xml:space="preserve">%. </w:t>
      </w:r>
    </w:p>
    <w:p w14:paraId="41C5AE85" w14:textId="648FD25C" w:rsidR="00B81401" w:rsidRDefault="00DF76AE" w:rsidP="00DF76AE">
      <w:pPr>
        <w:ind w:left="1701" w:right="-140"/>
        <w:jc w:val="both"/>
        <w:rPr>
          <w:szCs w:val="24"/>
          <w:lang w:val="en-US"/>
        </w:rPr>
      </w:pPr>
      <w:r>
        <w:rPr>
          <w:szCs w:val="24"/>
          <w:lang w:val="en-US"/>
        </w:rPr>
        <w:t xml:space="preserve">- </w:t>
      </w:r>
      <w:r w:rsidR="00B81401">
        <w:rPr>
          <w:szCs w:val="24"/>
          <w:lang w:val="en-US"/>
        </w:rPr>
        <w:t>M</w:t>
      </w:r>
      <w:r w:rsidR="00B81401" w:rsidRPr="0033183C">
        <w:rPr>
          <w:szCs w:val="24"/>
          <w:lang w:val="en-US"/>
        </w:rPr>
        <w:t>ature</w:t>
      </w:r>
      <w:r w:rsidR="00B81401">
        <w:rPr>
          <w:szCs w:val="24"/>
          <w:lang w:val="en-US"/>
        </w:rPr>
        <w:t>d</w:t>
      </w:r>
      <w:r w:rsidR="00B81401" w:rsidRPr="0033183C">
        <w:rPr>
          <w:szCs w:val="24"/>
          <w:lang w:val="en-US"/>
        </w:rPr>
        <w:t xml:space="preserve"> </w:t>
      </w:r>
      <w:r w:rsidR="00B81401">
        <w:rPr>
          <w:szCs w:val="24"/>
          <w:lang w:val="en-US"/>
        </w:rPr>
        <w:t>28/12/23</w:t>
      </w:r>
      <w:r w:rsidR="00B81401" w:rsidRPr="0033183C">
        <w:rPr>
          <w:szCs w:val="24"/>
          <w:lang w:val="en-US"/>
        </w:rPr>
        <w:t xml:space="preserve"> </w:t>
      </w:r>
      <w:r w:rsidR="00B81401">
        <w:rPr>
          <w:szCs w:val="24"/>
          <w:lang w:val="en-US"/>
        </w:rPr>
        <w:t>including</w:t>
      </w:r>
      <w:r w:rsidR="00B81401" w:rsidRPr="0033183C">
        <w:rPr>
          <w:szCs w:val="24"/>
          <w:lang w:val="en-US"/>
        </w:rPr>
        <w:t xml:space="preserve"> interest of £</w:t>
      </w:r>
      <w:r w:rsidR="00B81401">
        <w:rPr>
          <w:szCs w:val="24"/>
          <w:lang w:val="en-US"/>
        </w:rPr>
        <w:t>1,881.09</w:t>
      </w:r>
      <w:r w:rsidR="00B81401" w:rsidRPr="0033183C">
        <w:rPr>
          <w:szCs w:val="24"/>
          <w:lang w:val="en-US"/>
        </w:rPr>
        <w:t>.</w:t>
      </w:r>
    </w:p>
    <w:p w14:paraId="3B00DA15" w14:textId="2A283A62" w:rsidR="00B81401" w:rsidRPr="00BF7703" w:rsidRDefault="00B81401" w:rsidP="008F24CF">
      <w:pPr>
        <w:pStyle w:val="ListParagraph"/>
        <w:numPr>
          <w:ilvl w:val="0"/>
          <w:numId w:val="16"/>
        </w:numPr>
        <w:spacing w:after="0"/>
        <w:ind w:left="1701" w:right="-140" w:hanging="283"/>
        <w:contextualSpacing w:val="0"/>
        <w:jc w:val="both"/>
        <w:rPr>
          <w:rFonts w:ascii="Times New Roman" w:hAnsi="Times New Roman"/>
        </w:rPr>
      </w:pPr>
      <w:r w:rsidRPr="00BF7703">
        <w:rPr>
          <w:rFonts w:ascii="Times New Roman" w:hAnsi="Times New Roman"/>
        </w:rPr>
        <w:t>£85,086.47 – Cambridge and Counties Bank 1 Yr. Fixed Rate Business Bond @ 3.8% - Matured 11/</w:t>
      </w:r>
      <w:r w:rsidR="003A0308" w:rsidRPr="00BF7703">
        <w:t>0</w:t>
      </w:r>
      <w:r w:rsidRPr="00BF7703">
        <w:rPr>
          <w:rFonts w:ascii="Times New Roman" w:hAnsi="Times New Roman"/>
        </w:rPr>
        <w:t>1/24 including interest of £3,114.92.</w:t>
      </w:r>
    </w:p>
    <w:p w14:paraId="668E6543" w14:textId="77777777" w:rsidR="00B81401" w:rsidRPr="003A0308" w:rsidRDefault="00B81401" w:rsidP="003A0308">
      <w:pPr>
        <w:ind w:left="1701" w:right="-140" w:hanging="283"/>
        <w:jc w:val="both"/>
        <w:rPr>
          <w:sz w:val="16"/>
          <w:szCs w:val="16"/>
        </w:rPr>
      </w:pPr>
    </w:p>
    <w:p w14:paraId="2ABB3990" w14:textId="5CB9F36E" w:rsidR="00B81401" w:rsidRDefault="00B81401" w:rsidP="003A0308">
      <w:pPr>
        <w:ind w:left="1418" w:right="-140"/>
        <w:jc w:val="both"/>
        <w:rPr>
          <w:szCs w:val="24"/>
        </w:rPr>
      </w:pPr>
      <w:r w:rsidRPr="004F1E49">
        <w:rPr>
          <w:szCs w:val="24"/>
        </w:rPr>
        <w:t>Council</w:t>
      </w:r>
      <w:r>
        <w:rPr>
          <w:szCs w:val="24"/>
        </w:rPr>
        <w:t>lors</w:t>
      </w:r>
      <w:r w:rsidRPr="004F1E49">
        <w:rPr>
          <w:szCs w:val="24"/>
        </w:rPr>
        <w:t xml:space="preserve"> approved the reinvestment of the </w:t>
      </w:r>
      <w:r>
        <w:rPr>
          <w:szCs w:val="24"/>
        </w:rPr>
        <w:t xml:space="preserve">maturing </w:t>
      </w:r>
      <w:r w:rsidRPr="004F1E49">
        <w:rPr>
          <w:szCs w:val="24"/>
        </w:rPr>
        <w:t>funds into further fixed rate bonds</w:t>
      </w:r>
      <w:r>
        <w:rPr>
          <w:szCs w:val="24"/>
        </w:rPr>
        <w:t xml:space="preserve"> </w:t>
      </w:r>
      <w:r w:rsidRPr="004F1E49">
        <w:rPr>
          <w:szCs w:val="24"/>
        </w:rPr>
        <w:t>for a maximum 1</w:t>
      </w:r>
      <w:r>
        <w:rPr>
          <w:szCs w:val="24"/>
        </w:rPr>
        <w:t xml:space="preserve"> </w:t>
      </w:r>
      <w:r w:rsidRPr="004F1E49">
        <w:rPr>
          <w:szCs w:val="24"/>
        </w:rPr>
        <w:t>year period with the same providers.</w:t>
      </w:r>
    </w:p>
    <w:p w14:paraId="6B9C0C4C" w14:textId="77777777" w:rsidR="00B81401" w:rsidRPr="003A0308" w:rsidRDefault="00B81401" w:rsidP="003A0308">
      <w:pPr>
        <w:ind w:left="1701" w:right="-140" w:hanging="283"/>
        <w:jc w:val="both"/>
        <w:rPr>
          <w:sz w:val="16"/>
          <w:szCs w:val="16"/>
        </w:rPr>
      </w:pPr>
    </w:p>
    <w:p w14:paraId="5C90A848" w14:textId="77777777" w:rsidR="00B81401" w:rsidRDefault="00B81401" w:rsidP="003A0308">
      <w:pPr>
        <w:ind w:left="1701" w:right="-140" w:hanging="283"/>
        <w:jc w:val="both"/>
        <w:rPr>
          <w:b/>
          <w:bCs/>
          <w:szCs w:val="24"/>
          <w:u w:val="single"/>
        </w:rPr>
      </w:pPr>
      <w:r w:rsidRPr="004F1E49">
        <w:rPr>
          <w:b/>
          <w:bCs/>
          <w:szCs w:val="24"/>
          <w:u w:val="single"/>
        </w:rPr>
        <w:t xml:space="preserve">The following re-investment options </w:t>
      </w:r>
      <w:r>
        <w:rPr>
          <w:b/>
          <w:bCs/>
          <w:szCs w:val="24"/>
          <w:u w:val="single"/>
        </w:rPr>
        <w:t xml:space="preserve">were approved and </w:t>
      </w:r>
      <w:r w:rsidRPr="004F1E49">
        <w:rPr>
          <w:b/>
          <w:bCs/>
          <w:szCs w:val="24"/>
          <w:u w:val="single"/>
        </w:rPr>
        <w:t>have now been processed</w:t>
      </w:r>
      <w:r>
        <w:rPr>
          <w:b/>
          <w:bCs/>
          <w:szCs w:val="24"/>
          <w:u w:val="single"/>
        </w:rPr>
        <w:t>:</w:t>
      </w:r>
    </w:p>
    <w:p w14:paraId="4AECB563" w14:textId="2B9BC689" w:rsidR="00B81401" w:rsidRPr="00B81401" w:rsidRDefault="00B81401" w:rsidP="003A0308">
      <w:pPr>
        <w:pStyle w:val="ListParagraph"/>
        <w:numPr>
          <w:ilvl w:val="0"/>
          <w:numId w:val="16"/>
        </w:numPr>
        <w:spacing w:after="0"/>
        <w:ind w:left="1701" w:right="-140" w:hanging="283"/>
        <w:contextualSpacing w:val="0"/>
        <w:jc w:val="both"/>
        <w:rPr>
          <w:rFonts w:ascii="Times New Roman" w:hAnsi="Times New Roman"/>
        </w:rPr>
      </w:pPr>
      <w:r w:rsidRPr="00B81401">
        <w:rPr>
          <w:rFonts w:ascii="Times New Roman" w:hAnsi="Times New Roman"/>
        </w:rPr>
        <w:t>£55,626.57 has been reinvested into a United Trust Bank 1 Yr. Business Fixed Rate Business Bond @ 5%. Maturing 28/12/24 and providing interest of £2,804.19.</w:t>
      </w:r>
    </w:p>
    <w:p w14:paraId="33B1BDD9" w14:textId="0B42D751" w:rsidR="00B81401" w:rsidRPr="00B81401" w:rsidRDefault="00B81401" w:rsidP="003A0308">
      <w:pPr>
        <w:pStyle w:val="ListParagraph"/>
        <w:numPr>
          <w:ilvl w:val="0"/>
          <w:numId w:val="16"/>
        </w:numPr>
        <w:spacing w:after="0"/>
        <w:ind w:left="1701" w:right="-140" w:hanging="283"/>
        <w:contextualSpacing w:val="0"/>
        <w:jc w:val="both"/>
        <w:rPr>
          <w:rFonts w:ascii="Times New Roman" w:hAnsi="Times New Roman"/>
        </w:rPr>
      </w:pPr>
      <w:r w:rsidRPr="00B81401">
        <w:rPr>
          <w:rFonts w:ascii="Times New Roman" w:hAnsi="Times New Roman"/>
        </w:rPr>
        <w:t>£85,086.47 has been reinvested into a Cambridge and Counties Bank 1 Yr. Fixed Rate Business Bond</w:t>
      </w:r>
      <w:r>
        <w:rPr>
          <w:rFonts w:ascii="Times New Roman" w:hAnsi="Times New Roman"/>
        </w:rPr>
        <w:t xml:space="preserve"> </w:t>
      </w:r>
      <w:r w:rsidRPr="00B81401">
        <w:rPr>
          <w:rFonts w:ascii="Times New Roman" w:hAnsi="Times New Roman"/>
        </w:rPr>
        <w:t>@ 5.2%. Maturing 1</w:t>
      </w:r>
      <w:r w:rsidR="003A0308">
        <w:rPr>
          <w:rFonts w:ascii="Times New Roman" w:hAnsi="Times New Roman"/>
        </w:rPr>
        <w:t>3</w:t>
      </w:r>
      <w:r w:rsidRPr="00B81401">
        <w:rPr>
          <w:rFonts w:ascii="Times New Roman" w:hAnsi="Times New Roman"/>
        </w:rPr>
        <w:t>/</w:t>
      </w:r>
      <w:r w:rsidR="003A0308">
        <w:rPr>
          <w:rFonts w:ascii="Times New Roman" w:hAnsi="Times New Roman"/>
        </w:rPr>
        <w:t>0</w:t>
      </w:r>
      <w:r w:rsidRPr="00B81401">
        <w:rPr>
          <w:rFonts w:ascii="Times New Roman" w:hAnsi="Times New Roman"/>
        </w:rPr>
        <w:t>1/25 including interest of £4,4</w:t>
      </w:r>
      <w:r w:rsidR="003A0308">
        <w:rPr>
          <w:rFonts w:ascii="Times New Roman" w:hAnsi="Times New Roman"/>
        </w:rPr>
        <w:t>60.86</w:t>
      </w:r>
      <w:r w:rsidRPr="00B81401">
        <w:rPr>
          <w:rFonts w:ascii="Times New Roman" w:hAnsi="Times New Roman"/>
        </w:rPr>
        <w:t>.</w:t>
      </w:r>
    </w:p>
    <w:p w14:paraId="5B6C824C" w14:textId="44CD0F77" w:rsidR="00B81401" w:rsidRPr="003A0308" w:rsidRDefault="00B81401" w:rsidP="005C7F5C">
      <w:pPr>
        <w:ind w:left="720"/>
        <w:rPr>
          <w:b/>
          <w:sz w:val="16"/>
          <w:szCs w:val="16"/>
        </w:rPr>
      </w:pPr>
    </w:p>
    <w:p w14:paraId="567594B3" w14:textId="7AD1C261" w:rsidR="005C7F5C" w:rsidRPr="003A0308" w:rsidRDefault="003A0308" w:rsidP="003A0308">
      <w:pPr>
        <w:pStyle w:val="BodyText3"/>
        <w:ind w:left="1418"/>
        <w:rPr>
          <w:bCs/>
          <w:i w:val="0"/>
          <w:iCs w:val="0"/>
          <w:szCs w:val="24"/>
        </w:rPr>
      </w:pPr>
      <w:r w:rsidRPr="003A0308">
        <w:rPr>
          <w:bCs/>
          <w:i w:val="0"/>
          <w:iCs w:val="0"/>
          <w:szCs w:val="24"/>
        </w:rPr>
        <w:t>Councillors noted the update and thanked Rachel Pullen for her hard work.</w:t>
      </w:r>
    </w:p>
    <w:p w14:paraId="1182AD45" w14:textId="77777777" w:rsidR="003A0308" w:rsidRDefault="003A0308" w:rsidP="003A0308">
      <w:pPr>
        <w:pStyle w:val="BodyText3"/>
        <w:ind w:left="1418"/>
        <w:rPr>
          <w:bCs/>
          <w:sz w:val="16"/>
          <w:szCs w:val="16"/>
        </w:rPr>
      </w:pPr>
    </w:p>
    <w:p w14:paraId="2A51FD0A" w14:textId="77777777" w:rsidR="003A0308" w:rsidRPr="00A873F9" w:rsidRDefault="003A0308" w:rsidP="003A0308">
      <w:pPr>
        <w:pStyle w:val="BodyText3"/>
        <w:ind w:left="1418"/>
        <w:rPr>
          <w:bCs/>
          <w:sz w:val="16"/>
          <w:szCs w:val="16"/>
        </w:rPr>
      </w:pPr>
    </w:p>
    <w:p w14:paraId="40D5CA35" w14:textId="4718B622" w:rsidR="005D3E6A" w:rsidRPr="00826E68" w:rsidRDefault="005D3E6A" w:rsidP="005D3E6A">
      <w:pPr>
        <w:pStyle w:val="BodyTextIndent2"/>
        <w:ind w:left="0"/>
        <w:rPr>
          <w:b/>
          <w:bCs/>
        </w:rPr>
      </w:pPr>
      <w:r w:rsidRPr="00826E68">
        <w:rPr>
          <w:b/>
          <w:bCs/>
        </w:rPr>
        <w:t>1</w:t>
      </w:r>
      <w:r w:rsidR="00BF7703">
        <w:rPr>
          <w:b/>
          <w:bCs/>
        </w:rPr>
        <w:t>3</w:t>
      </w:r>
      <w:r w:rsidRPr="00826E68">
        <w:rPr>
          <w:b/>
          <w:bCs/>
        </w:rPr>
        <w:tab/>
        <w:t>To deal with Miscellaneous Matters</w:t>
      </w:r>
    </w:p>
    <w:p w14:paraId="64BB25AC" w14:textId="77777777" w:rsidR="005D3E6A" w:rsidRPr="00AE0775" w:rsidRDefault="005D3E6A" w:rsidP="005D3E6A">
      <w:pPr>
        <w:pStyle w:val="BodyTextIndent2"/>
        <w:ind w:left="0"/>
        <w:rPr>
          <w:sz w:val="16"/>
          <w:szCs w:val="16"/>
        </w:rPr>
      </w:pPr>
    </w:p>
    <w:p w14:paraId="3591C495" w14:textId="521FEA9F" w:rsidR="0076655D" w:rsidRPr="0076655D" w:rsidRDefault="0076655D" w:rsidP="0076655D">
      <w:pPr>
        <w:pStyle w:val="BodyTextIndent2"/>
        <w:ind w:left="0" w:firstLine="720"/>
        <w:rPr>
          <w:b/>
          <w:bCs/>
        </w:rPr>
      </w:pPr>
      <w:r w:rsidRPr="0076655D">
        <w:rPr>
          <w:b/>
          <w:bCs/>
        </w:rPr>
        <w:t>1</w:t>
      </w:r>
      <w:r w:rsidR="00BF7703">
        <w:rPr>
          <w:b/>
          <w:bCs/>
        </w:rPr>
        <w:t>3.1</w:t>
      </w:r>
      <w:r w:rsidRPr="0076655D">
        <w:rPr>
          <w:b/>
          <w:bCs/>
        </w:rPr>
        <w:tab/>
      </w:r>
      <w:r w:rsidR="00BF7703">
        <w:rPr>
          <w:b/>
          <w:bCs/>
        </w:rPr>
        <w:t>Adoption of BSTC Whistleblowing Policy</w:t>
      </w:r>
    </w:p>
    <w:p w14:paraId="7F77953C" w14:textId="77777777" w:rsidR="0076655D" w:rsidRPr="0076655D" w:rsidRDefault="0076655D" w:rsidP="0076655D">
      <w:pPr>
        <w:pStyle w:val="main-intro"/>
        <w:shd w:val="clear" w:color="auto" w:fill="FFFFFF"/>
        <w:spacing w:before="0" w:beforeAutospacing="0" w:after="0" w:afterAutospacing="0"/>
        <w:ind w:left="1440"/>
        <w:jc w:val="both"/>
        <w:rPr>
          <w:rFonts w:ascii="Times New Roman" w:hAnsi="Times New Roman" w:cs="Times New Roman"/>
          <w:color w:val="212529"/>
          <w:sz w:val="16"/>
          <w:szCs w:val="16"/>
        </w:rPr>
      </w:pPr>
    </w:p>
    <w:p w14:paraId="4ABB2B5E" w14:textId="77777777" w:rsidR="00BF7703" w:rsidRDefault="00BF7703" w:rsidP="0076655D">
      <w:pPr>
        <w:pStyle w:val="main-intro"/>
        <w:shd w:val="clear" w:color="auto" w:fill="FFFFFF"/>
        <w:spacing w:before="0" w:beforeAutospacing="0" w:after="0" w:afterAutospacing="0"/>
        <w:ind w:left="1440"/>
        <w:jc w:val="both"/>
        <w:rPr>
          <w:rFonts w:ascii="Times New Roman" w:hAnsi="Times New Roman" w:cs="Times New Roman"/>
          <w:color w:val="212529"/>
          <w:sz w:val="24"/>
          <w:szCs w:val="24"/>
        </w:rPr>
      </w:pPr>
      <w:r>
        <w:rPr>
          <w:rFonts w:ascii="Times New Roman" w:hAnsi="Times New Roman" w:cs="Times New Roman"/>
          <w:color w:val="212529"/>
          <w:sz w:val="24"/>
          <w:szCs w:val="24"/>
        </w:rPr>
        <w:t>Draft documentation circulated</w:t>
      </w:r>
    </w:p>
    <w:p w14:paraId="180EB30C" w14:textId="77777777" w:rsidR="00BF7703" w:rsidRPr="00DF76AE" w:rsidRDefault="00BF7703" w:rsidP="0076655D">
      <w:pPr>
        <w:pStyle w:val="main-intro"/>
        <w:shd w:val="clear" w:color="auto" w:fill="FFFFFF"/>
        <w:spacing w:before="0" w:beforeAutospacing="0" w:after="0" w:afterAutospacing="0"/>
        <w:ind w:left="1440"/>
        <w:jc w:val="both"/>
        <w:rPr>
          <w:rFonts w:ascii="Times New Roman" w:hAnsi="Times New Roman" w:cs="Times New Roman"/>
          <w:color w:val="212529"/>
          <w:sz w:val="16"/>
          <w:szCs w:val="16"/>
        </w:rPr>
      </w:pPr>
    </w:p>
    <w:p w14:paraId="432A6025" w14:textId="1A934E20" w:rsidR="00BF7703" w:rsidRDefault="00BF7703" w:rsidP="00BF7703">
      <w:pPr>
        <w:ind w:left="1440"/>
        <w:jc w:val="both"/>
        <w:rPr>
          <w:bCs/>
          <w:iCs/>
          <w:szCs w:val="24"/>
          <w:lang w:val="en-US"/>
        </w:rPr>
      </w:pPr>
      <w:r>
        <w:rPr>
          <w:bCs/>
          <w:iCs/>
          <w:szCs w:val="24"/>
          <w:lang w:val="en-US"/>
        </w:rPr>
        <w:t xml:space="preserve">Following discussion, Councillor Jon Williams proposed adoption of a Whistleblowing policy with wording amendment linked to </w:t>
      </w:r>
      <w:r w:rsidR="00FC2E26">
        <w:rPr>
          <w:bCs/>
          <w:iCs/>
          <w:szCs w:val="24"/>
          <w:lang w:val="en-US"/>
        </w:rPr>
        <w:t xml:space="preserve">mechanism for </w:t>
      </w:r>
      <w:r>
        <w:rPr>
          <w:bCs/>
          <w:iCs/>
          <w:szCs w:val="24"/>
          <w:lang w:val="en-US"/>
        </w:rPr>
        <w:t xml:space="preserve">staff </w:t>
      </w:r>
      <w:r w:rsidR="00FC2E26">
        <w:rPr>
          <w:bCs/>
          <w:iCs/>
          <w:szCs w:val="24"/>
          <w:lang w:val="en-US"/>
        </w:rPr>
        <w:t xml:space="preserve">to </w:t>
      </w:r>
      <w:r>
        <w:rPr>
          <w:bCs/>
          <w:iCs/>
          <w:szCs w:val="24"/>
          <w:lang w:val="en-US"/>
        </w:rPr>
        <w:t xml:space="preserve">report concerns, seconded by Councillor Natalie Field. A vote was taken, 8 in favour, 3 abstentions, proposal carried. </w:t>
      </w:r>
    </w:p>
    <w:p w14:paraId="67EA8121" w14:textId="77777777" w:rsidR="00BF7703" w:rsidRPr="00DF76AE" w:rsidRDefault="00BF7703" w:rsidP="0076655D">
      <w:pPr>
        <w:pStyle w:val="main-intro"/>
        <w:shd w:val="clear" w:color="auto" w:fill="FFFFFF"/>
        <w:spacing w:before="0" w:beforeAutospacing="0" w:after="0" w:afterAutospacing="0"/>
        <w:ind w:left="1440"/>
        <w:jc w:val="both"/>
        <w:rPr>
          <w:rFonts w:ascii="Times New Roman" w:hAnsi="Times New Roman" w:cs="Times New Roman"/>
          <w:color w:val="212529"/>
          <w:sz w:val="16"/>
          <w:szCs w:val="16"/>
        </w:rPr>
      </w:pPr>
    </w:p>
    <w:p w14:paraId="3BA6AAA4" w14:textId="009D2292" w:rsidR="00084699" w:rsidRPr="00CC250D" w:rsidRDefault="00084699" w:rsidP="00084699">
      <w:pPr>
        <w:jc w:val="both"/>
        <w:rPr>
          <w:i/>
          <w:iCs/>
          <w:szCs w:val="24"/>
        </w:rPr>
      </w:pPr>
      <w:r w:rsidRPr="00CC250D">
        <w:rPr>
          <w:i/>
          <w:iCs/>
          <w:szCs w:val="24"/>
        </w:rPr>
        <w:t>In light of the fact t</w:t>
      </w:r>
      <w:r>
        <w:rPr>
          <w:i/>
          <w:iCs/>
          <w:szCs w:val="24"/>
        </w:rPr>
        <w:t xml:space="preserve">hat it was 9.00pm, in line with Standing Order 1.8, </w:t>
      </w:r>
      <w:r w:rsidRPr="00CC250D">
        <w:rPr>
          <w:i/>
          <w:iCs/>
          <w:szCs w:val="24"/>
        </w:rPr>
        <w:t xml:space="preserve">Councillor </w:t>
      </w:r>
      <w:r>
        <w:rPr>
          <w:i/>
          <w:iCs/>
          <w:szCs w:val="24"/>
        </w:rPr>
        <w:t xml:space="preserve">Natalie Field </w:t>
      </w:r>
      <w:r w:rsidRPr="00CC250D">
        <w:rPr>
          <w:i/>
          <w:iCs/>
          <w:szCs w:val="24"/>
        </w:rPr>
        <w:t xml:space="preserve">proposed </w:t>
      </w:r>
      <w:r>
        <w:rPr>
          <w:i/>
          <w:iCs/>
          <w:szCs w:val="24"/>
        </w:rPr>
        <w:t>extending the end of the meeting until 9.30pm, seconded by Councillor Tom Aditya, carried unanimously.</w:t>
      </w:r>
      <w:r w:rsidRPr="00CC250D">
        <w:rPr>
          <w:i/>
          <w:iCs/>
          <w:szCs w:val="24"/>
        </w:rPr>
        <w:t xml:space="preserve">   </w:t>
      </w:r>
    </w:p>
    <w:p w14:paraId="69371F22" w14:textId="77777777" w:rsidR="00AE0775" w:rsidRPr="0083338A" w:rsidRDefault="00AE0775" w:rsidP="0076655D">
      <w:pPr>
        <w:pStyle w:val="BodyTextIndent2"/>
        <w:ind w:left="0" w:firstLine="720"/>
        <w:rPr>
          <w:sz w:val="16"/>
          <w:szCs w:val="16"/>
        </w:rPr>
      </w:pPr>
    </w:p>
    <w:p w14:paraId="342F54A2" w14:textId="495A7625" w:rsidR="0076655D" w:rsidRPr="008B74FE" w:rsidRDefault="0076655D" w:rsidP="0076655D">
      <w:pPr>
        <w:pStyle w:val="BodyTextIndent2"/>
        <w:ind w:left="0" w:firstLine="720"/>
        <w:rPr>
          <w:b/>
          <w:bCs/>
        </w:rPr>
      </w:pPr>
      <w:r w:rsidRPr="008B74FE">
        <w:rPr>
          <w:b/>
          <w:bCs/>
        </w:rPr>
        <w:t>1</w:t>
      </w:r>
      <w:r w:rsidR="00084699">
        <w:rPr>
          <w:b/>
          <w:bCs/>
        </w:rPr>
        <w:t>3</w:t>
      </w:r>
      <w:r w:rsidRPr="008B74FE">
        <w:rPr>
          <w:b/>
          <w:bCs/>
        </w:rPr>
        <w:t>.2</w:t>
      </w:r>
      <w:r w:rsidRPr="008B74FE">
        <w:rPr>
          <w:b/>
          <w:bCs/>
        </w:rPr>
        <w:tab/>
      </w:r>
      <w:r w:rsidR="00FC2E26">
        <w:rPr>
          <w:b/>
          <w:bCs/>
        </w:rPr>
        <w:t>Results of Baileys Court Activity Centre Roof Survey</w:t>
      </w:r>
    </w:p>
    <w:p w14:paraId="73D45E15" w14:textId="77777777" w:rsidR="0076655D" w:rsidRPr="008B74FE" w:rsidRDefault="0076655D" w:rsidP="0076655D">
      <w:pPr>
        <w:pStyle w:val="BodyTextIndent2"/>
        <w:ind w:left="0" w:firstLine="720"/>
        <w:rPr>
          <w:sz w:val="16"/>
          <w:szCs w:val="16"/>
        </w:rPr>
      </w:pPr>
    </w:p>
    <w:p w14:paraId="50FD8CAE" w14:textId="7BE5A08A" w:rsidR="003A641F" w:rsidRDefault="00721375" w:rsidP="003A641F">
      <w:pPr>
        <w:ind w:left="1440"/>
        <w:jc w:val="both"/>
        <w:rPr>
          <w:lang w:val="en-US"/>
        </w:rPr>
      </w:pPr>
      <w:bookmarkStart w:id="6" w:name="_Hlk150169326"/>
      <w:bookmarkStart w:id="7" w:name="_Hlk150173143"/>
      <w:r>
        <w:rPr>
          <w:color w:val="212529"/>
        </w:rPr>
        <w:t xml:space="preserve">Phil Francis, Activity Centres Manager/Deputy Town Clerk informed the meeting </w:t>
      </w:r>
      <w:r w:rsidR="003A641F">
        <w:rPr>
          <w:color w:val="212529"/>
        </w:rPr>
        <w:t>that t</w:t>
      </w:r>
      <w:r w:rsidR="003A641F">
        <w:rPr>
          <w:lang w:val="en-US"/>
        </w:rPr>
        <w:t xml:space="preserve">he roof survey that took place on 01/12/2023, highlighted a total of 33 issues that need to be resolved. The survey highlighted issues with previous contractors </w:t>
      </w:r>
      <w:proofErr w:type="gramStart"/>
      <w:r w:rsidR="003A641F">
        <w:rPr>
          <w:lang w:val="en-US"/>
        </w:rPr>
        <w:t>work</w:t>
      </w:r>
      <w:proofErr w:type="gramEnd"/>
      <w:r w:rsidR="003A641F">
        <w:rPr>
          <w:lang w:val="en-US"/>
        </w:rPr>
        <w:t xml:space="preserve"> on the roof space and we are seeking new contractors to work with but are yet to find companies willing to work on the space. The overall report concluded that the building did not need a new roof but repairs and a clean up to the current roof and some of the lining. </w:t>
      </w:r>
    </w:p>
    <w:p w14:paraId="7BA72406" w14:textId="77777777" w:rsidR="003A641F" w:rsidRPr="003A641F" w:rsidRDefault="003A641F" w:rsidP="003A641F">
      <w:pPr>
        <w:jc w:val="both"/>
        <w:rPr>
          <w:sz w:val="16"/>
          <w:szCs w:val="16"/>
          <w:lang w:val="en-US"/>
        </w:rPr>
      </w:pPr>
    </w:p>
    <w:p w14:paraId="2A0AC77A" w14:textId="251A43C8" w:rsidR="003A641F" w:rsidRDefault="003A641F" w:rsidP="003A641F">
      <w:pPr>
        <w:ind w:left="1440"/>
        <w:jc w:val="both"/>
        <w:rPr>
          <w:lang w:val="en-US"/>
        </w:rPr>
      </w:pPr>
      <w:r>
        <w:rPr>
          <w:lang w:val="en-US"/>
        </w:rPr>
        <w:t xml:space="preserve">Councillors have had a copy of the report emailed to them due to the size of the report this was seen as the more appropriate course of action that printing all the pages. </w:t>
      </w:r>
    </w:p>
    <w:p w14:paraId="5B7EC1B5" w14:textId="77777777" w:rsidR="003A641F" w:rsidRPr="003A641F" w:rsidRDefault="003A641F" w:rsidP="003A641F">
      <w:pPr>
        <w:jc w:val="both"/>
        <w:rPr>
          <w:sz w:val="16"/>
          <w:szCs w:val="16"/>
          <w:lang w:val="en-US"/>
        </w:rPr>
      </w:pPr>
    </w:p>
    <w:p w14:paraId="7A936C1B" w14:textId="25EE7F5C" w:rsidR="003A641F" w:rsidRDefault="003A641F" w:rsidP="003A641F">
      <w:pPr>
        <w:ind w:left="1440"/>
        <w:jc w:val="both"/>
        <w:rPr>
          <w:lang w:val="en-US"/>
        </w:rPr>
      </w:pPr>
      <w:r>
        <w:rPr>
          <w:lang w:val="en-US"/>
        </w:rPr>
        <w:t xml:space="preserve">Current estimations put the works needed between £5,000 to £10,000. With the leaks at Baileys Court slowly getting worse, my recommendation is for councillors to set a budget for the works, chairs approval by majority decision in email format would be needed. The funds would come from the </w:t>
      </w:r>
      <w:proofErr w:type="gramStart"/>
      <w:r>
        <w:rPr>
          <w:lang w:val="en-US"/>
        </w:rPr>
        <w:t>All Sites</w:t>
      </w:r>
      <w:proofErr w:type="gramEnd"/>
      <w:r>
        <w:rPr>
          <w:lang w:val="en-US"/>
        </w:rPr>
        <w:t xml:space="preserve"> Refurbishment Reserve, Nominal Code 3012 (which currently has £147,444.13 remaining) and then repaid from any additional year end surplus. </w:t>
      </w:r>
    </w:p>
    <w:p w14:paraId="488F2810" w14:textId="77777777" w:rsidR="003A641F" w:rsidRPr="003A641F" w:rsidRDefault="003A641F" w:rsidP="0083338A">
      <w:pPr>
        <w:pStyle w:val="NormalWeb"/>
        <w:shd w:val="clear" w:color="auto" w:fill="FFFFFF"/>
        <w:spacing w:before="0" w:beforeAutospacing="0" w:after="0" w:afterAutospacing="0"/>
        <w:ind w:left="1440"/>
        <w:jc w:val="both"/>
        <w:rPr>
          <w:color w:val="212529"/>
          <w:sz w:val="16"/>
          <w:szCs w:val="16"/>
        </w:rPr>
      </w:pPr>
    </w:p>
    <w:p w14:paraId="02D35365" w14:textId="4962CAA1" w:rsidR="003A641F" w:rsidRDefault="003A641F" w:rsidP="0083338A">
      <w:pPr>
        <w:pStyle w:val="NormalWeb"/>
        <w:shd w:val="clear" w:color="auto" w:fill="FFFFFF"/>
        <w:spacing w:before="0" w:beforeAutospacing="0" w:after="0" w:afterAutospacing="0"/>
        <w:ind w:left="1440"/>
        <w:jc w:val="both"/>
        <w:rPr>
          <w:color w:val="212529"/>
        </w:rPr>
      </w:pPr>
      <w:r>
        <w:rPr>
          <w:color w:val="212529"/>
        </w:rPr>
        <w:t xml:space="preserve">Following discussion, Councillor Ben Randles proposed that a maximum budget of £10,000 is allocated for the works (N/C3012) and repaid from any additional year end surplus, with chairs approval by majority decision in email format for the works, seconded by Councillor Natalie Field, carried unanimously.     </w:t>
      </w:r>
    </w:p>
    <w:p w14:paraId="347F3D43" w14:textId="77777777" w:rsidR="003A641F" w:rsidRDefault="003A641F" w:rsidP="0083338A">
      <w:pPr>
        <w:pStyle w:val="NormalWeb"/>
        <w:shd w:val="clear" w:color="auto" w:fill="FFFFFF"/>
        <w:spacing w:before="0" w:beforeAutospacing="0" w:after="0" w:afterAutospacing="0"/>
        <w:ind w:left="1440"/>
        <w:jc w:val="both"/>
        <w:rPr>
          <w:color w:val="212529"/>
        </w:rPr>
      </w:pPr>
    </w:p>
    <w:bookmarkEnd w:id="6"/>
    <w:bookmarkEnd w:id="7"/>
    <w:p w14:paraId="16CE8FCA" w14:textId="07992AF9" w:rsidR="0076655D" w:rsidRPr="00F35BDB" w:rsidRDefault="0076655D" w:rsidP="0076655D">
      <w:pPr>
        <w:pStyle w:val="BodyTextIndent2"/>
        <w:ind w:left="0" w:firstLine="720"/>
        <w:rPr>
          <w:b/>
          <w:bCs/>
        </w:rPr>
      </w:pPr>
      <w:r w:rsidRPr="00F35BDB">
        <w:rPr>
          <w:b/>
          <w:bCs/>
        </w:rPr>
        <w:t>1</w:t>
      </w:r>
      <w:r w:rsidR="003A641F">
        <w:rPr>
          <w:b/>
          <w:bCs/>
        </w:rPr>
        <w:t>3</w:t>
      </w:r>
      <w:r w:rsidRPr="00F35BDB">
        <w:rPr>
          <w:b/>
          <w:bCs/>
        </w:rPr>
        <w:t>.3</w:t>
      </w:r>
      <w:r w:rsidRPr="00F35BDB">
        <w:rPr>
          <w:b/>
          <w:bCs/>
        </w:rPr>
        <w:tab/>
      </w:r>
      <w:r w:rsidR="003F6FEF">
        <w:rPr>
          <w:b/>
          <w:bCs/>
        </w:rPr>
        <w:t xml:space="preserve">Provision of extra Christmas lights on roundabouts in Bradley Stoke </w:t>
      </w:r>
    </w:p>
    <w:p w14:paraId="32FF584D" w14:textId="77777777" w:rsidR="0076655D" w:rsidRPr="001D0C0F" w:rsidRDefault="0076655D" w:rsidP="0076655D">
      <w:pPr>
        <w:pStyle w:val="BodyTextIndent2"/>
        <w:ind w:left="0"/>
        <w:rPr>
          <w:sz w:val="16"/>
          <w:szCs w:val="16"/>
        </w:rPr>
      </w:pPr>
      <w:r>
        <w:tab/>
      </w:r>
    </w:p>
    <w:p w14:paraId="05DF44C3" w14:textId="606BFC43" w:rsidR="003F6FEF" w:rsidRPr="00E62D40" w:rsidRDefault="003F6FEF" w:rsidP="003F6FEF">
      <w:pPr>
        <w:ind w:left="1440"/>
        <w:jc w:val="both"/>
        <w:rPr>
          <w:szCs w:val="24"/>
        </w:rPr>
      </w:pPr>
      <w:r w:rsidRPr="00E62D40">
        <w:rPr>
          <w:szCs w:val="24"/>
        </w:rPr>
        <w:t xml:space="preserve">For the first time, Bradley Stoke Town Council has installed festive motifs on 12 street lighting columns in the town. It was decided for 2023 to decorate three roundabouts in the town with a different colour scheme chosen for each roundabout  </w:t>
      </w:r>
    </w:p>
    <w:p w14:paraId="615DA110" w14:textId="77777777" w:rsidR="003F6FEF" w:rsidRPr="00BA08C8" w:rsidRDefault="003F6FEF" w:rsidP="003F6FEF">
      <w:pPr>
        <w:jc w:val="both"/>
        <w:rPr>
          <w:sz w:val="16"/>
          <w:szCs w:val="16"/>
        </w:rPr>
      </w:pPr>
    </w:p>
    <w:p w14:paraId="5FF8D3CE" w14:textId="16302CFF" w:rsidR="003F6FEF" w:rsidRPr="00E62D40" w:rsidRDefault="003F6FEF" w:rsidP="003F6FEF">
      <w:pPr>
        <w:ind w:left="1440"/>
        <w:jc w:val="both"/>
        <w:rPr>
          <w:szCs w:val="24"/>
        </w:rPr>
      </w:pPr>
      <w:r w:rsidRPr="00E62D40">
        <w:rPr>
          <w:szCs w:val="24"/>
        </w:rPr>
        <w:t xml:space="preserve">Indicative costs for installation &amp; removal </w:t>
      </w:r>
      <w:r>
        <w:rPr>
          <w:szCs w:val="24"/>
        </w:rPr>
        <w:t xml:space="preserve">as </w:t>
      </w:r>
      <w:r w:rsidRPr="00E62D40">
        <w:rPr>
          <w:szCs w:val="24"/>
        </w:rPr>
        <w:t>awaiting final invoices from South Gloucestershire Council</w:t>
      </w:r>
      <w:r>
        <w:rPr>
          <w:szCs w:val="24"/>
        </w:rPr>
        <w:t xml:space="preserve"> (SGC)</w:t>
      </w:r>
      <w:r w:rsidRPr="00E62D40">
        <w:rPr>
          <w:szCs w:val="24"/>
        </w:rPr>
        <w:t>.</w:t>
      </w:r>
      <w:r>
        <w:rPr>
          <w:szCs w:val="24"/>
        </w:rPr>
        <w:t xml:space="preserve"> </w:t>
      </w:r>
      <w:r w:rsidRPr="00E62D40">
        <w:rPr>
          <w:szCs w:val="24"/>
        </w:rPr>
        <w:t>The motifs were installed by their street lighting team early one morning (charge for installation &amp; removal of motifs was £165 per column = £1,980). They had previously installed commando sockets and time clocks on each of the 12 streetlighting columns chosen at a one-off cost of £200 per column = £2,400 total. They will also be storing the 12 motifs at a cost of £18 per motif – total cost £216 per year.</w:t>
      </w:r>
    </w:p>
    <w:p w14:paraId="67E25C60" w14:textId="77777777" w:rsidR="003F6FEF" w:rsidRDefault="003F6FEF" w:rsidP="003F6FEF">
      <w:pPr>
        <w:jc w:val="both"/>
        <w:rPr>
          <w:sz w:val="16"/>
          <w:szCs w:val="16"/>
        </w:rPr>
      </w:pPr>
    </w:p>
    <w:p w14:paraId="53EA67F2" w14:textId="3C92A25F" w:rsidR="003F6FEF" w:rsidRDefault="003F6FEF" w:rsidP="003F6FEF">
      <w:pPr>
        <w:ind w:left="1440"/>
        <w:jc w:val="both"/>
        <w:rPr>
          <w:szCs w:val="24"/>
        </w:rPr>
      </w:pPr>
      <w:r w:rsidRPr="00E62D40">
        <w:rPr>
          <w:szCs w:val="24"/>
        </w:rPr>
        <w:t>The motifs were purchased from The Festive Lighting Company – with purchase and delivery of 12 festive lights costing £4,157.60 + VAT</w:t>
      </w:r>
    </w:p>
    <w:p w14:paraId="62A28D8C" w14:textId="77777777" w:rsidR="003F6FEF" w:rsidRPr="003F6FEF" w:rsidRDefault="003F6FEF" w:rsidP="003F6FEF">
      <w:pPr>
        <w:rPr>
          <w:sz w:val="16"/>
          <w:szCs w:val="16"/>
        </w:rPr>
      </w:pPr>
    </w:p>
    <w:p w14:paraId="111D1D83" w14:textId="77777777" w:rsidR="003F6FEF" w:rsidRDefault="003F6FEF" w:rsidP="003F6FEF">
      <w:pPr>
        <w:ind w:left="1440"/>
        <w:jc w:val="both"/>
        <w:rPr>
          <w:szCs w:val="24"/>
        </w:rPr>
      </w:pPr>
      <w:r>
        <w:rPr>
          <w:szCs w:val="24"/>
        </w:rPr>
        <w:t xml:space="preserve">It has been suggested, for 2024, that councillors look into lights on other roundabout in Bradley Stoke in addition to the ones installed in 2023. It has also been suggested that the Town Council look at installing a Christmas tree on one of the roundabouts. We are awaiting confirmation from SGC as to whether there will be an increased cost on the 2023 price to adapt the new streetlighting columns and installation, removal and storage of the motifs (price increases likely from April 2024). </w:t>
      </w:r>
    </w:p>
    <w:p w14:paraId="132D08DF" w14:textId="77777777" w:rsidR="003F6FEF" w:rsidRPr="003F6FEF" w:rsidRDefault="003F6FEF" w:rsidP="003F6FEF">
      <w:pPr>
        <w:jc w:val="both"/>
        <w:rPr>
          <w:b/>
          <w:bCs/>
          <w:sz w:val="16"/>
          <w:szCs w:val="16"/>
        </w:rPr>
      </w:pPr>
    </w:p>
    <w:p w14:paraId="2501E26A" w14:textId="11AF7520" w:rsidR="003F6FEF" w:rsidRPr="000D1FCE" w:rsidRDefault="003F6FEF" w:rsidP="003F6FEF">
      <w:pPr>
        <w:ind w:left="720" w:firstLine="720"/>
        <w:jc w:val="both"/>
        <w:rPr>
          <w:b/>
          <w:bCs/>
          <w:szCs w:val="24"/>
        </w:rPr>
      </w:pPr>
      <w:r w:rsidRPr="000D1FCE">
        <w:rPr>
          <w:b/>
          <w:bCs/>
          <w:szCs w:val="24"/>
        </w:rPr>
        <w:t>Christmas Tree on a roundabout in Bradley Stoke</w:t>
      </w:r>
    </w:p>
    <w:p w14:paraId="44E172E1" w14:textId="77777777" w:rsidR="003F6FEF" w:rsidRDefault="003F6FEF" w:rsidP="003F6FEF">
      <w:pPr>
        <w:ind w:left="1440"/>
        <w:jc w:val="both"/>
        <w:rPr>
          <w:szCs w:val="24"/>
        </w:rPr>
      </w:pPr>
      <w:r>
        <w:rPr>
          <w:szCs w:val="24"/>
        </w:rPr>
        <w:t>We have been in contact with SGC for a quote to install an electricity feeder pillar on a roundabout and have received the following quote (exclusive of VAT).</w:t>
      </w:r>
    </w:p>
    <w:p w14:paraId="180105B2" w14:textId="77777777" w:rsidR="003F6FEF" w:rsidRPr="003F6FEF" w:rsidRDefault="003F6FEF" w:rsidP="003F6FEF">
      <w:pPr>
        <w:jc w:val="both"/>
        <w:rPr>
          <w:sz w:val="16"/>
          <w:szCs w:val="16"/>
        </w:rPr>
      </w:pPr>
    </w:p>
    <w:tbl>
      <w:tblPr>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2"/>
        <w:gridCol w:w="1232"/>
      </w:tblGrid>
      <w:tr w:rsidR="003F6FEF" w14:paraId="1AF810DE" w14:textId="77777777" w:rsidTr="00FC1F7A">
        <w:trPr>
          <w:trHeight w:val="70"/>
        </w:trPr>
        <w:tc>
          <w:tcPr>
            <w:tcW w:w="6502" w:type="dxa"/>
            <w:shd w:val="clear" w:color="auto" w:fill="E6E6E6"/>
          </w:tcPr>
          <w:p w14:paraId="7A443CFA" w14:textId="77777777" w:rsidR="003F6FEF" w:rsidRDefault="003F6FEF" w:rsidP="00FE27FC">
            <w:pPr>
              <w:pStyle w:val="TableParagraph"/>
              <w:spacing w:line="210" w:lineRule="exact"/>
              <w:ind w:left="5"/>
              <w:jc w:val="center"/>
              <w:rPr>
                <w:b/>
                <w:sz w:val="20"/>
              </w:rPr>
            </w:pPr>
            <w:r>
              <w:rPr>
                <w:b/>
                <w:spacing w:val="-2"/>
                <w:sz w:val="20"/>
              </w:rPr>
              <w:t>Description</w:t>
            </w:r>
          </w:p>
        </w:tc>
        <w:tc>
          <w:tcPr>
            <w:tcW w:w="1232" w:type="dxa"/>
            <w:shd w:val="clear" w:color="auto" w:fill="E6E6E6"/>
          </w:tcPr>
          <w:p w14:paraId="26E42F51" w14:textId="77777777" w:rsidR="003F6FEF" w:rsidRDefault="003F6FEF" w:rsidP="00FE27FC">
            <w:pPr>
              <w:pStyle w:val="TableParagraph"/>
              <w:spacing w:line="210" w:lineRule="exact"/>
              <w:ind w:left="374"/>
              <w:rPr>
                <w:b/>
                <w:sz w:val="20"/>
              </w:rPr>
            </w:pPr>
            <w:r>
              <w:rPr>
                <w:b/>
                <w:spacing w:val="-2"/>
                <w:sz w:val="20"/>
              </w:rPr>
              <w:t>Total</w:t>
            </w:r>
          </w:p>
        </w:tc>
      </w:tr>
      <w:tr w:rsidR="003F6FEF" w14:paraId="165F0B36" w14:textId="77777777" w:rsidTr="00FC1F7A">
        <w:trPr>
          <w:trHeight w:val="70"/>
        </w:trPr>
        <w:tc>
          <w:tcPr>
            <w:tcW w:w="6502" w:type="dxa"/>
          </w:tcPr>
          <w:p w14:paraId="39ABD157" w14:textId="77777777" w:rsidR="003F6FEF" w:rsidRDefault="003F6FEF" w:rsidP="00FE27FC">
            <w:pPr>
              <w:pStyle w:val="TableParagraph"/>
              <w:spacing w:line="229" w:lineRule="exact"/>
              <w:ind w:left="107"/>
              <w:rPr>
                <w:sz w:val="20"/>
              </w:rPr>
            </w:pPr>
            <w:r>
              <w:rPr>
                <w:sz w:val="20"/>
              </w:rPr>
              <w:t>Supply</w:t>
            </w:r>
            <w:r>
              <w:rPr>
                <w:spacing w:val="-7"/>
                <w:sz w:val="20"/>
              </w:rPr>
              <w:t xml:space="preserve"> </w:t>
            </w:r>
            <w:r>
              <w:rPr>
                <w:sz w:val="20"/>
              </w:rPr>
              <w:t>and</w:t>
            </w:r>
            <w:r>
              <w:rPr>
                <w:spacing w:val="-8"/>
                <w:sz w:val="20"/>
              </w:rPr>
              <w:t xml:space="preserve"> </w:t>
            </w:r>
            <w:r>
              <w:rPr>
                <w:sz w:val="20"/>
              </w:rPr>
              <w:t>install</w:t>
            </w:r>
            <w:r>
              <w:rPr>
                <w:spacing w:val="-6"/>
                <w:sz w:val="20"/>
              </w:rPr>
              <w:t xml:space="preserve"> </w:t>
            </w:r>
            <w:r>
              <w:rPr>
                <w:sz w:val="20"/>
              </w:rPr>
              <w:t>feeder</w:t>
            </w:r>
            <w:r>
              <w:rPr>
                <w:spacing w:val="-8"/>
                <w:sz w:val="20"/>
              </w:rPr>
              <w:t xml:space="preserve"> </w:t>
            </w:r>
            <w:r>
              <w:rPr>
                <w:spacing w:val="-2"/>
                <w:sz w:val="20"/>
              </w:rPr>
              <w:t>pillar</w:t>
            </w:r>
          </w:p>
        </w:tc>
        <w:tc>
          <w:tcPr>
            <w:tcW w:w="1232" w:type="dxa"/>
            <w:vMerge w:val="restart"/>
          </w:tcPr>
          <w:p w14:paraId="0F8AD565" w14:textId="77777777" w:rsidR="003F6FEF" w:rsidRDefault="003F6FEF" w:rsidP="00FE27FC">
            <w:pPr>
              <w:pStyle w:val="TableParagraph"/>
              <w:rPr>
                <w:sz w:val="20"/>
              </w:rPr>
            </w:pPr>
          </w:p>
          <w:p w14:paraId="5C292E8D" w14:textId="77777777" w:rsidR="003F6FEF" w:rsidRDefault="003F6FEF" w:rsidP="00FE27FC">
            <w:pPr>
              <w:pStyle w:val="TableParagraph"/>
              <w:spacing w:before="91"/>
              <w:rPr>
                <w:sz w:val="20"/>
              </w:rPr>
            </w:pPr>
          </w:p>
          <w:p w14:paraId="32EBAD2B" w14:textId="77777777" w:rsidR="003F6FEF" w:rsidRDefault="003F6FEF" w:rsidP="00FE27FC">
            <w:pPr>
              <w:pStyle w:val="TableParagraph"/>
              <w:ind w:left="168"/>
              <w:rPr>
                <w:sz w:val="20"/>
              </w:rPr>
            </w:pPr>
            <w:r>
              <w:rPr>
                <w:spacing w:val="-2"/>
                <w:sz w:val="20"/>
              </w:rPr>
              <w:t>£2,766.54</w:t>
            </w:r>
          </w:p>
        </w:tc>
      </w:tr>
      <w:tr w:rsidR="003F6FEF" w14:paraId="58518D92" w14:textId="77777777" w:rsidTr="00FC1F7A">
        <w:trPr>
          <w:trHeight w:val="70"/>
        </w:trPr>
        <w:tc>
          <w:tcPr>
            <w:tcW w:w="6502" w:type="dxa"/>
          </w:tcPr>
          <w:p w14:paraId="573DE01F" w14:textId="77777777" w:rsidR="003F6FEF" w:rsidRDefault="003F6FEF" w:rsidP="00FE27FC">
            <w:pPr>
              <w:pStyle w:val="TableParagraph"/>
              <w:spacing w:line="229" w:lineRule="exact"/>
              <w:ind w:left="107"/>
              <w:rPr>
                <w:sz w:val="20"/>
              </w:rPr>
            </w:pPr>
            <w:r>
              <w:rPr>
                <w:sz w:val="20"/>
              </w:rPr>
              <w:t>Trench</w:t>
            </w:r>
            <w:r>
              <w:rPr>
                <w:spacing w:val="-8"/>
                <w:sz w:val="20"/>
              </w:rPr>
              <w:t xml:space="preserve"> </w:t>
            </w:r>
            <w:r>
              <w:rPr>
                <w:sz w:val="20"/>
              </w:rPr>
              <w:t>supply</w:t>
            </w:r>
            <w:r>
              <w:rPr>
                <w:spacing w:val="-6"/>
                <w:sz w:val="20"/>
              </w:rPr>
              <w:t xml:space="preserve"> </w:t>
            </w:r>
            <w:r>
              <w:rPr>
                <w:sz w:val="20"/>
              </w:rPr>
              <w:t>and</w:t>
            </w:r>
            <w:r>
              <w:rPr>
                <w:spacing w:val="-7"/>
                <w:sz w:val="20"/>
              </w:rPr>
              <w:t xml:space="preserve"> </w:t>
            </w:r>
            <w:r>
              <w:rPr>
                <w:sz w:val="20"/>
              </w:rPr>
              <w:t>install</w:t>
            </w:r>
            <w:r>
              <w:rPr>
                <w:spacing w:val="-8"/>
                <w:sz w:val="20"/>
              </w:rPr>
              <w:t xml:space="preserve"> </w:t>
            </w:r>
            <w:r>
              <w:rPr>
                <w:sz w:val="20"/>
              </w:rPr>
              <w:t>25m</w:t>
            </w:r>
            <w:r>
              <w:rPr>
                <w:spacing w:val="-7"/>
                <w:sz w:val="20"/>
              </w:rPr>
              <w:t xml:space="preserve"> </w:t>
            </w:r>
            <w:r>
              <w:rPr>
                <w:sz w:val="20"/>
              </w:rPr>
              <w:t>6mm</w:t>
            </w:r>
            <w:r>
              <w:rPr>
                <w:spacing w:val="-5"/>
                <w:sz w:val="20"/>
              </w:rPr>
              <w:t xml:space="preserve"> </w:t>
            </w:r>
            <w:r>
              <w:rPr>
                <w:sz w:val="20"/>
              </w:rPr>
              <w:t>SWA</w:t>
            </w:r>
            <w:r>
              <w:rPr>
                <w:spacing w:val="-3"/>
                <w:sz w:val="20"/>
              </w:rPr>
              <w:t xml:space="preserve"> </w:t>
            </w:r>
            <w:r>
              <w:rPr>
                <w:sz w:val="20"/>
              </w:rPr>
              <w:t>including</w:t>
            </w:r>
            <w:r>
              <w:rPr>
                <w:spacing w:val="-6"/>
                <w:sz w:val="20"/>
              </w:rPr>
              <w:t xml:space="preserve"> </w:t>
            </w:r>
            <w:r>
              <w:rPr>
                <w:spacing w:val="-2"/>
                <w:sz w:val="20"/>
              </w:rPr>
              <w:t>terminations</w:t>
            </w:r>
          </w:p>
        </w:tc>
        <w:tc>
          <w:tcPr>
            <w:tcW w:w="1232" w:type="dxa"/>
            <w:vMerge/>
            <w:tcBorders>
              <w:top w:val="nil"/>
            </w:tcBorders>
          </w:tcPr>
          <w:p w14:paraId="7BCBE65E" w14:textId="77777777" w:rsidR="003F6FEF" w:rsidRDefault="003F6FEF" w:rsidP="00FE27FC">
            <w:pPr>
              <w:rPr>
                <w:sz w:val="2"/>
                <w:szCs w:val="2"/>
              </w:rPr>
            </w:pPr>
          </w:p>
        </w:tc>
      </w:tr>
      <w:tr w:rsidR="003F6FEF" w14:paraId="0A00ED9C" w14:textId="77777777" w:rsidTr="00FC1F7A">
        <w:trPr>
          <w:trHeight w:val="70"/>
        </w:trPr>
        <w:tc>
          <w:tcPr>
            <w:tcW w:w="6502" w:type="dxa"/>
          </w:tcPr>
          <w:p w14:paraId="4BB109C2" w14:textId="77777777" w:rsidR="003F6FEF" w:rsidRDefault="003F6FEF" w:rsidP="00FE27FC">
            <w:pPr>
              <w:pStyle w:val="TableParagraph"/>
              <w:spacing w:line="229" w:lineRule="exact"/>
              <w:ind w:left="107"/>
              <w:rPr>
                <w:sz w:val="20"/>
              </w:rPr>
            </w:pPr>
            <w:r>
              <w:rPr>
                <w:sz w:val="20"/>
              </w:rPr>
              <w:t>Supply</w:t>
            </w:r>
            <w:r>
              <w:rPr>
                <w:spacing w:val="-7"/>
                <w:sz w:val="20"/>
              </w:rPr>
              <w:t xml:space="preserve"> </w:t>
            </w:r>
            <w:r>
              <w:rPr>
                <w:sz w:val="20"/>
              </w:rPr>
              <w:t>and</w:t>
            </w:r>
            <w:r>
              <w:rPr>
                <w:spacing w:val="-7"/>
                <w:sz w:val="20"/>
              </w:rPr>
              <w:t xml:space="preserve"> </w:t>
            </w:r>
            <w:r>
              <w:rPr>
                <w:sz w:val="20"/>
              </w:rPr>
              <w:t>install</w:t>
            </w:r>
            <w:r>
              <w:rPr>
                <w:spacing w:val="-7"/>
                <w:sz w:val="20"/>
              </w:rPr>
              <w:t xml:space="preserve"> </w:t>
            </w:r>
            <w:r>
              <w:rPr>
                <w:sz w:val="20"/>
              </w:rPr>
              <w:t>RCD</w:t>
            </w:r>
            <w:r>
              <w:rPr>
                <w:spacing w:val="-8"/>
                <w:sz w:val="20"/>
              </w:rPr>
              <w:t xml:space="preserve"> </w:t>
            </w:r>
            <w:r>
              <w:rPr>
                <w:sz w:val="20"/>
              </w:rPr>
              <w:t>protected</w:t>
            </w:r>
            <w:r>
              <w:rPr>
                <w:spacing w:val="-9"/>
                <w:sz w:val="20"/>
              </w:rPr>
              <w:t xml:space="preserve"> </w:t>
            </w:r>
            <w:r>
              <w:rPr>
                <w:spacing w:val="-5"/>
                <w:sz w:val="20"/>
              </w:rPr>
              <w:t>C/U</w:t>
            </w:r>
          </w:p>
        </w:tc>
        <w:tc>
          <w:tcPr>
            <w:tcW w:w="1232" w:type="dxa"/>
            <w:vMerge/>
            <w:tcBorders>
              <w:top w:val="nil"/>
            </w:tcBorders>
          </w:tcPr>
          <w:p w14:paraId="61D02AA5" w14:textId="77777777" w:rsidR="003F6FEF" w:rsidRDefault="003F6FEF" w:rsidP="00FE27FC">
            <w:pPr>
              <w:rPr>
                <w:sz w:val="2"/>
                <w:szCs w:val="2"/>
              </w:rPr>
            </w:pPr>
          </w:p>
        </w:tc>
      </w:tr>
      <w:tr w:rsidR="003F6FEF" w14:paraId="5BD948FC" w14:textId="77777777" w:rsidTr="00FC1F7A">
        <w:trPr>
          <w:trHeight w:val="70"/>
        </w:trPr>
        <w:tc>
          <w:tcPr>
            <w:tcW w:w="6502" w:type="dxa"/>
          </w:tcPr>
          <w:p w14:paraId="60A84233" w14:textId="77777777" w:rsidR="003F6FEF" w:rsidRDefault="003F6FEF" w:rsidP="00FE27FC">
            <w:pPr>
              <w:pStyle w:val="TableParagraph"/>
              <w:spacing w:line="229" w:lineRule="exact"/>
              <w:ind w:left="107"/>
              <w:rPr>
                <w:sz w:val="20"/>
              </w:rPr>
            </w:pPr>
            <w:r>
              <w:rPr>
                <w:sz w:val="20"/>
              </w:rPr>
              <w:t>Supply</w:t>
            </w:r>
            <w:r>
              <w:rPr>
                <w:spacing w:val="-7"/>
                <w:sz w:val="20"/>
              </w:rPr>
              <w:t xml:space="preserve"> </w:t>
            </w:r>
            <w:r>
              <w:rPr>
                <w:sz w:val="20"/>
              </w:rPr>
              <w:t>and</w:t>
            </w:r>
            <w:r>
              <w:rPr>
                <w:spacing w:val="-6"/>
                <w:sz w:val="20"/>
              </w:rPr>
              <w:t xml:space="preserve"> </w:t>
            </w:r>
            <w:r>
              <w:rPr>
                <w:sz w:val="20"/>
              </w:rPr>
              <w:t>install</w:t>
            </w:r>
            <w:r>
              <w:rPr>
                <w:spacing w:val="-6"/>
                <w:sz w:val="20"/>
              </w:rPr>
              <w:t xml:space="preserve"> </w:t>
            </w:r>
            <w:r>
              <w:rPr>
                <w:sz w:val="20"/>
              </w:rPr>
              <w:t>DPI2</w:t>
            </w:r>
            <w:r>
              <w:rPr>
                <w:spacing w:val="-7"/>
                <w:sz w:val="20"/>
              </w:rPr>
              <w:t xml:space="preserve"> </w:t>
            </w:r>
            <w:r>
              <w:rPr>
                <w:spacing w:val="-5"/>
                <w:sz w:val="20"/>
              </w:rPr>
              <w:t>C/U</w:t>
            </w:r>
          </w:p>
        </w:tc>
        <w:tc>
          <w:tcPr>
            <w:tcW w:w="1232" w:type="dxa"/>
            <w:vMerge/>
            <w:tcBorders>
              <w:top w:val="nil"/>
            </w:tcBorders>
          </w:tcPr>
          <w:p w14:paraId="32009823" w14:textId="77777777" w:rsidR="003F6FEF" w:rsidRDefault="003F6FEF" w:rsidP="00FE27FC">
            <w:pPr>
              <w:rPr>
                <w:sz w:val="2"/>
                <w:szCs w:val="2"/>
              </w:rPr>
            </w:pPr>
          </w:p>
        </w:tc>
      </w:tr>
      <w:tr w:rsidR="003F6FEF" w14:paraId="284919E5" w14:textId="77777777" w:rsidTr="00FC1F7A">
        <w:trPr>
          <w:trHeight w:val="70"/>
        </w:trPr>
        <w:tc>
          <w:tcPr>
            <w:tcW w:w="6502" w:type="dxa"/>
          </w:tcPr>
          <w:p w14:paraId="39D1D652" w14:textId="77777777" w:rsidR="003F6FEF" w:rsidRDefault="003F6FEF" w:rsidP="00FE27FC">
            <w:pPr>
              <w:pStyle w:val="TableParagraph"/>
              <w:spacing w:line="229" w:lineRule="exact"/>
              <w:ind w:left="107"/>
              <w:rPr>
                <w:sz w:val="20"/>
              </w:rPr>
            </w:pPr>
            <w:r>
              <w:rPr>
                <w:sz w:val="20"/>
              </w:rPr>
              <w:t>Supply</w:t>
            </w:r>
            <w:r>
              <w:rPr>
                <w:spacing w:val="-7"/>
                <w:sz w:val="20"/>
              </w:rPr>
              <w:t xml:space="preserve"> </w:t>
            </w:r>
            <w:r>
              <w:rPr>
                <w:sz w:val="20"/>
              </w:rPr>
              <w:t>and</w:t>
            </w:r>
            <w:r>
              <w:rPr>
                <w:spacing w:val="-6"/>
                <w:sz w:val="20"/>
              </w:rPr>
              <w:t xml:space="preserve"> </w:t>
            </w:r>
            <w:r>
              <w:rPr>
                <w:sz w:val="20"/>
              </w:rPr>
              <w:t>install</w:t>
            </w:r>
            <w:r>
              <w:rPr>
                <w:spacing w:val="-5"/>
                <w:sz w:val="20"/>
              </w:rPr>
              <w:t xml:space="preserve"> </w:t>
            </w:r>
            <w:r>
              <w:rPr>
                <w:sz w:val="20"/>
              </w:rPr>
              <w:t>13Amp</w:t>
            </w:r>
            <w:r>
              <w:rPr>
                <w:spacing w:val="-3"/>
                <w:sz w:val="20"/>
              </w:rPr>
              <w:t xml:space="preserve"> </w:t>
            </w:r>
            <w:r>
              <w:rPr>
                <w:sz w:val="20"/>
              </w:rPr>
              <w:t>O/D</w:t>
            </w:r>
            <w:r>
              <w:rPr>
                <w:spacing w:val="-8"/>
                <w:sz w:val="20"/>
              </w:rPr>
              <w:t xml:space="preserve"> </w:t>
            </w:r>
            <w:r>
              <w:rPr>
                <w:sz w:val="20"/>
              </w:rPr>
              <w:t>socket</w:t>
            </w:r>
            <w:r>
              <w:rPr>
                <w:spacing w:val="-7"/>
                <w:sz w:val="20"/>
              </w:rPr>
              <w:t xml:space="preserve"> </w:t>
            </w:r>
            <w:r>
              <w:rPr>
                <w:spacing w:val="-2"/>
                <w:sz w:val="20"/>
              </w:rPr>
              <w:t>outlet</w:t>
            </w:r>
          </w:p>
        </w:tc>
        <w:tc>
          <w:tcPr>
            <w:tcW w:w="1232" w:type="dxa"/>
            <w:vMerge/>
            <w:tcBorders>
              <w:top w:val="nil"/>
            </w:tcBorders>
          </w:tcPr>
          <w:p w14:paraId="4217DB69" w14:textId="77777777" w:rsidR="003F6FEF" w:rsidRDefault="003F6FEF" w:rsidP="00FE27FC">
            <w:pPr>
              <w:rPr>
                <w:sz w:val="2"/>
                <w:szCs w:val="2"/>
              </w:rPr>
            </w:pPr>
          </w:p>
        </w:tc>
      </w:tr>
      <w:tr w:rsidR="003F6FEF" w14:paraId="5A7061D2" w14:textId="77777777" w:rsidTr="003F6FEF">
        <w:trPr>
          <w:trHeight w:val="717"/>
        </w:trPr>
        <w:tc>
          <w:tcPr>
            <w:tcW w:w="7734" w:type="dxa"/>
            <w:gridSpan w:val="2"/>
          </w:tcPr>
          <w:p w14:paraId="17733C5D" w14:textId="77777777" w:rsidR="003F6FEF" w:rsidRDefault="003F6FEF" w:rsidP="00FE27FC">
            <w:pPr>
              <w:pStyle w:val="TableParagraph"/>
              <w:spacing w:line="229" w:lineRule="exact"/>
              <w:ind w:left="107"/>
              <w:rPr>
                <w:sz w:val="20"/>
              </w:rPr>
            </w:pPr>
            <w:r>
              <w:rPr>
                <w:spacing w:val="-2"/>
                <w:sz w:val="20"/>
                <w:u w:val="single"/>
              </w:rPr>
              <w:t>Including:</w:t>
            </w:r>
          </w:p>
          <w:p w14:paraId="3ADF6AEA" w14:textId="77777777" w:rsidR="003F6FEF" w:rsidRDefault="003F6FEF" w:rsidP="003F6FEF">
            <w:pPr>
              <w:pStyle w:val="TableParagraph"/>
              <w:numPr>
                <w:ilvl w:val="0"/>
                <w:numId w:val="17"/>
              </w:numPr>
              <w:tabs>
                <w:tab w:val="left" w:pos="467"/>
              </w:tabs>
              <w:spacing w:before="1" w:line="245" w:lineRule="exact"/>
              <w:rPr>
                <w:sz w:val="20"/>
              </w:rPr>
            </w:pPr>
            <w:r>
              <w:rPr>
                <w:sz w:val="20"/>
              </w:rPr>
              <w:t>Electrical</w:t>
            </w:r>
            <w:r>
              <w:rPr>
                <w:spacing w:val="-11"/>
                <w:sz w:val="20"/>
              </w:rPr>
              <w:t xml:space="preserve"> </w:t>
            </w:r>
            <w:r>
              <w:rPr>
                <w:sz w:val="20"/>
              </w:rPr>
              <w:t>testing</w:t>
            </w:r>
            <w:r>
              <w:rPr>
                <w:spacing w:val="-9"/>
                <w:sz w:val="20"/>
              </w:rPr>
              <w:t xml:space="preserve"> </w:t>
            </w:r>
            <w:r>
              <w:rPr>
                <w:sz w:val="20"/>
              </w:rPr>
              <w:t>certification</w:t>
            </w:r>
            <w:r>
              <w:rPr>
                <w:spacing w:val="-9"/>
                <w:sz w:val="20"/>
              </w:rPr>
              <w:t xml:space="preserve"> </w:t>
            </w:r>
            <w:r>
              <w:rPr>
                <w:sz w:val="20"/>
              </w:rPr>
              <w:t>in</w:t>
            </w:r>
            <w:r>
              <w:rPr>
                <w:spacing w:val="-7"/>
                <w:sz w:val="20"/>
              </w:rPr>
              <w:t xml:space="preserve"> </w:t>
            </w:r>
            <w:r>
              <w:rPr>
                <w:sz w:val="20"/>
              </w:rPr>
              <w:t>accordance</w:t>
            </w:r>
            <w:r>
              <w:rPr>
                <w:spacing w:val="-8"/>
                <w:sz w:val="20"/>
              </w:rPr>
              <w:t xml:space="preserve"> </w:t>
            </w:r>
            <w:r>
              <w:rPr>
                <w:sz w:val="20"/>
              </w:rPr>
              <w:t>with</w:t>
            </w:r>
            <w:r>
              <w:rPr>
                <w:spacing w:val="-9"/>
                <w:sz w:val="20"/>
              </w:rPr>
              <w:t xml:space="preserve"> </w:t>
            </w:r>
            <w:r>
              <w:rPr>
                <w:spacing w:val="-2"/>
                <w:sz w:val="20"/>
              </w:rPr>
              <w:t>BS7671.</w:t>
            </w:r>
          </w:p>
          <w:p w14:paraId="28157684" w14:textId="77777777" w:rsidR="003F6FEF" w:rsidRDefault="003F6FEF" w:rsidP="003F6FEF">
            <w:pPr>
              <w:pStyle w:val="TableParagraph"/>
              <w:numPr>
                <w:ilvl w:val="0"/>
                <w:numId w:val="17"/>
              </w:numPr>
              <w:tabs>
                <w:tab w:val="left" w:pos="467"/>
              </w:tabs>
              <w:spacing w:line="222" w:lineRule="exact"/>
              <w:rPr>
                <w:sz w:val="20"/>
              </w:rPr>
            </w:pPr>
            <w:r>
              <w:rPr>
                <w:sz w:val="20"/>
              </w:rPr>
              <w:t>Compliance</w:t>
            </w:r>
            <w:r>
              <w:rPr>
                <w:spacing w:val="-10"/>
                <w:sz w:val="20"/>
              </w:rPr>
              <w:t xml:space="preserve"> </w:t>
            </w:r>
            <w:r>
              <w:rPr>
                <w:sz w:val="20"/>
              </w:rPr>
              <w:t>with</w:t>
            </w:r>
            <w:r>
              <w:rPr>
                <w:spacing w:val="-8"/>
                <w:sz w:val="20"/>
              </w:rPr>
              <w:t xml:space="preserve"> </w:t>
            </w:r>
            <w:r>
              <w:rPr>
                <w:sz w:val="20"/>
              </w:rPr>
              <w:t>relevant</w:t>
            </w:r>
            <w:r>
              <w:rPr>
                <w:spacing w:val="-8"/>
                <w:sz w:val="20"/>
              </w:rPr>
              <w:t xml:space="preserve"> </w:t>
            </w:r>
            <w:r>
              <w:rPr>
                <w:sz w:val="20"/>
              </w:rPr>
              <w:t>British</w:t>
            </w:r>
            <w:r>
              <w:rPr>
                <w:spacing w:val="-8"/>
                <w:sz w:val="20"/>
              </w:rPr>
              <w:t xml:space="preserve"> </w:t>
            </w:r>
            <w:r>
              <w:rPr>
                <w:spacing w:val="-2"/>
                <w:sz w:val="20"/>
              </w:rPr>
              <w:t>Standards</w:t>
            </w:r>
          </w:p>
        </w:tc>
      </w:tr>
    </w:tbl>
    <w:p w14:paraId="24659426" w14:textId="77777777" w:rsidR="003F6FEF" w:rsidRPr="003F6FEF" w:rsidRDefault="003F6FEF" w:rsidP="003F6FEF">
      <w:pPr>
        <w:jc w:val="both"/>
        <w:rPr>
          <w:sz w:val="16"/>
          <w:szCs w:val="16"/>
        </w:rPr>
      </w:pPr>
    </w:p>
    <w:p w14:paraId="67F14DFE" w14:textId="77777777" w:rsidR="003F6FEF" w:rsidRDefault="003F6FEF" w:rsidP="003F6FEF">
      <w:pPr>
        <w:ind w:left="1440"/>
        <w:jc w:val="both"/>
        <w:rPr>
          <w:szCs w:val="24"/>
        </w:rPr>
      </w:pPr>
      <w:r>
        <w:rPr>
          <w:szCs w:val="24"/>
        </w:rPr>
        <w:t xml:space="preserve">They have also given an indicative ballpark figure of £300 to dig a 1 metre pit for the Christmas tree to be dropped into. </w:t>
      </w:r>
    </w:p>
    <w:p w14:paraId="2F4A0176" w14:textId="77777777" w:rsidR="003F6FEF" w:rsidRPr="003F6FEF" w:rsidRDefault="003F6FEF" w:rsidP="003F6FEF">
      <w:pPr>
        <w:jc w:val="both"/>
        <w:rPr>
          <w:sz w:val="16"/>
          <w:szCs w:val="16"/>
        </w:rPr>
      </w:pPr>
    </w:p>
    <w:p w14:paraId="4526CCD4" w14:textId="5E1C294A" w:rsidR="003F6FEF" w:rsidRDefault="003F6FEF" w:rsidP="003F6FEF">
      <w:pPr>
        <w:ind w:left="1440"/>
        <w:jc w:val="both"/>
        <w:rPr>
          <w:szCs w:val="24"/>
        </w:rPr>
      </w:pPr>
      <w:r>
        <w:rPr>
          <w:szCs w:val="24"/>
        </w:rPr>
        <w:t xml:space="preserve">Officer have carried out some research on the Internet of large, real Christmas trees to get indicative prices of a tree, just to give councillors an idea of costs. </w:t>
      </w:r>
    </w:p>
    <w:p w14:paraId="40AF354A" w14:textId="77777777" w:rsidR="003F6FEF" w:rsidRPr="00A66F08" w:rsidRDefault="003F6FEF" w:rsidP="003F6FEF">
      <w:pPr>
        <w:pStyle w:val="ListParagraph"/>
        <w:numPr>
          <w:ilvl w:val="0"/>
          <w:numId w:val="18"/>
        </w:numPr>
        <w:spacing w:after="0"/>
        <w:ind w:firstLine="698"/>
        <w:jc w:val="both"/>
        <w:rPr>
          <w:rFonts w:ascii="Times New Roman" w:hAnsi="Times New Roman"/>
        </w:rPr>
      </w:pPr>
      <w:r w:rsidRPr="00A66F08">
        <w:rPr>
          <w:rFonts w:ascii="Times New Roman" w:hAnsi="Times New Roman"/>
        </w:rPr>
        <w:t xml:space="preserve">Cut tree price (8-10ft): approximately £200 </w:t>
      </w:r>
    </w:p>
    <w:p w14:paraId="1C9C1CE5" w14:textId="77777777" w:rsidR="003F6FEF" w:rsidRPr="00A66F08" w:rsidRDefault="003F6FEF" w:rsidP="003F6FEF">
      <w:pPr>
        <w:pStyle w:val="ListParagraph"/>
        <w:numPr>
          <w:ilvl w:val="0"/>
          <w:numId w:val="18"/>
        </w:numPr>
        <w:spacing w:after="0"/>
        <w:ind w:firstLine="698"/>
        <w:jc w:val="both"/>
        <w:rPr>
          <w:rFonts w:ascii="Times New Roman" w:hAnsi="Times New Roman"/>
        </w:rPr>
      </w:pPr>
      <w:proofErr w:type="spellStart"/>
      <w:r w:rsidRPr="00A66F08">
        <w:rPr>
          <w:rFonts w:ascii="Times New Roman" w:hAnsi="Times New Roman"/>
        </w:rPr>
        <w:t>Rootball</w:t>
      </w:r>
      <w:proofErr w:type="spellEnd"/>
      <w:r w:rsidRPr="00A66F08">
        <w:rPr>
          <w:rFonts w:ascii="Times New Roman" w:hAnsi="Times New Roman"/>
        </w:rPr>
        <w:t xml:space="preserve"> tree (8-10 ft) : approximately £700</w:t>
      </w:r>
    </w:p>
    <w:p w14:paraId="2C0D3BD5" w14:textId="77777777" w:rsidR="003F6FEF" w:rsidRPr="00A66F08" w:rsidRDefault="003F6FEF" w:rsidP="003F6FEF">
      <w:pPr>
        <w:pStyle w:val="ListParagraph"/>
        <w:numPr>
          <w:ilvl w:val="0"/>
          <w:numId w:val="18"/>
        </w:numPr>
        <w:spacing w:after="0"/>
        <w:ind w:firstLine="698"/>
        <w:jc w:val="both"/>
        <w:rPr>
          <w:rFonts w:ascii="Times New Roman" w:hAnsi="Times New Roman"/>
        </w:rPr>
      </w:pPr>
      <w:r w:rsidRPr="00A66F08">
        <w:rPr>
          <w:rFonts w:ascii="Times New Roman" w:hAnsi="Times New Roman"/>
        </w:rPr>
        <w:t xml:space="preserve">Potted tree (8-10ft): approximately £1,000 </w:t>
      </w:r>
    </w:p>
    <w:p w14:paraId="12BD2E87" w14:textId="77777777" w:rsidR="003F6FEF" w:rsidRPr="003F6FEF" w:rsidRDefault="003F6FEF" w:rsidP="003F6FEF">
      <w:pPr>
        <w:jc w:val="both"/>
        <w:rPr>
          <w:sz w:val="16"/>
          <w:szCs w:val="16"/>
        </w:rPr>
      </w:pPr>
      <w:r>
        <w:rPr>
          <w:szCs w:val="24"/>
        </w:rPr>
        <w:t xml:space="preserve"> </w:t>
      </w:r>
    </w:p>
    <w:p w14:paraId="7EAEA3D7" w14:textId="77777777" w:rsidR="003F6FEF" w:rsidRDefault="003F6FEF" w:rsidP="003F6FEF">
      <w:pPr>
        <w:ind w:left="1418" w:firstLine="22"/>
        <w:jc w:val="both"/>
        <w:rPr>
          <w:szCs w:val="24"/>
        </w:rPr>
      </w:pPr>
      <w:r>
        <w:rPr>
          <w:szCs w:val="24"/>
        </w:rPr>
        <w:t>It should be noted that we may need to hire a crane (or similar) to install the tree and SGC have indicated that the tree would need some type of protective fencing.</w:t>
      </w:r>
    </w:p>
    <w:p w14:paraId="0CD07528" w14:textId="77777777" w:rsidR="003F6FEF" w:rsidRPr="003F6FEF" w:rsidRDefault="003F6FEF" w:rsidP="003F6FEF">
      <w:pPr>
        <w:jc w:val="both"/>
        <w:rPr>
          <w:sz w:val="16"/>
          <w:szCs w:val="16"/>
        </w:rPr>
      </w:pPr>
    </w:p>
    <w:p w14:paraId="342B315C" w14:textId="77777777" w:rsidR="003F6FEF" w:rsidRPr="00E62D40" w:rsidRDefault="003F6FEF" w:rsidP="003F6FEF">
      <w:pPr>
        <w:ind w:left="1418" w:firstLine="22"/>
        <w:jc w:val="both"/>
        <w:rPr>
          <w:szCs w:val="24"/>
        </w:rPr>
      </w:pPr>
      <w:r>
        <w:rPr>
          <w:szCs w:val="24"/>
        </w:rPr>
        <w:t xml:space="preserve">Finally, if councillors do decide to install a planted Christmas tree on a roundabout, we would need to get permission from the SGC StreetCare team as they are different to the Streetlighting team who have provided the costings above.   </w:t>
      </w:r>
    </w:p>
    <w:p w14:paraId="15DB6399" w14:textId="77777777" w:rsidR="00F35BDB" w:rsidRPr="00FC1F7A" w:rsidRDefault="00F35BDB" w:rsidP="00FC1F7A">
      <w:pPr>
        <w:pStyle w:val="BodyTextIndent2"/>
        <w:ind w:left="0"/>
        <w:jc w:val="both"/>
        <w:rPr>
          <w:sz w:val="16"/>
          <w:szCs w:val="16"/>
        </w:rPr>
      </w:pPr>
    </w:p>
    <w:p w14:paraId="42D78003" w14:textId="0C4179F7" w:rsidR="00FC1F7A" w:rsidRDefault="003F6FEF" w:rsidP="00FC1F7A">
      <w:pPr>
        <w:pStyle w:val="BodyTextIndent2"/>
        <w:ind w:left="1418" w:firstLine="22"/>
        <w:jc w:val="both"/>
      </w:pPr>
      <w:r>
        <w:t xml:space="preserve">Following discussion, </w:t>
      </w:r>
      <w:r w:rsidR="00FC1F7A">
        <w:t>Councillor Jon Williams proposed that prices are obtained to install Christmas lights on three further roundabouts in the town (Webbs Wood/Manor Farm and Baileys Court) plus the installation of a real Christmas tree at the Jubilee Centre, seconded by Councillor Dayley Lawrence, carried unanimously.</w:t>
      </w:r>
    </w:p>
    <w:p w14:paraId="226DEC2F" w14:textId="133A46EC" w:rsidR="00FC1F7A" w:rsidRDefault="00FC1F7A" w:rsidP="00FC1F7A">
      <w:pPr>
        <w:pStyle w:val="BodyTextIndent2"/>
        <w:ind w:left="1418" w:firstLine="22"/>
        <w:jc w:val="both"/>
      </w:pPr>
      <w:r>
        <w:t>It was also suggested that the Town Council could look for donations/sponsorship for the cost of the Christmas tree.</w:t>
      </w:r>
    </w:p>
    <w:p w14:paraId="7D8EE1C4" w14:textId="77777777" w:rsidR="00FC1F7A" w:rsidRPr="00FC1F7A" w:rsidRDefault="00FC1F7A" w:rsidP="00F35BDB">
      <w:pPr>
        <w:pStyle w:val="BodyTextIndent2"/>
        <w:ind w:left="0"/>
        <w:rPr>
          <w:sz w:val="16"/>
          <w:szCs w:val="16"/>
        </w:rPr>
      </w:pPr>
    </w:p>
    <w:p w14:paraId="03A14D07" w14:textId="398B23D0" w:rsidR="00F35BDB" w:rsidRPr="001D0C0F" w:rsidRDefault="00F35BDB" w:rsidP="00F35BDB">
      <w:pPr>
        <w:pStyle w:val="BodyTextIndent2"/>
        <w:ind w:left="0"/>
        <w:rPr>
          <w:sz w:val="16"/>
          <w:szCs w:val="16"/>
        </w:rPr>
      </w:pPr>
      <w:r>
        <w:tab/>
      </w:r>
    </w:p>
    <w:p w14:paraId="3FDD2503" w14:textId="32E0AF75" w:rsidR="00FC1F7A" w:rsidRPr="0076655D" w:rsidRDefault="00FC1F7A" w:rsidP="00FC1F7A">
      <w:pPr>
        <w:pStyle w:val="BodyTextIndent2"/>
        <w:ind w:left="0" w:firstLine="720"/>
        <w:rPr>
          <w:b/>
          <w:bCs/>
        </w:rPr>
      </w:pPr>
      <w:r w:rsidRPr="0076655D">
        <w:rPr>
          <w:b/>
          <w:bCs/>
        </w:rPr>
        <w:t>1</w:t>
      </w:r>
      <w:r>
        <w:rPr>
          <w:b/>
          <w:bCs/>
        </w:rPr>
        <w:t>3.</w:t>
      </w:r>
      <w:r w:rsidR="007B7FA3">
        <w:rPr>
          <w:b/>
          <w:bCs/>
        </w:rPr>
        <w:t>4</w:t>
      </w:r>
      <w:r w:rsidRPr="0076655D">
        <w:rPr>
          <w:b/>
          <w:bCs/>
        </w:rPr>
        <w:tab/>
      </w:r>
      <w:r w:rsidR="007B7FA3">
        <w:rPr>
          <w:b/>
          <w:bCs/>
        </w:rPr>
        <w:t>Update to BSTC Information &amp; data Protection Policy</w:t>
      </w:r>
    </w:p>
    <w:p w14:paraId="21E1C4AD" w14:textId="77777777" w:rsidR="00FC1F7A" w:rsidRPr="0076655D" w:rsidRDefault="00FC1F7A" w:rsidP="00FC1F7A">
      <w:pPr>
        <w:pStyle w:val="main-intro"/>
        <w:shd w:val="clear" w:color="auto" w:fill="FFFFFF"/>
        <w:spacing w:before="0" w:beforeAutospacing="0" w:after="0" w:afterAutospacing="0"/>
        <w:ind w:left="1440"/>
        <w:jc w:val="both"/>
        <w:rPr>
          <w:rFonts w:ascii="Times New Roman" w:hAnsi="Times New Roman" w:cs="Times New Roman"/>
          <w:color w:val="212529"/>
          <w:sz w:val="16"/>
          <w:szCs w:val="16"/>
        </w:rPr>
      </w:pPr>
    </w:p>
    <w:p w14:paraId="6D42D97E" w14:textId="508AE8DF" w:rsidR="00FC1F7A" w:rsidRDefault="007B7FA3" w:rsidP="00FC1F7A">
      <w:pPr>
        <w:pStyle w:val="main-intro"/>
        <w:shd w:val="clear" w:color="auto" w:fill="FFFFFF"/>
        <w:spacing w:before="0" w:beforeAutospacing="0" w:after="0" w:afterAutospacing="0"/>
        <w:ind w:left="1440"/>
        <w:jc w:val="both"/>
        <w:rPr>
          <w:rFonts w:ascii="Times New Roman" w:hAnsi="Times New Roman" w:cs="Times New Roman"/>
          <w:color w:val="212529"/>
          <w:sz w:val="24"/>
          <w:szCs w:val="24"/>
        </w:rPr>
      </w:pPr>
      <w:r>
        <w:rPr>
          <w:rFonts w:ascii="Times New Roman" w:hAnsi="Times New Roman" w:cs="Times New Roman"/>
          <w:color w:val="212529"/>
          <w:sz w:val="24"/>
          <w:szCs w:val="24"/>
        </w:rPr>
        <w:t>D</w:t>
      </w:r>
      <w:r w:rsidR="00FC1F7A">
        <w:rPr>
          <w:rFonts w:ascii="Times New Roman" w:hAnsi="Times New Roman" w:cs="Times New Roman"/>
          <w:color w:val="212529"/>
          <w:sz w:val="24"/>
          <w:szCs w:val="24"/>
        </w:rPr>
        <w:t xml:space="preserve">ocumentation </w:t>
      </w:r>
      <w:r>
        <w:rPr>
          <w:rFonts w:ascii="Times New Roman" w:hAnsi="Times New Roman" w:cs="Times New Roman"/>
          <w:color w:val="212529"/>
          <w:sz w:val="24"/>
          <w:szCs w:val="24"/>
        </w:rPr>
        <w:t xml:space="preserve">with proposed amendments </w:t>
      </w:r>
      <w:r w:rsidR="00FC1F7A">
        <w:rPr>
          <w:rFonts w:ascii="Times New Roman" w:hAnsi="Times New Roman" w:cs="Times New Roman"/>
          <w:color w:val="212529"/>
          <w:sz w:val="24"/>
          <w:szCs w:val="24"/>
        </w:rPr>
        <w:t>circulated</w:t>
      </w:r>
      <w:r>
        <w:rPr>
          <w:rFonts w:ascii="Times New Roman" w:hAnsi="Times New Roman" w:cs="Times New Roman"/>
          <w:color w:val="212529"/>
          <w:sz w:val="24"/>
          <w:szCs w:val="24"/>
        </w:rPr>
        <w:t>.</w:t>
      </w:r>
    </w:p>
    <w:p w14:paraId="389E9CE7" w14:textId="77777777" w:rsidR="00FC1F7A" w:rsidRPr="00DF76AE" w:rsidRDefault="00FC1F7A" w:rsidP="00FC1F7A">
      <w:pPr>
        <w:pStyle w:val="main-intro"/>
        <w:shd w:val="clear" w:color="auto" w:fill="FFFFFF"/>
        <w:spacing w:before="0" w:beforeAutospacing="0" w:after="0" w:afterAutospacing="0"/>
        <w:ind w:left="1440"/>
        <w:jc w:val="both"/>
        <w:rPr>
          <w:rFonts w:ascii="Times New Roman" w:hAnsi="Times New Roman" w:cs="Times New Roman"/>
          <w:color w:val="212529"/>
          <w:sz w:val="16"/>
          <w:szCs w:val="16"/>
        </w:rPr>
      </w:pPr>
    </w:p>
    <w:p w14:paraId="37F61393" w14:textId="735895C1" w:rsidR="00FC1F7A" w:rsidRDefault="00FC1F7A" w:rsidP="00FC1F7A">
      <w:pPr>
        <w:ind w:left="1440"/>
        <w:jc w:val="both"/>
        <w:rPr>
          <w:bCs/>
          <w:iCs/>
          <w:szCs w:val="24"/>
          <w:lang w:val="en-US"/>
        </w:rPr>
      </w:pPr>
      <w:r>
        <w:rPr>
          <w:bCs/>
          <w:iCs/>
          <w:szCs w:val="24"/>
          <w:lang w:val="en-US"/>
        </w:rPr>
        <w:t xml:space="preserve">Following discussion, Councillor Jon Williams proposed </w:t>
      </w:r>
      <w:r w:rsidR="007B7FA3">
        <w:rPr>
          <w:bCs/>
          <w:iCs/>
          <w:szCs w:val="24"/>
          <w:lang w:val="en-US"/>
        </w:rPr>
        <w:t xml:space="preserve">amendments to the Information &amp; Data Protection Policy </w:t>
      </w:r>
      <w:r>
        <w:rPr>
          <w:bCs/>
          <w:iCs/>
          <w:szCs w:val="24"/>
          <w:lang w:val="en-US"/>
        </w:rPr>
        <w:t xml:space="preserve">linked to </w:t>
      </w:r>
      <w:r w:rsidR="007B7FA3">
        <w:rPr>
          <w:bCs/>
          <w:iCs/>
          <w:szCs w:val="24"/>
          <w:lang w:val="en-US"/>
        </w:rPr>
        <w:t>Subject Rights and Data Breaches</w:t>
      </w:r>
      <w:r>
        <w:rPr>
          <w:bCs/>
          <w:iCs/>
          <w:szCs w:val="24"/>
          <w:lang w:val="en-US"/>
        </w:rPr>
        <w:t>, seconded by Councillor Natalie Field</w:t>
      </w:r>
      <w:r w:rsidR="007B7FA3">
        <w:rPr>
          <w:bCs/>
          <w:iCs/>
          <w:szCs w:val="24"/>
          <w:lang w:val="en-US"/>
        </w:rPr>
        <w:t>, carried unanimously</w:t>
      </w:r>
      <w:r>
        <w:rPr>
          <w:bCs/>
          <w:iCs/>
          <w:szCs w:val="24"/>
          <w:lang w:val="en-US"/>
        </w:rPr>
        <w:t xml:space="preserve">. </w:t>
      </w:r>
    </w:p>
    <w:p w14:paraId="54094CD3" w14:textId="77777777" w:rsidR="007B7FA3" w:rsidRPr="007B7FA3" w:rsidRDefault="007B7FA3" w:rsidP="00FC1F7A">
      <w:pPr>
        <w:ind w:left="1440"/>
        <w:jc w:val="both"/>
        <w:rPr>
          <w:bCs/>
          <w:iCs/>
          <w:sz w:val="16"/>
          <w:szCs w:val="16"/>
          <w:lang w:val="en-US"/>
        </w:rPr>
      </w:pPr>
    </w:p>
    <w:p w14:paraId="211FC911" w14:textId="77777777" w:rsidR="00A043FC" w:rsidRPr="007B7FA3" w:rsidRDefault="0076655D" w:rsidP="0076655D">
      <w:pPr>
        <w:pStyle w:val="BodyTextIndent2"/>
        <w:ind w:left="0"/>
        <w:rPr>
          <w:b/>
          <w:bCs/>
          <w:sz w:val="16"/>
          <w:szCs w:val="16"/>
        </w:rPr>
      </w:pPr>
      <w:r w:rsidRPr="007B7FA3">
        <w:rPr>
          <w:b/>
          <w:bCs/>
          <w:sz w:val="16"/>
          <w:szCs w:val="16"/>
        </w:rPr>
        <w:tab/>
      </w:r>
      <w:r w:rsidRPr="007B7FA3">
        <w:rPr>
          <w:b/>
          <w:bCs/>
          <w:sz w:val="16"/>
          <w:szCs w:val="16"/>
        </w:rPr>
        <w:tab/>
      </w:r>
    </w:p>
    <w:p w14:paraId="326EEC54" w14:textId="4DA92AE6" w:rsidR="0076655D" w:rsidRPr="00AB44E8" w:rsidRDefault="007B7FA3" w:rsidP="007B7FA3">
      <w:pPr>
        <w:pStyle w:val="BodyTextIndent2"/>
        <w:ind w:left="1437" w:hanging="870"/>
        <w:rPr>
          <w:b/>
          <w:bCs/>
        </w:rPr>
      </w:pPr>
      <w:r>
        <w:rPr>
          <w:b/>
          <w:bCs/>
        </w:rPr>
        <w:t>13.5</w:t>
      </w:r>
      <w:r w:rsidR="0076655D" w:rsidRPr="00AB44E8">
        <w:rPr>
          <w:b/>
          <w:bCs/>
        </w:rPr>
        <w:tab/>
      </w:r>
      <w:r>
        <w:rPr>
          <w:b/>
          <w:bCs/>
        </w:rPr>
        <w:t>Request from Indian Community for flag-raising ceremony to celebrate Indian Republic Day on 26</w:t>
      </w:r>
      <w:r w:rsidRPr="007B7FA3">
        <w:rPr>
          <w:b/>
          <w:bCs/>
          <w:vertAlign w:val="superscript"/>
        </w:rPr>
        <w:t>th</w:t>
      </w:r>
      <w:r>
        <w:rPr>
          <w:b/>
          <w:bCs/>
        </w:rPr>
        <w:t xml:space="preserve"> January 2024</w:t>
      </w:r>
    </w:p>
    <w:p w14:paraId="4BD21A94" w14:textId="77777777" w:rsidR="0076655D" w:rsidRPr="001F443B" w:rsidRDefault="0076655D" w:rsidP="005D3E6A">
      <w:pPr>
        <w:pStyle w:val="BodyTextIndent2"/>
        <w:ind w:left="0"/>
        <w:rPr>
          <w:b/>
          <w:bCs/>
          <w:sz w:val="16"/>
          <w:szCs w:val="16"/>
        </w:rPr>
      </w:pPr>
    </w:p>
    <w:p w14:paraId="5EBC7F67" w14:textId="77777777" w:rsidR="007B7FA3" w:rsidRPr="007B7FA3" w:rsidRDefault="007B7FA3" w:rsidP="007B7FA3">
      <w:pPr>
        <w:pStyle w:val="BodyTextIndent2"/>
        <w:ind w:left="1437"/>
        <w:jc w:val="both"/>
      </w:pPr>
      <w:r w:rsidRPr="007B7FA3">
        <w:t>A request has been received from Indian Community for a flag-raising ceremony to be held at the Jubilee Centre to celebrate Indian Republic Day at 8.00am on 26</w:t>
      </w:r>
      <w:r w:rsidRPr="007B7FA3">
        <w:rPr>
          <w:vertAlign w:val="superscript"/>
        </w:rPr>
        <w:t>th</w:t>
      </w:r>
      <w:r w:rsidRPr="007B7FA3">
        <w:t xml:space="preserve"> January 2024.</w:t>
      </w:r>
    </w:p>
    <w:p w14:paraId="618B2CD6" w14:textId="77777777" w:rsidR="007B7FA3" w:rsidRPr="007B7FA3" w:rsidRDefault="007B7FA3" w:rsidP="007B7FA3">
      <w:pPr>
        <w:pStyle w:val="BodyTextIndent2"/>
        <w:jc w:val="both"/>
        <w:rPr>
          <w:sz w:val="16"/>
          <w:szCs w:val="16"/>
        </w:rPr>
      </w:pPr>
    </w:p>
    <w:p w14:paraId="09A90442" w14:textId="08372A33" w:rsidR="00214736" w:rsidRPr="00AB44E8" w:rsidRDefault="00214736" w:rsidP="007B7FA3">
      <w:pPr>
        <w:pStyle w:val="BodyTextIndent2"/>
        <w:ind w:left="1437"/>
        <w:jc w:val="both"/>
      </w:pPr>
      <w:r w:rsidRPr="00AB44E8">
        <w:t xml:space="preserve">Following discussion, Councillor </w:t>
      </w:r>
      <w:r w:rsidR="00AB44E8" w:rsidRPr="00AB44E8">
        <w:t>Dayley</w:t>
      </w:r>
      <w:r w:rsidRPr="00AB44E8">
        <w:t xml:space="preserve"> Lawrence proposed acceptance of </w:t>
      </w:r>
      <w:r w:rsidR="00AB44E8">
        <w:t xml:space="preserve">the </w:t>
      </w:r>
      <w:r w:rsidR="007B7FA3">
        <w:t xml:space="preserve">request, </w:t>
      </w:r>
      <w:r w:rsidR="00AB44E8" w:rsidRPr="00AB44E8">
        <w:t>seconded</w:t>
      </w:r>
      <w:r w:rsidRPr="00AB44E8">
        <w:t xml:space="preserve"> by Councillor </w:t>
      </w:r>
      <w:r w:rsidR="007B7FA3">
        <w:t>John Bradbury</w:t>
      </w:r>
      <w:r w:rsidRPr="00AB44E8">
        <w:t>, carried unanimously.</w:t>
      </w:r>
    </w:p>
    <w:p w14:paraId="29730FA3" w14:textId="77777777" w:rsidR="00214736" w:rsidRPr="001F443B" w:rsidRDefault="00214736" w:rsidP="001F443B">
      <w:pPr>
        <w:pStyle w:val="BodyTextIndent2"/>
        <w:ind w:left="0"/>
        <w:jc w:val="both"/>
        <w:rPr>
          <w:sz w:val="16"/>
          <w:szCs w:val="16"/>
        </w:rPr>
      </w:pPr>
    </w:p>
    <w:p w14:paraId="3DACF2CE" w14:textId="77777777" w:rsidR="00E33E0A" w:rsidRPr="002A6799" w:rsidRDefault="00E33E0A" w:rsidP="005D3E6A">
      <w:pPr>
        <w:ind w:left="1440" w:hanging="720"/>
        <w:rPr>
          <w:sz w:val="16"/>
          <w:szCs w:val="16"/>
        </w:rPr>
      </w:pPr>
      <w:bookmarkStart w:id="8" w:name="_Hlk138075285"/>
      <w:bookmarkEnd w:id="3"/>
    </w:p>
    <w:bookmarkEnd w:id="8"/>
    <w:p w14:paraId="70225BCE" w14:textId="77777777" w:rsidR="007B7FA3" w:rsidRDefault="007B7FA3" w:rsidP="007B7FA3">
      <w:pPr>
        <w:pStyle w:val="Heading3"/>
        <w:rPr>
          <w:noProof/>
        </w:rPr>
      </w:pPr>
      <w:r>
        <w:rPr>
          <w:noProof/>
        </w:rPr>
        <w:t>14</w:t>
      </w:r>
      <w:r>
        <w:rPr>
          <w:noProof/>
        </w:rPr>
        <w:tab/>
        <w:t xml:space="preserve">To note the dates of forthcoming meetings </w:t>
      </w:r>
    </w:p>
    <w:p w14:paraId="7128E80B" w14:textId="77777777" w:rsidR="007B7FA3" w:rsidRPr="00AD2B06" w:rsidRDefault="007B7FA3" w:rsidP="007B7FA3">
      <w:pPr>
        <w:tabs>
          <w:tab w:val="left" w:pos="720"/>
          <w:tab w:val="right" w:pos="1701"/>
          <w:tab w:val="left" w:pos="1843"/>
          <w:tab w:val="left" w:pos="3600"/>
        </w:tabs>
        <w:ind w:left="720" w:hanging="720"/>
        <w:jc w:val="both"/>
        <w:rPr>
          <w:sz w:val="16"/>
          <w:szCs w:val="16"/>
          <w:lang w:val="en-US"/>
        </w:rPr>
      </w:pPr>
    </w:p>
    <w:p w14:paraId="495AD1BA" w14:textId="77777777" w:rsidR="007B7FA3" w:rsidRPr="00ED57B7" w:rsidRDefault="007B7FA3" w:rsidP="007B7FA3">
      <w:pPr>
        <w:tabs>
          <w:tab w:val="left" w:pos="720"/>
          <w:tab w:val="right" w:pos="1701"/>
          <w:tab w:val="left" w:pos="1843"/>
          <w:tab w:val="left" w:pos="3600"/>
        </w:tabs>
        <w:ind w:left="720" w:hanging="720"/>
        <w:jc w:val="both"/>
        <w:rPr>
          <w:lang w:val="en-US"/>
        </w:rPr>
      </w:pPr>
      <w:r>
        <w:rPr>
          <w:lang w:val="en-US"/>
        </w:rPr>
        <w:tab/>
        <w:t>14.1</w:t>
      </w:r>
      <w:r>
        <w:rPr>
          <w:lang w:val="en-US"/>
        </w:rPr>
        <w:tab/>
      </w:r>
      <w:r>
        <w:rPr>
          <w:lang w:val="en-US"/>
        </w:rPr>
        <w:tab/>
        <w:t xml:space="preserve">22 January </w:t>
      </w:r>
      <w:r>
        <w:rPr>
          <w:lang w:val="en-US"/>
        </w:rPr>
        <w:tab/>
        <w:t>Staffing</w:t>
      </w:r>
    </w:p>
    <w:p w14:paraId="3C2C9D6B" w14:textId="77777777" w:rsidR="007B7FA3" w:rsidRPr="00ED57B7" w:rsidRDefault="007B7FA3" w:rsidP="007B7FA3">
      <w:pPr>
        <w:tabs>
          <w:tab w:val="left" w:pos="720"/>
          <w:tab w:val="right" w:pos="1701"/>
          <w:tab w:val="left" w:pos="1843"/>
          <w:tab w:val="left" w:pos="3600"/>
        </w:tabs>
        <w:ind w:left="720" w:hanging="720"/>
        <w:jc w:val="both"/>
        <w:rPr>
          <w:lang w:val="en-US"/>
        </w:rPr>
      </w:pPr>
      <w:r>
        <w:rPr>
          <w:lang w:val="en-US"/>
        </w:rPr>
        <w:tab/>
      </w:r>
      <w:r w:rsidRPr="00ED57B7">
        <w:rPr>
          <w:lang w:val="en-US"/>
        </w:rPr>
        <w:t>1</w:t>
      </w:r>
      <w:r>
        <w:rPr>
          <w:lang w:val="en-US"/>
        </w:rPr>
        <w:t>4.2</w:t>
      </w:r>
      <w:r w:rsidRPr="00ED57B7">
        <w:rPr>
          <w:lang w:val="en-US"/>
        </w:rPr>
        <w:tab/>
      </w:r>
      <w:r w:rsidRPr="00ED57B7">
        <w:rPr>
          <w:lang w:val="en-US"/>
        </w:rPr>
        <w:tab/>
      </w:r>
      <w:r>
        <w:rPr>
          <w:lang w:val="en-US"/>
        </w:rPr>
        <w:t>24 January</w:t>
      </w:r>
      <w:r w:rsidRPr="00ED57B7">
        <w:rPr>
          <w:lang w:val="en-US"/>
        </w:rPr>
        <w:t xml:space="preserve">    </w:t>
      </w:r>
      <w:r w:rsidRPr="00ED57B7">
        <w:rPr>
          <w:lang w:val="en-US"/>
        </w:rPr>
        <w:tab/>
        <w:t>Finance</w:t>
      </w:r>
      <w:r w:rsidRPr="00ED57B7">
        <w:rPr>
          <w:lang w:val="en-US"/>
        </w:rPr>
        <w:tab/>
      </w:r>
    </w:p>
    <w:p w14:paraId="169FEB57" w14:textId="77777777" w:rsidR="007B7FA3" w:rsidRPr="00ED57B7" w:rsidRDefault="007B7FA3" w:rsidP="007B7FA3">
      <w:pPr>
        <w:tabs>
          <w:tab w:val="left" w:pos="720"/>
          <w:tab w:val="right" w:pos="1701"/>
          <w:tab w:val="left" w:pos="1843"/>
          <w:tab w:val="left" w:pos="3600"/>
        </w:tabs>
        <w:ind w:left="720" w:hanging="720"/>
        <w:jc w:val="both"/>
        <w:rPr>
          <w:lang w:val="en-US"/>
        </w:rPr>
      </w:pPr>
      <w:r>
        <w:rPr>
          <w:lang w:val="en-US"/>
        </w:rPr>
        <w:tab/>
      </w:r>
      <w:r w:rsidRPr="00ED57B7">
        <w:rPr>
          <w:lang w:val="en-US"/>
        </w:rPr>
        <w:t>1</w:t>
      </w:r>
      <w:r>
        <w:rPr>
          <w:lang w:val="en-US"/>
        </w:rPr>
        <w:t>4.3</w:t>
      </w:r>
      <w:r w:rsidRPr="00ED57B7">
        <w:rPr>
          <w:lang w:val="en-US"/>
        </w:rPr>
        <w:tab/>
      </w:r>
      <w:r w:rsidRPr="00ED57B7">
        <w:rPr>
          <w:lang w:val="en-US"/>
        </w:rPr>
        <w:tab/>
        <w:t>2</w:t>
      </w:r>
      <w:r>
        <w:rPr>
          <w:lang w:val="en-US"/>
        </w:rPr>
        <w:t xml:space="preserve">4 January </w:t>
      </w:r>
      <w:r w:rsidRPr="00ED57B7">
        <w:rPr>
          <w:lang w:val="en-US"/>
        </w:rPr>
        <w:t xml:space="preserve">     </w:t>
      </w:r>
      <w:r w:rsidRPr="00ED57B7">
        <w:rPr>
          <w:lang w:val="en-US"/>
        </w:rPr>
        <w:tab/>
        <w:t>Planning &amp; Environment</w:t>
      </w:r>
    </w:p>
    <w:p w14:paraId="10141770" w14:textId="77777777" w:rsidR="007B7FA3" w:rsidRDefault="007B7FA3" w:rsidP="007B7FA3">
      <w:pPr>
        <w:tabs>
          <w:tab w:val="left" w:pos="720"/>
          <w:tab w:val="right" w:pos="1701"/>
          <w:tab w:val="left" w:pos="1843"/>
          <w:tab w:val="left" w:pos="3600"/>
        </w:tabs>
        <w:ind w:left="720" w:hanging="720"/>
        <w:jc w:val="both"/>
        <w:rPr>
          <w:lang w:val="en-US"/>
        </w:rPr>
      </w:pPr>
      <w:r w:rsidRPr="00ED57B7">
        <w:rPr>
          <w:lang w:val="en-US"/>
        </w:rPr>
        <w:tab/>
        <w:t>1</w:t>
      </w:r>
      <w:r>
        <w:rPr>
          <w:lang w:val="en-US"/>
        </w:rPr>
        <w:t>4.4</w:t>
      </w:r>
      <w:r>
        <w:rPr>
          <w:lang w:val="en-US"/>
        </w:rPr>
        <w:tab/>
      </w:r>
      <w:r w:rsidRPr="00ED57B7">
        <w:rPr>
          <w:lang w:val="en-US"/>
        </w:rPr>
        <w:tab/>
      </w:r>
      <w:r>
        <w:rPr>
          <w:lang w:val="en-US"/>
        </w:rPr>
        <w:t xml:space="preserve">14 February </w:t>
      </w:r>
      <w:r w:rsidRPr="00ED57B7">
        <w:rPr>
          <w:lang w:val="en-US"/>
        </w:rPr>
        <w:t xml:space="preserve"> </w:t>
      </w:r>
      <w:r w:rsidRPr="00ED57B7">
        <w:rPr>
          <w:lang w:val="en-US"/>
        </w:rPr>
        <w:tab/>
        <w:t>Full Council</w:t>
      </w:r>
    </w:p>
    <w:p w14:paraId="6DD3EB51" w14:textId="77777777" w:rsidR="007B7FA3" w:rsidRPr="00ED57B7" w:rsidRDefault="007B7FA3" w:rsidP="007B7FA3">
      <w:pPr>
        <w:tabs>
          <w:tab w:val="left" w:pos="720"/>
          <w:tab w:val="right" w:pos="1701"/>
          <w:tab w:val="left" w:pos="1843"/>
          <w:tab w:val="left" w:pos="3600"/>
        </w:tabs>
        <w:ind w:left="720" w:hanging="720"/>
        <w:jc w:val="both"/>
        <w:rPr>
          <w:lang w:val="en-US"/>
        </w:rPr>
      </w:pPr>
      <w:r>
        <w:rPr>
          <w:lang w:val="en-US"/>
        </w:rPr>
        <w:tab/>
      </w:r>
      <w:r w:rsidRPr="00ED57B7">
        <w:rPr>
          <w:lang w:val="en-US"/>
        </w:rPr>
        <w:t>1</w:t>
      </w:r>
      <w:r>
        <w:rPr>
          <w:lang w:val="en-US"/>
        </w:rPr>
        <w:t>4.5</w:t>
      </w:r>
      <w:r w:rsidRPr="00ED57B7">
        <w:rPr>
          <w:lang w:val="en-US"/>
        </w:rPr>
        <w:tab/>
      </w:r>
      <w:r w:rsidRPr="00ED57B7">
        <w:rPr>
          <w:lang w:val="en-US"/>
        </w:rPr>
        <w:tab/>
        <w:t>1</w:t>
      </w:r>
      <w:r>
        <w:rPr>
          <w:lang w:val="en-US"/>
        </w:rPr>
        <w:t>9</w:t>
      </w:r>
      <w:r w:rsidRPr="00ED57B7">
        <w:rPr>
          <w:lang w:val="en-US"/>
        </w:rPr>
        <w:t xml:space="preserve"> </w:t>
      </w:r>
      <w:r>
        <w:rPr>
          <w:lang w:val="en-US"/>
        </w:rPr>
        <w:t xml:space="preserve">February </w:t>
      </w:r>
      <w:r w:rsidRPr="00ED57B7">
        <w:rPr>
          <w:lang w:val="en-US"/>
        </w:rPr>
        <w:t xml:space="preserve">    </w:t>
      </w:r>
      <w:r w:rsidRPr="00ED57B7">
        <w:rPr>
          <w:lang w:val="en-US"/>
        </w:rPr>
        <w:tab/>
        <w:t>Leisure, Youth &amp; Amenities</w:t>
      </w:r>
    </w:p>
    <w:p w14:paraId="6128A1D5" w14:textId="6A3D0B01" w:rsidR="005D3E6A" w:rsidRDefault="005D3E6A" w:rsidP="0076655D">
      <w:pPr>
        <w:tabs>
          <w:tab w:val="left" w:pos="720"/>
          <w:tab w:val="right" w:pos="1701"/>
          <w:tab w:val="left" w:pos="1843"/>
          <w:tab w:val="left" w:pos="3600"/>
        </w:tabs>
        <w:ind w:left="720" w:hanging="720"/>
        <w:jc w:val="both"/>
        <w:rPr>
          <w:sz w:val="16"/>
          <w:szCs w:val="16"/>
        </w:rPr>
      </w:pPr>
    </w:p>
    <w:p w14:paraId="6B34FA3B" w14:textId="77777777" w:rsidR="005D3E6A" w:rsidRPr="00C87458" w:rsidRDefault="005D3E6A" w:rsidP="00FA3398">
      <w:pPr>
        <w:jc w:val="both"/>
        <w:rPr>
          <w:sz w:val="16"/>
          <w:szCs w:val="16"/>
        </w:rPr>
      </w:pPr>
    </w:p>
    <w:p w14:paraId="49B3B4D1" w14:textId="77777777" w:rsidR="00C87458" w:rsidRPr="00C87458" w:rsidRDefault="00C87458" w:rsidP="00FA3398">
      <w:pPr>
        <w:jc w:val="both"/>
        <w:rPr>
          <w:sz w:val="16"/>
          <w:szCs w:val="16"/>
        </w:rPr>
      </w:pPr>
    </w:p>
    <w:p w14:paraId="5BB800EE" w14:textId="7955C342" w:rsidR="00687AC3" w:rsidRDefault="00262CCB" w:rsidP="0076655D">
      <w:pPr>
        <w:pStyle w:val="BodyTextIndent2"/>
        <w:jc w:val="right"/>
      </w:pPr>
      <w:bookmarkStart w:id="9" w:name="_Hlk97802497"/>
      <w:r w:rsidRPr="00262CCB">
        <w:rPr>
          <w:sz w:val="16"/>
          <w:szCs w:val="16"/>
        </w:rPr>
        <w:t xml:space="preserve">  </w:t>
      </w:r>
      <w:bookmarkEnd w:id="9"/>
      <w:r w:rsidR="004A4AE6" w:rsidRPr="00C44F68">
        <w:t>The Meeting closed at</w:t>
      </w:r>
      <w:r w:rsidR="00943360">
        <w:t xml:space="preserve"> </w:t>
      </w:r>
      <w:r w:rsidR="006D651F">
        <w:t>9.</w:t>
      </w:r>
      <w:r w:rsidR="007B7FA3">
        <w:t>25</w:t>
      </w:r>
      <w:r w:rsidR="00A74696">
        <w:t>pm</w:t>
      </w:r>
    </w:p>
    <w:p w14:paraId="41949254" w14:textId="77777777" w:rsidR="009C7798" w:rsidRDefault="009C7798" w:rsidP="00DA00EE">
      <w:pPr>
        <w:jc w:val="right"/>
      </w:pPr>
    </w:p>
    <w:p w14:paraId="13BB7EA2" w14:textId="77777777" w:rsidR="009C7798" w:rsidRDefault="009C7798" w:rsidP="00DA00EE">
      <w:pPr>
        <w:jc w:val="right"/>
      </w:pPr>
    </w:p>
    <w:p w14:paraId="5F6A7900" w14:textId="77777777" w:rsidR="009C7798" w:rsidRDefault="009C7798" w:rsidP="00DA00EE">
      <w:pPr>
        <w:jc w:val="right"/>
      </w:pPr>
    </w:p>
    <w:p w14:paraId="23B6E2E2" w14:textId="77777777" w:rsidR="009C7798" w:rsidRDefault="009C7798" w:rsidP="00DA00EE">
      <w:pPr>
        <w:jc w:val="right"/>
      </w:pPr>
    </w:p>
    <w:p w14:paraId="1546B8F0" w14:textId="77777777" w:rsidR="009C7798" w:rsidRDefault="009C7798" w:rsidP="00DA00EE">
      <w:pPr>
        <w:jc w:val="right"/>
      </w:pPr>
    </w:p>
    <w:p w14:paraId="667D104A" w14:textId="77777777" w:rsidR="009C7798" w:rsidRDefault="009C7798" w:rsidP="00DA00EE">
      <w:pPr>
        <w:jc w:val="right"/>
      </w:pPr>
    </w:p>
    <w:p w14:paraId="434D47E3" w14:textId="77777777" w:rsidR="009C7798" w:rsidRDefault="009C7798" w:rsidP="00DA00EE">
      <w:pPr>
        <w:jc w:val="right"/>
      </w:pPr>
    </w:p>
    <w:p w14:paraId="5024D03F" w14:textId="77777777" w:rsidR="009C7798" w:rsidRDefault="009C7798" w:rsidP="00DA00EE">
      <w:pPr>
        <w:jc w:val="right"/>
      </w:pPr>
    </w:p>
    <w:p w14:paraId="0C2D9DD0" w14:textId="77777777" w:rsidR="009C7798" w:rsidRDefault="009C7798" w:rsidP="00DA00EE">
      <w:pPr>
        <w:jc w:val="right"/>
      </w:pPr>
    </w:p>
    <w:p w14:paraId="5F8EF9BF" w14:textId="77777777" w:rsidR="009C7798" w:rsidRDefault="009C7798" w:rsidP="00DA00EE">
      <w:pPr>
        <w:jc w:val="right"/>
      </w:pPr>
    </w:p>
    <w:p w14:paraId="2DDF0140" w14:textId="77777777" w:rsidR="001F443B" w:rsidRDefault="001F443B" w:rsidP="00DA00EE">
      <w:pPr>
        <w:jc w:val="right"/>
      </w:pPr>
    </w:p>
    <w:p w14:paraId="2BF4EF7F" w14:textId="77777777" w:rsidR="001F443B" w:rsidRDefault="001F443B" w:rsidP="00DA00EE">
      <w:pPr>
        <w:jc w:val="right"/>
      </w:pPr>
    </w:p>
    <w:p w14:paraId="58E73864" w14:textId="77777777" w:rsidR="001F443B" w:rsidRDefault="001F443B" w:rsidP="00DA00EE">
      <w:pPr>
        <w:jc w:val="right"/>
      </w:pPr>
    </w:p>
    <w:p w14:paraId="5F1F0191" w14:textId="77777777" w:rsidR="001F443B" w:rsidRDefault="001F443B" w:rsidP="00DA00EE">
      <w:pPr>
        <w:jc w:val="right"/>
      </w:pPr>
    </w:p>
    <w:p w14:paraId="6FB3AD76" w14:textId="77777777" w:rsidR="001F443B" w:rsidRDefault="001F443B" w:rsidP="00DA00EE">
      <w:pPr>
        <w:jc w:val="right"/>
      </w:pPr>
    </w:p>
    <w:p w14:paraId="6E268CE0" w14:textId="77777777" w:rsidR="001F443B" w:rsidRDefault="001F443B" w:rsidP="00DA00EE">
      <w:pPr>
        <w:jc w:val="right"/>
      </w:pPr>
    </w:p>
    <w:p w14:paraId="45D56AE5" w14:textId="77777777" w:rsidR="001F443B" w:rsidRDefault="001F443B" w:rsidP="00DA00EE">
      <w:pPr>
        <w:jc w:val="right"/>
      </w:pPr>
    </w:p>
    <w:p w14:paraId="01AB0546" w14:textId="77777777" w:rsidR="009C7798" w:rsidRDefault="009C7798" w:rsidP="00DA00EE">
      <w:pPr>
        <w:jc w:val="right"/>
      </w:pPr>
    </w:p>
    <w:p w14:paraId="2F2DA2B4" w14:textId="77777777" w:rsidR="001F443B" w:rsidRDefault="001F443B" w:rsidP="00DA00EE">
      <w:pPr>
        <w:jc w:val="right"/>
        <w:rPr>
          <w:b/>
          <w:bCs/>
        </w:rPr>
      </w:pPr>
    </w:p>
    <w:p w14:paraId="2DFBA47E" w14:textId="77777777" w:rsidR="009C7798" w:rsidRDefault="009C7798" w:rsidP="009C7798">
      <w:pPr>
        <w:rPr>
          <w:b/>
          <w:bCs/>
        </w:rPr>
      </w:pPr>
    </w:p>
    <w:p w14:paraId="59B39AB0" w14:textId="77777777" w:rsidR="00C26346" w:rsidRDefault="00C26346" w:rsidP="009C7798">
      <w:pPr>
        <w:rPr>
          <w:b/>
          <w:bCs/>
        </w:rPr>
      </w:pPr>
    </w:p>
    <w:p w14:paraId="6F65ED78" w14:textId="77777777" w:rsidR="00C26346" w:rsidRDefault="00C26346" w:rsidP="00C26346">
      <w:pPr>
        <w:jc w:val="right"/>
        <w:rPr>
          <w:b/>
          <w:bCs/>
        </w:rPr>
        <w:sectPr w:rsidR="00C26346" w:rsidSect="003A0308">
          <w:headerReference w:type="even" r:id="rId14"/>
          <w:headerReference w:type="default" r:id="rId15"/>
          <w:footerReference w:type="default" r:id="rId16"/>
          <w:headerReference w:type="first" r:id="rId17"/>
          <w:pgSz w:w="11909" w:h="16834" w:code="9"/>
          <w:pgMar w:top="567" w:right="1136" w:bottom="624" w:left="1134" w:header="567" w:footer="567" w:gutter="0"/>
          <w:cols w:space="708"/>
          <w:docGrid w:linePitch="360"/>
        </w:sectPr>
      </w:pPr>
    </w:p>
    <w:p w14:paraId="4D06A03C" w14:textId="4BF33F8E" w:rsidR="00C26346" w:rsidRDefault="00C26346" w:rsidP="00C26346">
      <w:pPr>
        <w:jc w:val="right"/>
        <w:rPr>
          <w:b/>
          <w:bCs/>
        </w:rPr>
      </w:pPr>
      <w:r w:rsidRPr="009C7798">
        <w:rPr>
          <w:b/>
          <w:bCs/>
        </w:rPr>
        <w:t>APPENDIX</w:t>
      </w:r>
      <w:r w:rsidR="001F443B">
        <w:rPr>
          <w:b/>
          <w:bCs/>
        </w:rPr>
        <w:t xml:space="preserve"> </w:t>
      </w:r>
      <w:r w:rsidR="00973D4F">
        <w:rPr>
          <w:b/>
          <w:bCs/>
        </w:rPr>
        <w:t>A</w:t>
      </w:r>
    </w:p>
    <w:p w14:paraId="0F608115" w14:textId="77777777" w:rsidR="00973D4F" w:rsidRDefault="00973D4F" w:rsidP="00C26346">
      <w:pPr>
        <w:jc w:val="right"/>
        <w:rPr>
          <w:b/>
          <w:bCs/>
        </w:rPr>
      </w:pPr>
    </w:p>
    <w:tbl>
      <w:tblPr>
        <w:tblW w:w="14642" w:type="dxa"/>
        <w:tblLook w:val="04A0" w:firstRow="1" w:lastRow="0" w:firstColumn="1" w:lastColumn="0" w:noHBand="0" w:noVBand="1"/>
      </w:tblPr>
      <w:tblGrid>
        <w:gridCol w:w="1134"/>
        <w:gridCol w:w="982"/>
        <w:gridCol w:w="982"/>
        <w:gridCol w:w="982"/>
        <w:gridCol w:w="982"/>
        <w:gridCol w:w="982"/>
        <w:gridCol w:w="1894"/>
        <w:gridCol w:w="692"/>
        <w:gridCol w:w="1151"/>
        <w:gridCol w:w="1661"/>
        <w:gridCol w:w="1640"/>
        <w:gridCol w:w="1560"/>
      </w:tblGrid>
      <w:tr w:rsidR="00973D4F" w:rsidRPr="00973D4F" w14:paraId="289597BB" w14:textId="77777777" w:rsidTr="00973D4F">
        <w:trPr>
          <w:trHeight w:val="840"/>
        </w:trPr>
        <w:tc>
          <w:tcPr>
            <w:tcW w:w="1134" w:type="dxa"/>
            <w:tcBorders>
              <w:top w:val="nil"/>
              <w:left w:val="nil"/>
              <w:bottom w:val="nil"/>
              <w:right w:val="nil"/>
            </w:tcBorders>
            <w:shd w:val="clear" w:color="000000" w:fill="D9D9D9"/>
            <w:vAlign w:val="center"/>
            <w:hideMark/>
          </w:tcPr>
          <w:p w14:paraId="50396970" w14:textId="77777777" w:rsidR="00973D4F" w:rsidRPr="00973D4F" w:rsidRDefault="00973D4F" w:rsidP="00973D4F">
            <w:pPr>
              <w:rPr>
                <w:rFonts w:ascii="Franklin Gothic Medium" w:hAnsi="Franklin Gothic Medium" w:cs="Tahoma"/>
                <w:color w:val="404040"/>
                <w:sz w:val="12"/>
                <w:szCs w:val="12"/>
                <w:lang w:eastAsia="en-GB"/>
              </w:rPr>
            </w:pPr>
            <w:r w:rsidRPr="00973D4F">
              <w:rPr>
                <w:rFonts w:ascii="Franklin Gothic Medium" w:hAnsi="Franklin Gothic Medium" w:cs="Tahoma"/>
                <w:color w:val="404040"/>
                <w:sz w:val="12"/>
                <w:szCs w:val="12"/>
                <w:lang w:eastAsia="en-GB"/>
              </w:rPr>
              <w:t xml:space="preserve">     </w:t>
            </w:r>
            <w:r w:rsidRPr="00973D4F">
              <w:rPr>
                <w:rFonts w:ascii="Tahoma" w:hAnsi="Tahoma" w:cs="Tahoma"/>
                <w:color w:val="262626"/>
                <w:sz w:val="12"/>
                <w:szCs w:val="12"/>
                <w:lang w:eastAsia="en-GB"/>
              </w:rPr>
              <w:t xml:space="preserve">Use this scale to rate each competitor: </w:t>
            </w:r>
            <w:r w:rsidRPr="00973D4F">
              <w:rPr>
                <w:rFonts w:ascii="Tahoma" w:hAnsi="Tahoma" w:cs="Tahoma"/>
                <w:color w:val="595959"/>
                <w:sz w:val="12"/>
                <w:szCs w:val="12"/>
                <w:lang w:eastAsia="en-GB"/>
              </w:rPr>
              <w:t xml:space="preserve">    </w:t>
            </w:r>
          </w:p>
        </w:tc>
        <w:tc>
          <w:tcPr>
            <w:tcW w:w="982" w:type="dxa"/>
            <w:tcBorders>
              <w:top w:val="nil"/>
              <w:left w:val="nil"/>
              <w:bottom w:val="nil"/>
              <w:right w:val="nil"/>
            </w:tcBorders>
            <w:shd w:val="clear" w:color="000000" w:fill="D9D9D9"/>
            <w:vAlign w:val="center"/>
            <w:hideMark/>
          </w:tcPr>
          <w:p w14:paraId="458EC37B" w14:textId="77777777" w:rsidR="00973D4F" w:rsidRPr="00973D4F" w:rsidRDefault="00973D4F" w:rsidP="00973D4F">
            <w:pPr>
              <w:jc w:val="center"/>
              <w:rPr>
                <w:rFonts w:ascii="Tahoma" w:hAnsi="Tahoma" w:cs="Tahoma"/>
                <w:color w:val="404040"/>
                <w:sz w:val="12"/>
                <w:szCs w:val="12"/>
                <w:lang w:eastAsia="en-GB"/>
              </w:rPr>
            </w:pPr>
            <w:r w:rsidRPr="00973D4F">
              <w:rPr>
                <w:rFonts w:ascii="Tahoma" w:hAnsi="Tahoma" w:cs="Tahoma"/>
                <w:color w:val="404040"/>
                <w:sz w:val="12"/>
                <w:szCs w:val="12"/>
                <w:lang w:eastAsia="en-GB"/>
              </w:rPr>
              <w:t>0 – Not Met Expectation</w:t>
            </w:r>
          </w:p>
        </w:tc>
        <w:tc>
          <w:tcPr>
            <w:tcW w:w="982" w:type="dxa"/>
            <w:tcBorders>
              <w:top w:val="nil"/>
              <w:left w:val="nil"/>
              <w:bottom w:val="nil"/>
              <w:right w:val="nil"/>
            </w:tcBorders>
            <w:shd w:val="clear" w:color="000000" w:fill="D9D9D9"/>
            <w:vAlign w:val="center"/>
            <w:hideMark/>
          </w:tcPr>
          <w:p w14:paraId="10EE1EB4" w14:textId="77777777" w:rsidR="00973D4F" w:rsidRPr="00973D4F" w:rsidRDefault="00973D4F" w:rsidP="00973D4F">
            <w:pPr>
              <w:jc w:val="center"/>
              <w:rPr>
                <w:rFonts w:ascii="Tahoma" w:hAnsi="Tahoma" w:cs="Tahoma"/>
                <w:color w:val="404040"/>
                <w:sz w:val="12"/>
                <w:szCs w:val="12"/>
                <w:lang w:eastAsia="en-GB"/>
              </w:rPr>
            </w:pPr>
            <w:r w:rsidRPr="00973D4F">
              <w:rPr>
                <w:rFonts w:ascii="Tahoma" w:hAnsi="Tahoma" w:cs="Tahoma"/>
                <w:color w:val="404040"/>
                <w:sz w:val="12"/>
                <w:szCs w:val="12"/>
                <w:lang w:eastAsia="en-GB"/>
              </w:rPr>
              <w:t>1 – Minimally Meets Expectation</w:t>
            </w:r>
          </w:p>
        </w:tc>
        <w:tc>
          <w:tcPr>
            <w:tcW w:w="982" w:type="dxa"/>
            <w:tcBorders>
              <w:top w:val="nil"/>
              <w:left w:val="nil"/>
              <w:bottom w:val="nil"/>
              <w:right w:val="nil"/>
            </w:tcBorders>
            <w:shd w:val="clear" w:color="000000" w:fill="D9D9D9"/>
            <w:vAlign w:val="center"/>
            <w:hideMark/>
          </w:tcPr>
          <w:p w14:paraId="1A1C8AC7" w14:textId="77777777" w:rsidR="00973D4F" w:rsidRPr="00973D4F" w:rsidRDefault="00973D4F" w:rsidP="00973D4F">
            <w:pPr>
              <w:jc w:val="center"/>
              <w:rPr>
                <w:rFonts w:ascii="Tahoma" w:hAnsi="Tahoma" w:cs="Tahoma"/>
                <w:color w:val="404040"/>
                <w:sz w:val="12"/>
                <w:szCs w:val="12"/>
                <w:lang w:eastAsia="en-GB"/>
              </w:rPr>
            </w:pPr>
            <w:r w:rsidRPr="00973D4F">
              <w:rPr>
                <w:rFonts w:ascii="Tahoma" w:hAnsi="Tahoma" w:cs="Tahoma"/>
                <w:color w:val="404040"/>
                <w:sz w:val="12"/>
                <w:szCs w:val="12"/>
                <w:lang w:eastAsia="en-GB"/>
              </w:rPr>
              <w:t>2 – Somewhat Meets Expectation</w:t>
            </w:r>
          </w:p>
        </w:tc>
        <w:tc>
          <w:tcPr>
            <w:tcW w:w="982" w:type="dxa"/>
            <w:tcBorders>
              <w:top w:val="nil"/>
              <w:left w:val="nil"/>
              <w:bottom w:val="nil"/>
              <w:right w:val="nil"/>
            </w:tcBorders>
            <w:shd w:val="clear" w:color="000000" w:fill="D9D9D9"/>
            <w:vAlign w:val="center"/>
            <w:hideMark/>
          </w:tcPr>
          <w:p w14:paraId="5404AE49" w14:textId="77777777" w:rsidR="00973D4F" w:rsidRPr="00973D4F" w:rsidRDefault="00973D4F" w:rsidP="00973D4F">
            <w:pPr>
              <w:jc w:val="center"/>
              <w:rPr>
                <w:rFonts w:ascii="Tahoma" w:hAnsi="Tahoma" w:cs="Tahoma"/>
                <w:color w:val="404040"/>
                <w:sz w:val="12"/>
                <w:szCs w:val="12"/>
                <w:lang w:eastAsia="en-GB"/>
              </w:rPr>
            </w:pPr>
            <w:r w:rsidRPr="00973D4F">
              <w:rPr>
                <w:rFonts w:ascii="Tahoma" w:hAnsi="Tahoma" w:cs="Tahoma"/>
                <w:color w:val="404040"/>
                <w:sz w:val="12"/>
                <w:szCs w:val="12"/>
                <w:lang w:eastAsia="en-GB"/>
              </w:rPr>
              <w:t>3 – Meets Expectation</w:t>
            </w:r>
          </w:p>
        </w:tc>
        <w:tc>
          <w:tcPr>
            <w:tcW w:w="982" w:type="dxa"/>
            <w:tcBorders>
              <w:top w:val="nil"/>
              <w:left w:val="nil"/>
              <w:bottom w:val="nil"/>
              <w:right w:val="nil"/>
            </w:tcBorders>
            <w:shd w:val="clear" w:color="000000" w:fill="D9D9D9"/>
            <w:vAlign w:val="center"/>
            <w:hideMark/>
          </w:tcPr>
          <w:p w14:paraId="529F16FC" w14:textId="77777777" w:rsidR="00973D4F" w:rsidRPr="00973D4F" w:rsidRDefault="00973D4F" w:rsidP="00973D4F">
            <w:pPr>
              <w:jc w:val="center"/>
              <w:rPr>
                <w:rFonts w:ascii="Tahoma" w:hAnsi="Tahoma" w:cs="Tahoma"/>
                <w:color w:val="404040"/>
                <w:sz w:val="12"/>
                <w:szCs w:val="12"/>
                <w:lang w:eastAsia="en-GB"/>
              </w:rPr>
            </w:pPr>
            <w:r w:rsidRPr="00973D4F">
              <w:rPr>
                <w:rFonts w:ascii="Tahoma" w:hAnsi="Tahoma" w:cs="Tahoma"/>
                <w:color w:val="404040"/>
                <w:sz w:val="12"/>
                <w:szCs w:val="12"/>
                <w:lang w:eastAsia="en-GB"/>
              </w:rPr>
              <w:t>4 - Exceeds expectation</w:t>
            </w:r>
          </w:p>
        </w:tc>
        <w:tc>
          <w:tcPr>
            <w:tcW w:w="1894" w:type="dxa"/>
            <w:tcBorders>
              <w:top w:val="nil"/>
              <w:left w:val="nil"/>
              <w:bottom w:val="nil"/>
              <w:right w:val="nil"/>
            </w:tcBorders>
            <w:shd w:val="clear" w:color="000000" w:fill="D9D9D9"/>
            <w:vAlign w:val="center"/>
            <w:hideMark/>
          </w:tcPr>
          <w:p w14:paraId="3C41B40A" w14:textId="77777777" w:rsidR="00973D4F" w:rsidRPr="00973D4F" w:rsidRDefault="00973D4F" w:rsidP="00973D4F">
            <w:pPr>
              <w:jc w:val="center"/>
              <w:rPr>
                <w:rFonts w:ascii="Tahoma" w:hAnsi="Tahoma" w:cs="Tahoma"/>
                <w:color w:val="404040"/>
                <w:sz w:val="12"/>
                <w:szCs w:val="12"/>
                <w:lang w:eastAsia="en-GB"/>
              </w:rPr>
            </w:pPr>
            <w:r w:rsidRPr="00973D4F">
              <w:rPr>
                <w:rFonts w:ascii="Tahoma" w:hAnsi="Tahoma" w:cs="Tahoma"/>
                <w:color w:val="404040"/>
                <w:sz w:val="12"/>
                <w:szCs w:val="12"/>
                <w:lang w:eastAsia="en-GB"/>
              </w:rPr>
              <w:t>Maximum Points 19</w:t>
            </w:r>
          </w:p>
        </w:tc>
        <w:tc>
          <w:tcPr>
            <w:tcW w:w="692" w:type="dxa"/>
            <w:tcBorders>
              <w:top w:val="nil"/>
              <w:left w:val="nil"/>
              <w:bottom w:val="nil"/>
              <w:right w:val="nil"/>
            </w:tcBorders>
            <w:shd w:val="clear" w:color="auto" w:fill="auto"/>
            <w:vAlign w:val="center"/>
            <w:hideMark/>
          </w:tcPr>
          <w:p w14:paraId="3FA4AC17" w14:textId="77777777" w:rsidR="00973D4F" w:rsidRPr="00973D4F" w:rsidRDefault="00973D4F" w:rsidP="00973D4F">
            <w:pPr>
              <w:jc w:val="center"/>
              <w:rPr>
                <w:rFonts w:ascii="Tahoma" w:hAnsi="Tahoma" w:cs="Tahoma"/>
                <w:color w:val="404040"/>
                <w:sz w:val="12"/>
                <w:szCs w:val="12"/>
                <w:lang w:eastAsia="en-GB"/>
              </w:rPr>
            </w:pPr>
          </w:p>
        </w:tc>
        <w:tc>
          <w:tcPr>
            <w:tcW w:w="1151" w:type="dxa"/>
            <w:tcBorders>
              <w:top w:val="nil"/>
              <w:left w:val="nil"/>
              <w:bottom w:val="nil"/>
              <w:right w:val="nil"/>
            </w:tcBorders>
            <w:shd w:val="clear" w:color="auto" w:fill="auto"/>
            <w:vAlign w:val="center"/>
            <w:hideMark/>
          </w:tcPr>
          <w:p w14:paraId="2B6ABAA2" w14:textId="77777777" w:rsidR="00973D4F" w:rsidRPr="00973D4F" w:rsidRDefault="00973D4F" w:rsidP="00973D4F">
            <w:pPr>
              <w:rPr>
                <w:sz w:val="12"/>
                <w:szCs w:val="12"/>
                <w:lang w:eastAsia="en-GB"/>
              </w:rPr>
            </w:pPr>
          </w:p>
        </w:tc>
        <w:tc>
          <w:tcPr>
            <w:tcW w:w="1661" w:type="dxa"/>
            <w:tcBorders>
              <w:top w:val="nil"/>
              <w:left w:val="nil"/>
              <w:bottom w:val="nil"/>
              <w:right w:val="nil"/>
            </w:tcBorders>
            <w:shd w:val="clear" w:color="auto" w:fill="auto"/>
            <w:vAlign w:val="center"/>
            <w:hideMark/>
          </w:tcPr>
          <w:p w14:paraId="3886AF3F" w14:textId="77777777" w:rsidR="00973D4F" w:rsidRPr="00973D4F" w:rsidRDefault="00973D4F" w:rsidP="00973D4F">
            <w:pPr>
              <w:rPr>
                <w:sz w:val="12"/>
                <w:szCs w:val="12"/>
                <w:lang w:eastAsia="en-GB"/>
              </w:rPr>
            </w:pPr>
          </w:p>
        </w:tc>
        <w:tc>
          <w:tcPr>
            <w:tcW w:w="1640" w:type="dxa"/>
            <w:tcBorders>
              <w:top w:val="nil"/>
              <w:left w:val="nil"/>
              <w:bottom w:val="nil"/>
              <w:right w:val="nil"/>
            </w:tcBorders>
            <w:shd w:val="clear" w:color="auto" w:fill="auto"/>
            <w:vAlign w:val="center"/>
            <w:hideMark/>
          </w:tcPr>
          <w:p w14:paraId="21FDC7EC" w14:textId="77777777" w:rsidR="00973D4F" w:rsidRPr="00973D4F" w:rsidRDefault="00973D4F" w:rsidP="00973D4F">
            <w:pPr>
              <w:rPr>
                <w:sz w:val="12"/>
                <w:szCs w:val="12"/>
                <w:lang w:eastAsia="en-GB"/>
              </w:rPr>
            </w:pPr>
          </w:p>
        </w:tc>
        <w:tc>
          <w:tcPr>
            <w:tcW w:w="1560" w:type="dxa"/>
            <w:tcBorders>
              <w:top w:val="nil"/>
              <w:left w:val="nil"/>
              <w:bottom w:val="nil"/>
              <w:right w:val="nil"/>
            </w:tcBorders>
            <w:shd w:val="clear" w:color="auto" w:fill="auto"/>
            <w:vAlign w:val="center"/>
            <w:hideMark/>
          </w:tcPr>
          <w:p w14:paraId="1FEB7FE1" w14:textId="77777777" w:rsidR="00973D4F" w:rsidRPr="00973D4F" w:rsidRDefault="00973D4F" w:rsidP="00973D4F">
            <w:pPr>
              <w:rPr>
                <w:sz w:val="12"/>
                <w:szCs w:val="12"/>
                <w:lang w:eastAsia="en-GB"/>
              </w:rPr>
            </w:pPr>
          </w:p>
        </w:tc>
      </w:tr>
      <w:tr w:rsidR="00973D4F" w:rsidRPr="00973D4F" w14:paraId="0EA29C47" w14:textId="77777777" w:rsidTr="00973D4F">
        <w:trPr>
          <w:trHeight w:val="840"/>
        </w:trPr>
        <w:tc>
          <w:tcPr>
            <w:tcW w:w="1134" w:type="dxa"/>
            <w:tcBorders>
              <w:top w:val="nil"/>
              <w:left w:val="nil"/>
              <w:bottom w:val="single" w:sz="8" w:space="0" w:color="262626"/>
              <w:right w:val="single" w:sz="4" w:space="0" w:color="D9D9D9"/>
            </w:tcBorders>
            <w:shd w:val="clear" w:color="auto" w:fill="auto"/>
            <w:vAlign w:val="center"/>
            <w:hideMark/>
          </w:tcPr>
          <w:p w14:paraId="0DEAB53B" w14:textId="77777777" w:rsidR="00973D4F" w:rsidRPr="00973D4F" w:rsidRDefault="00973D4F" w:rsidP="00973D4F">
            <w:pPr>
              <w:jc w:val="center"/>
              <w:rPr>
                <w:rFonts w:ascii="Franklin Gothic Medium" w:hAnsi="Franklin Gothic Medium" w:cs="Tahoma"/>
                <w:b/>
                <w:bCs/>
                <w:color w:val="942B47"/>
                <w:sz w:val="12"/>
                <w:szCs w:val="12"/>
                <w:lang w:eastAsia="en-GB"/>
              </w:rPr>
            </w:pPr>
            <w:r w:rsidRPr="00973D4F">
              <w:rPr>
                <w:rFonts w:ascii="Franklin Gothic Medium" w:hAnsi="Franklin Gothic Medium" w:cs="Tahoma"/>
                <w:b/>
                <w:bCs/>
                <w:color w:val="942B47"/>
                <w:sz w:val="12"/>
                <w:szCs w:val="12"/>
                <w:lang w:eastAsia="en-GB"/>
              </w:rPr>
              <w:t>COMPETITOR NAME</w:t>
            </w:r>
          </w:p>
        </w:tc>
        <w:tc>
          <w:tcPr>
            <w:tcW w:w="982" w:type="dxa"/>
            <w:tcBorders>
              <w:top w:val="nil"/>
              <w:left w:val="single" w:sz="4" w:space="0" w:color="D9D9D9"/>
              <w:bottom w:val="single" w:sz="8" w:space="0" w:color="262626"/>
              <w:right w:val="single" w:sz="4" w:space="0" w:color="D9D9D9"/>
            </w:tcBorders>
            <w:shd w:val="clear" w:color="auto" w:fill="auto"/>
            <w:vAlign w:val="center"/>
            <w:hideMark/>
          </w:tcPr>
          <w:p w14:paraId="0037592D" w14:textId="77777777" w:rsidR="00973D4F" w:rsidRPr="00973D4F" w:rsidRDefault="00973D4F" w:rsidP="00973D4F">
            <w:pPr>
              <w:jc w:val="center"/>
              <w:rPr>
                <w:rFonts w:ascii="Franklin Gothic Medium" w:hAnsi="Franklin Gothic Medium" w:cs="Tahoma"/>
                <w:b/>
                <w:bCs/>
                <w:color w:val="942B47"/>
                <w:sz w:val="12"/>
                <w:szCs w:val="12"/>
                <w:lang w:eastAsia="en-GB"/>
              </w:rPr>
            </w:pPr>
            <w:r w:rsidRPr="00973D4F">
              <w:rPr>
                <w:rFonts w:ascii="Franklin Gothic Medium" w:hAnsi="Franklin Gothic Medium" w:cs="Tahoma"/>
                <w:b/>
                <w:bCs/>
                <w:color w:val="942B47"/>
                <w:sz w:val="12"/>
                <w:szCs w:val="12"/>
                <w:lang w:eastAsia="en-GB"/>
              </w:rPr>
              <w:t>Calisthenics Equipment             0 or 1</w:t>
            </w:r>
          </w:p>
        </w:tc>
        <w:tc>
          <w:tcPr>
            <w:tcW w:w="982" w:type="dxa"/>
            <w:tcBorders>
              <w:top w:val="nil"/>
              <w:left w:val="single" w:sz="4" w:space="0" w:color="D9D9D9"/>
              <w:bottom w:val="single" w:sz="8" w:space="0" w:color="262626"/>
              <w:right w:val="single" w:sz="4" w:space="0" w:color="D9D9D9"/>
            </w:tcBorders>
            <w:shd w:val="clear" w:color="auto" w:fill="auto"/>
            <w:vAlign w:val="center"/>
            <w:hideMark/>
          </w:tcPr>
          <w:p w14:paraId="6664C46C" w14:textId="77777777" w:rsidR="00973D4F" w:rsidRPr="00973D4F" w:rsidRDefault="00973D4F" w:rsidP="00973D4F">
            <w:pPr>
              <w:jc w:val="center"/>
              <w:rPr>
                <w:rFonts w:ascii="Franklin Gothic Medium" w:hAnsi="Franklin Gothic Medium" w:cs="Tahoma"/>
                <w:b/>
                <w:bCs/>
                <w:color w:val="942B47"/>
                <w:sz w:val="12"/>
                <w:szCs w:val="12"/>
                <w:lang w:eastAsia="en-GB"/>
              </w:rPr>
            </w:pPr>
            <w:r w:rsidRPr="00973D4F">
              <w:rPr>
                <w:rFonts w:ascii="Franklin Gothic Medium" w:hAnsi="Franklin Gothic Medium" w:cs="Tahoma"/>
                <w:b/>
                <w:bCs/>
                <w:color w:val="942B47"/>
                <w:sz w:val="12"/>
                <w:szCs w:val="12"/>
                <w:lang w:eastAsia="en-GB"/>
              </w:rPr>
              <w:t>Magnetic Kettle Bells                    0 or 1</w:t>
            </w:r>
          </w:p>
        </w:tc>
        <w:tc>
          <w:tcPr>
            <w:tcW w:w="982" w:type="dxa"/>
            <w:tcBorders>
              <w:top w:val="nil"/>
              <w:left w:val="single" w:sz="4" w:space="0" w:color="D9D9D9"/>
              <w:bottom w:val="single" w:sz="8" w:space="0" w:color="262626"/>
              <w:right w:val="single" w:sz="4" w:space="0" w:color="D9D9D9"/>
            </w:tcBorders>
            <w:shd w:val="clear" w:color="auto" w:fill="auto"/>
            <w:vAlign w:val="center"/>
            <w:hideMark/>
          </w:tcPr>
          <w:p w14:paraId="42D06277" w14:textId="77777777" w:rsidR="00973D4F" w:rsidRPr="00973D4F" w:rsidRDefault="00973D4F" w:rsidP="00973D4F">
            <w:pPr>
              <w:jc w:val="center"/>
              <w:rPr>
                <w:rFonts w:ascii="Franklin Gothic Medium" w:hAnsi="Franklin Gothic Medium" w:cs="Tahoma"/>
                <w:b/>
                <w:bCs/>
                <w:color w:val="942B47"/>
                <w:sz w:val="12"/>
                <w:szCs w:val="12"/>
                <w:lang w:eastAsia="en-GB"/>
              </w:rPr>
            </w:pPr>
            <w:r w:rsidRPr="00973D4F">
              <w:rPr>
                <w:rFonts w:ascii="Franklin Gothic Medium" w:hAnsi="Franklin Gothic Medium" w:cs="Tahoma"/>
                <w:b/>
                <w:bCs/>
                <w:color w:val="942B47"/>
                <w:sz w:val="12"/>
                <w:szCs w:val="12"/>
                <w:lang w:eastAsia="en-GB"/>
              </w:rPr>
              <w:t>Suspension Trainer                            0 or 1</w:t>
            </w:r>
          </w:p>
        </w:tc>
        <w:tc>
          <w:tcPr>
            <w:tcW w:w="982" w:type="dxa"/>
            <w:tcBorders>
              <w:top w:val="nil"/>
              <w:left w:val="single" w:sz="4" w:space="0" w:color="D9D9D9"/>
              <w:bottom w:val="single" w:sz="8" w:space="0" w:color="262626"/>
              <w:right w:val="single" w:sz="4" w:space="0" w:color="D9D9D9"/>
            </w:tcBorders>
            <w:shd w:val="clear" w:color="auto" w:fill="auto"/>
            <w:vAlign w:val="center"/>
            <w:hideMark/>
          </w:tcPr>
          <w:p w14:paraId="4F5E416D" w14:textId="77777777" w:rsidR="00973D4F" w:rsidRPr="00973D4F" w:rsidRDefault="00973D4F" w:rsidP="00973D4F">
            <w:pPr>
              <w:jc w:val="center"/>
              <w:rPr>
                <w:rFonts w:ascii="Franklin Gothic Medium" w:hAnsi="Franklin Gothic Medium" w:cs="Tahoma"/>
                <w:b/>
                <w:bCs/>
                <w:color w:val="942B47"/>
                <w:sz w:val="12"/>
                <w:szCs w:val="12"/>
                <w:lang w:eastAsia="en-GB"/>
              </w:rPr>
            </w:pPr>
            <w:r w:rsidRPr="00973D4F">
              <w:rPr>
                <w:rFonts w:ascii="Franklin Gothic Medium" w:hAnsi="Franklin Gothic Medium" w:cs="Tahoma"/>
                <w:b/>
                <w:bCs/>
                <w:color w:val="942B47"/>
                <w:sz w:val="12"/>
                <w:szCs w:val="12"/>
                <w:lang w:eastAsia="en-GB"/>
              </w:rPr>
              <w:t>Step Ups                               0 or 1</w:t>
            </w:r>
          </w:p>
        </w:tc>
        <w:tc>
          <w:tcPr>
            <w:tcW w:w="982" w:type="dxa"/>
            <w:tcBorders>
              <w:top w:val="nil"/>
              <w:left w:val="single" w:sz="4" w:space="0" w:color="D9D9D9"/>
              <w:bottom w:val="single" w:sz="8" w:space="0" w:color="262626"/>
              <w:right w:val="single" w:sz="4" w:space="0" w:color="D9D9D9"/>
            </w:tcBorders>
            <w:shd w:val="clear" w:color="auto" w:fill="auto"/>
            <w:vAlign w:val="center"/>
            <w:hideMark/>
          </w:tcPr>
          <w:p w14:paraId="6E00D666" w14:textId="77777777" w:rsidR="00973D4F" w:rsidRPr="00973D4F" w:rsidRDefault="00973D4F" w:rsidP="00973D4F">
            <w:pPr>
              <w:jc w:val="center"/>
              <w:rPr>
                <w:rFonts w:ascii="Franklin Gothic Medium" w:hAnsi="Franklin Gothic Medium" w:cs="Tahoma"/>
                <w:b/>
                <w:bCs/>
                <w:color w:val="942B47"/>
                <w:sz w:val="12"/>
                <w:szCs w:val="12"/>
                <w:lang w:eastAsia="en-GB"/>
              </w:rPr>
            </w:pPr>
            <w:r w:rsidRPr="00973D4F">
              <w:rPr>
                <w:rFonts w:ascii="Franklin Gothic Medium" w:hAnsi="Franklin Gothic Medium" w:cs="Tahoma"/>
                <w:b/>
                <w:bCs/>
                <w:color w:val="942B47"/>
                <w:sz w:val="12"/>
                <w:szCs w:val="12"/>
                <w:lang w:eastAsia="en-GB"/>
              </w:rPr>
              <w:t>Exercise Bike                                    0 or 1</w:t>
            </w:r>
          </w:p>
        </w:tc>
        <w:tc>
          <w:tcPr>
            <w:tcW w:w="1894" w:type="dxa"/>
            <w:tcBorders>
              <w:top w:val="nil"/>
              <w:left w:val="single" w:sz="4" w:space="0" w:color="D9D9D9"/>
              <w:bottom w:val="single" w:sz="8" w:space="0" w:color="262626"/>
              <w:right w:val="single" w:sz="4" w:space="0" w:color="D9D9D9"/>
            </w:tcBorders>
            <w:shd w:val="clear" w:color="auto" w:fill="auto"/>
            <w:vAlign w:val="center"/>
            <w:hideMark/>
          </w:tcPr>
          <w:p w14:paraId="312E0529" w14:textId="77777777" w:rsidR="00973D4F" w:rsidRPr="00973D4F" w:rsidRDefault="00973D4F" w:rsidP="00973D4F">
            <w:pPr>
              <w:jc w:val="center"/>
              <w:rPr>
                <w:rFonts w:ascii="Franklin Gothic Medium" w:hAnsi="Franklin Gothic Medium" w:cs="Tahoma"/>
                <w:b/>
                <w:bCs/>
                <w:color w:val="942B47"/>
                <w:sz w:val="12"/>
                <w:szCs w:val="12"/>
                <w:lang w:eastAsia="en-GB"/>
              </w:rPr>
            </w:pPr>
            <w:r w:rsidRPr="00973D4F">
              <w:rPr>
                <w:rFonts w:ascii="Franklin Gothic Medium" w:hAnsi="Franklin Gothic Medium" w:cs="Tahoma"/>
                <w:b/>
                <w:bCs/>
                <w:color w:val="942B47"/>
                <w:sz w:val="12"/>
                <w:szCs w:val="12"/>
                <w:lang w:eastAsia="en-GB"/>
              </w:rPr>
              <w:t>Hand/Arm Bike                                  0 or 1</w:t>
            </w:r>
          </w:p>
        </w:tc>
        <w:tc>
          <w:tcPr>
            <w:tcW w:w="692" w:type="dxa"/>
            <w:tcBorders>
              <w:top w:val="nil"/>
              <w:left w:val="single" w:sz="4" w:space="0" w:color="D9D9D9"/>
              <w:bottom w:val="single" w:sz="8" w:space="0" w:color="262626"/>
              <w:right w:val="single" w:sz="4" w:space="0" w:color="D9D9D9"/>
            </w:tcBorders>
            <w:shd w:val="clear" w:color="auto" w:fill="auto"/>
            <w:vAlign w:val="center"/>
            <w:hideMark/>
          </w:tcPr>
          <w:p w14:paraId="4D88C458" w14:textId="77777777" w:rsidR="00973D4F" w:rsidRPr="00973D4F" w:rsidRDefault="00973D4F" w:rsidP="00973D4F">
            <w:pPr>
              <w:jc w:val="center"/>
              <w:rPr>
                <w:rFonts w:ascii="Franklin Gothic Medium" w:hAnsi="Franklin Gothic Medium" w:cs="Tahoma"/>
                <w:b/>
                <w:bCs/>
                <w:color w:val="942B47"/>
                <w:sz w:val="12"/>
                <w:szCs w:val="12"/>
                <w:lang w:eastAsia="en-GB"/>
              </w:rPr>
            </w:pPr>
            <w:r w:rsidRPr="00973D4F">
              <w:rPr>
                <w:rFonts w:ascii="Franklin Gothic Medium" w:hAnsi="Franklin Gothic Medium" w:cs="Tahoma"/>
                <w:b/>
                <w:bCs/>
                <w:color w:val="942B47"/>
                <w:sz w:val="12"/>
                <w:szCs w:val="12"/>
                <w:lang w:eastAsia="en-GB"/>
              </w:rPr>
              <w:t>Running Track                                       0 or 1</w:t>
            </w:r>
          </w:p>
        </w:tc>
        <w:tc>
          <w:tcPr>
            <w:tcW w:w="1151" w:type="dxa"/>
            <w:tcBorders>
              <w:top w:val="nil"/>
              <w:left w:val="single" w:sz="4" w:space="0" w:color="D9D9D9"/>
              <w:bottom w:val="single" w:sz="8" w:space="0" w:color="262626"/>
              <w:right w:val="single" w:sz="4" w:space="0" w:color="D9D9D9"/>
            </w:tcBorders>
            <w:shd w:val="clear" w:color="auto" w:fill="auto"/>
            <w:vAlign w:val="center"/>
            <w:hideMark/>
          </w:tcPr>
          <w:p w14:paraId="12E144A1" w14:textId="77777777" w:rsidR="00973D4F" w:rsidRPr="00973D4F" w:rsidRDefault="00973D4F" w:rsidP="00973D4F">
            <w:pPr>
              <w:jc w:val="center"/>
              <w:rPr>
                <w:rFonts w:ascii="Franklin Gothic Medium" w:hAnsi="Franklin Gothic Medium" w:cs="Tahoma"/>
                <w:b/>
                <w:bCs/>
                <w:color w:val="942B47"/>
                <w:sz w:val="12"/>
                <w:szCs w:val="12"/>
                <w:lang w:eastAsia="en-GB"/>
              </w:rPr>
            </w:pPr>
            <w:r w:rsidRPr="00973D4F">
              <w:rPr>
                <w:rFonts w:ascii="Franklin Gothic Medium" w:hAnsi="Franklin Gothic Medium" w:cs="Tahoma"/>
                <w:b/>
                <w:bCs/>
                <w:color w:val="942B47"/>
                <w:sz w:val="12"/>
                <w:szCs w:val="12"/>
                <w:lang w:eastAsia="en-GB"/>
              </w:rPr>
              <w:t>Guarantee                 0 to 4</w:t>
            </w:r>
          </w:p>
        </w:tc>
        <w:tc>
          <w:tcPr>
            <w:tcW w:w="1661" w:type="dxa"/>
            <w:tcBorders>
              <w:top w:val="nil"/>
              <w:left w:val="single" w:sz="4" w:space="0" w:color="D9D9D9"/>
              <w:bottom w:val="single" w:sz="8" w:space="0" w:color="262626"/>
              <w:right w:val="single" w:sz="4" w:space="0" w:color="D9D9D9"/>
            </w:tcBorders>
            <w:shd w:val="clear" w:color="auto" w:fill="auto"/>
            <w:vAlign w:val="center"/>
            <w:hideMark/>
          </w:tcPr>
          <w:p w14:paraId="6712941A" w14:textId="77777777" w:rsidR="00973D4F" w:rsidRPr="00973D4F" w:rsidRDefault="00973D4F" w:rsidP="00973D4F">
            <w:pPr>
              <w:jc w:val="center"/>
              <w:rPr>
                <w:rFonts w:ascii="Franklin Gothic Medium" w:hAnsi="Franklin Gothic Medium" w:cs="Tahoma"/>
                <w:b/>
                <w:bCs/>
                <w:color w:val="942B47"/>
                <w:sz w:val="12"/>
                <w:szCs w:val="12"/>
                <w:lang w:eastAsia="en-GB"/>
              </w:rPr>
            </w:pPr>
            <w:r w:rsidRPr="00973D4F">
              <w:rPr>
                <w:rFonts w:ascii="Franklin Gothic Medium" w:hAnsi="Franklin Gothic Medium" w:cs="Tahoma"/>
                <w:b/>
                <w:bCs/>
                <w:color w:val="942B47"/>
                <w:sz w:val="12"/>
                <w:szCs w:val="12"/>
                <w:lang w:eastAsia="en-GB"/>
              </w:rPr>
              <w:t>Materials Durability   0 to 4</w:t>
            </w:r>
          </w:p>
        </w:tc>
        <w:tc>
          <w:tcPr>
            <w:tcW w:w="1640" w:type="dxa"/>
            <w:tcBorders>
              <w:top w:val="nil"/>
              <w:left w:val="single" w:sz="4" w:space="0" w:color="D9D9D9"/>
              <w:bottom w:val="single" w:sz="8" w:space="0" w:color="262626"/>
              <w:right w:val="single" w:sz="4" w:space="0" w:color="D9D9D9"/>
            </w:tcBorders>
            <w:shd w:val="clear" w:color="auto" w:fill="auto"/>
            <w:vAlign w:val="center"/>
            <w:hideMark/>
          </w:tcPr>
          <w:p w14:paraId="4EC88B73" w14:textId="77777777" w:rsidR="00973D4F" w:rsidRPr="00973D4F" w:rsidRDefault="00973D4F" w:rsidP="00973D4F">
            <w:pPr>
              <w:jc w:val="center"/>
              <w:rPr>
                <w:rFonts w:ascii="Franklin Gothic Medium" w:hAnsi="Franklin Gothic Medium" w:cs="Tahoma"/>
                <w:b/>
                <w:bCs/>
                <w:color w:val="942B47"/>
                <w:sz w:val="12"/>
                <w:szCs w:val="12"/>
                <w:lang w:eastAsia="en-GB"/>
              </w:rPr>
            </w:pPr>
            <w:r w:rsidRPr="00973D4F">
              <w:rPr>
                <w:rFonts w:ascii="Franklin Gothic Medium" w:hAnsi="Franklin Gothic Medium" w:cs="Tahoma"/>
                <w:b/>
                <w:bCs/>
                <w:color w:val="942B47"/>
                <w:sz w:val="12"/>
                <w:szCs w:val="12"/>
                <w:lang w:eastAsia="en-GB"/>
              </w:rPr>
              <w:t>Cost                    0 to 4</w:t>
            </w:r>
          </w:p>
        </w:tc>
        <w:tc>
          <w:tcPr>
            <w:tcW w:w="1560" w:type="dxa"/>
            <w:tcBorders>
              <w:top w:val="nil"/>
              <w:left w:val="single" w:sz="4" w:space="0" w:color="D9D9D9"/>
              <w:bottom w:val="single" w:sz="8" w:space="0" w:color="262626"/>
              <w:right w:val="single" w:sz="4" w:space="0" w:color="D9D9D9"/>
            </w:tcBorders>
            <w:shd w:val="clear" w:color="auto" w:fill="auto"/>
            <w:vAlign w:val="center"/>
            <w:hideMark/>
          </w:tcPr>
          <w:p w14:paraId="7E9AAB17" w14:textId="77777777" w:rsidR="00973D4F" w:rsidRPr="00973D4F" w:rsidRDefault="00973D4F" w:rsidP="00973D4F">
            <w:pPr>
              <w:jc w:val="center"/>
              <w:rPr>
                <w:rFonts w:ascii="Franklin Gothic Medium" w:hAnsi="Franklin Gothic Medium" w:cs="Tahoma"/>
                <w:b/>
                <w:bCs/>
                <w:color w:val="942B47"/>
                <w:sz w:val="12"/>
                <w:szCs w:val="12"/>
                <w:lang w:eastAsia="en-GB"/>
              </w:rPr>
            </w:pPr>
            <w:r w:rsidRPr="00973D4F">
              <w:rPr>
                <w:rFonts w:ascii="Franklin Gothic Medium" w:hAnsi="Franklin Gothic Medium" w:cs="Tahoma"/>
                <w:b/>
                <w:bCs/>
                <w:color w:val="942B47"/>
                <w:sz w:val="12"/>
                <w:szCs w:val="12"/>
                <w:lang w:eastAsia="en-GB"/>
              </w:rPr>
              <w:t>TOTALS</w:t>
            </w:r>
          </w:p>
        </w:tc>
      </w:tr>
      <w:tr w:rsidR="00973D4F" w:rsidRPr="00973D4F" w14:paraId="21D8C493" w14:textId="77777777" w:rsidTr="00973D4F">
        <w:trPr>
          <w:trHeight w:val="600"/>
        </w:trPr>
        <w:tc>
          <w:tcPr>
            <w:tcW w:w="1134"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0F51FA48" w14:textId="12F62405" w:rsidR="00973D4F" w:rsidRPr="00973D4F" w:rsidRDefault="00973D4F" w:rsidP="00973D4F">
            <w:pPr>
              <w:jc w:val="center"/>
              <w:rPr>
                <w:rFonts w:ascii="Tahoma" w:hAnsi="Tahoma" w:cs="Tahoma"/>
                <w:b/>
                <w:bCs/>
                <w:color w:val="595959"/>
                <w:sz w:val="12"/>
                <w:szCs w:val="12"/>
                <w:lang w:eastAsia="en-GB"/>
              </w:rPr>
            </w:pPr>
            <w:r w:rsidRPr="00973D4F">
              <w:rPr>
                <w:rFonts w:ascii="Tahoma" w:hAnsi="Tahoma" w:cs="Tahoma"/>
                <w:b/>
                <w:bCs/>
                <w:color w:val="595959"/>
                <w:sz w:val="12"/>
                <w:szCs w:val="12"/>
                <w:lang w:eastAsia="en-GB"/>
              </w:rPr>
              <w:t>Green</w:t>
            </w:r>
            <w:r>
              <w:rPr>
                <w:rFonts w:ascii="Tahoma" w:hAnsi="Tahoma" w:cs="Tahoma"/>
                <w:b/>
                <w:bCs/>
                <w:color w:val="595959"/>
                <w:sz w:val="12"/>
                <w:szCs w:val="12"/>
                <w:lang w:eastAsia="en-GB"/>
              </w:rPr>
              <w:t xml:space="preserve"> </w:t>
            </w:r>
            <w:r w:rsidRPr="00973D4F">
              <w:rPr>
                <w:rFonts w:ascii="Tahoma" w:hAnsi="Tahoma" w:cs="Tahoma"/>
                <w:b/>
                <w:bCs/>
                <w:color w:val="595959"/>
                <w:sz w:val="12"/>
                <w:szCs w:val="12"/>
                <w:lang w:eastAsia="en-GB"/>
              </w:rPr>
              <w:t>Way Contractors Ltd</w:t>
            </w:r>
          </w:p>
        </w:tc>
        <w:tc>
          <w:tcPr>
            <w:tcW w:w="982"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56FB4F42"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0</w:t>
            </w:r>
          </w:p>
        </w:tc>
        <w:tc>
          <w:tcPr>
            <w:tcW w:w="982"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021C6C2D"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0</w:t>
            </w:r>
          </w:p>
        </w:tc>
        <w:tc>
          <w:tcPr>
            <w:tcW w:w="982"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176E9B9E"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0</w:t>
            </w:r>
          </w:p>
        </w:tc>
        <w:tc>
          <w:tcPr>
            <w:tcW w:w="982"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0954C8C2"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0</w:t>
            </w:r>
          </w:p>
        </w:tc>
        <w:tc>
          <w:tcPr>
            <w:tcW w:w="982"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14A6621E"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0</w:t>
            </w:r>
          </w:p>
        </w:tc>
        <w:tc>
          <w:tcPr>
            <w:tcW w:w="1894"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4E0ECFBF"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0</w:t>
            </w:r>
          </w:p>
        </w:tc>
        <w:tc>
          <w:tcPr>
            <w:tcW w:w="692"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2944AABB"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0</w:t>
            </w:r>
          </w:p>
        </w:tc>
        <w:tc>
          <w:tcPr>
            <w:tcW w:w="1151"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4A568154"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1661"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73AC5299"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0</w:t>
            </w:r>
          </w:p>
        </w:tc>
        <w:tc>
          <w:tcPr>
            <w:tcW w:w="1640"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34E9A4AE"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1560"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025F6CAC"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2</w:t>
            </w:r>
          </w:p>
        </w:tc>
      </w:tr>
      <w:tr w:rsidR="00973D4F" w:rsidRPr="00973D4F" w14:paraId="21667423" w14:textId="77777777" w:rsidTr="00973D4F">
        <w:trPr>
          <w:trHeight w:val="270"/>
        </w:trPr>
        <w:tc>
          <w:tcPr>
            <w:tcW w:w="1134"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13F9F6D3" w14:textId="77777777" w:rsidR="00973D4F" w:rsidRPr="00973D4F" w:rsidRDefault="00973D4F" w:rsidP="00973D4F">
            <w:pPr>
              <w:jc w:val="center"/>
              <w:rPr>
                <w:rFonts w:ascii="Tahoma" w:hAnsi="Tahoma" w:cs="Tahoma"/>
                <w:b/>
                <w:bCs/>
                <w:color w:val="595959"/>
                <w:sz w:val="12"/>
                <w:szCs w:val="12"/>
                <w:lang w:eastAsia="en-GB"/>
              </w:rPr>
            </w:pPr>
            <w:r w:rsidRPr="00973D4F">
              <w:rPr>
                <w:rFonts w:ascii="Tahoma" w:hAnsi="Tahoma" w:cs="Tahoma"/>
                <w:b/>
                <w:bCs/>
                <w:color w:val="595959"/>
                <w:sz w:val="12"/>
                <w:szCs w:val="12"/>
                <w:lang w:eastAsia="en-GB"/>
              </w:rPr>
              <w:t>Analysis Notes</w:t>
            </w:r>
          </w:p>
        </w:tc>
        <w:tc>
          <w:tcPr>
            <w:tcW w:w="982"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777EC8B4"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Unable to compare as no visual representation</w:t>
            </w:r>
          </w:p>
        </w:tc>
        <w:tc>
          <w:tcPr>
            <w:tcW w:w="982"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55E6893E"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Unable to compare as no visual representation</w:t>
            </w:r>
          </w:p>
        </w:tc>
        <w:tc>
          <w:tcPr>
            <w:tcW w:w="982"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082BE013"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Unable to compare as no visual representation</w:t>
            </w:r>
          </w:p>
        </w:tc>
        <w:tc>
          <w:tcPr>
            <w:tcW w:w="982"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163FF67F"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Unable to compare as no visual representation</w:t>
            </w:r>
          </w:p>
        </w:tc>
        <w:tc>
          <w:tcPr>
            <w:tcW w:w="982"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2EE02574"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Unable to compare as no visual representation</w:t>
            </w:r>
          </w:p>
        </w:tc>
        <w:tc>
          <w:tcPr>
            <w:tcW w:w="1894"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68099945"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Unable to compare as no visual representation</w:t>
            </w:r>
          </w:p>
        </w:tc>
        <w:tc>
          <w:tcPr>
            <w:tcW w:w="692"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5349ECDE"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Not included in spec</w:t>
            </w:r>
          </w:p>
        </w:tc>
        <w:tc>
          <w:tcPr>
            <w:tcW w:w="1151"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5610E3B4" w14:textId="09A9C3CA"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Only mention structured steel, no indication of guarantee of pieces of equipment</w:t>
            </w:r>
          </w:p>
        </w:tc>
        <w:tc>
          <w:tcPr>
            <w:tcW w:w="1661"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60FC4F2C"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No information on materials durability.</w:t>
            </w:r>
          </w:p>
        </w:tc>
        <w:tc>
          <w:tcPr>
            <w:tcW w:w="1640"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4A764292" w14:textId="5E204508"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Whilst this is the cheapest quote, there are no visualisations, missing equipment from the spec, no information of material durability and no mention of the running track</w:t>
            </w:r>
          </w:p>
        </w:tc>
        <w:tc>
          <w:tcPr>
            <w:tcW w:w="1560"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35E4B0FC"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 </w:t>
            </w:r>
          </w:p>
        </w:tc>
      </w:tr>
      <w:tr w:rsidR="00973D4F" w:rsidRPr="00973D4F" w14:paraId="43F0A484" w14:textId="77777777" w:rsidTr="00973D4F">
        <w:trPr>
          <w:trHeight w:val="6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22C37" w14:textId="16F42DDF" w:rsidR="00973D4F" w:rsidRPr="00973D4F" w:rsidRDefault="00973D4F" w:rsidP="00973D4F">
            <w:pPr>
              <w:jc w:val="center"/>
              <w:rPr>
                <w:rFonts w:ascii="Tahoma" w:hAnsi="Tahoma" w:cs="Tahoma"/>
                <w:b/>
                <w:bCs/>
                <w:color w:val="595959"/>
                <w:sz w:val="12"/>
                <w:szCs w:val="12"/>
                <w:lang w:eastAsia="en-GB"/>
              </w:rPr>
            </w:pPr>
            <w:r w:rsidRPr="00973D4F">
              <w:rPr>
                <w:rFonts w:ascii="Tahoma" w:hAnsi="Tahoma" w:cs="Tahoma"/>
                <w:b/>
                <w:bCs/>
                <w:color w:val="595959"/>
                <w:sz w:val="12"/>
                <w:szCs w:val="12"/>
                <w:lang w:eastAsia="en-GB"/>
              </w:rPr>
              <w:t>Vita</w:t>
            </w:r>
            <w:r>
              <w:rPr>
                <w:rFonts w:ascii="Tahoma" w:hAnsi="Tahoma" w:cs="Tahoma"/>
                <w:b/>
                <w:bCs/>
                <w:color w:val="595959"/>
                <w:sz w:val="12"/>
                <w:szCs w:val="12"/>
                <w:lang w:eastAsia="en-GB"/>
              </w:rPr>
              <w:t xml:space="preserve"> Play</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74174"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0</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6C233"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50E2C"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D7A57"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0</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B129B"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58439"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E563A"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EA88A"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2</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49C30"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8A00C"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0D88E"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10</w:t>
            </w:r>
          </w:p>
        </w:tc>
      </w:tr>
      <w:tr w:rsidR="00973D4F" w:rsidRPr="00973D4F" w14:paraId="29E730B0" w14:textId="77777777" w:rsidTr="00973D4F">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42922" w14:textId="77777777" w:rsidR="00973D4F" w:rsidRPr="00973D4F" w:rsidRDefault="00973D4F" w:rsidP="00973D4F">
            <w:pPr>
              <w:jc w:val="center"/>
              <w:rPr>
                <w:rFonts w:ascii="Tahoma" w:hAnsi="Tahoma" w:cs="Tahoma"/>
                <w:b/>
                <w:bCs/>
                <w:color w:val="595959"/>
                <w:sz w:val="12"/>
                <w:szCs w:val="12"/>
                <w:lang w:eastAsia="en-GB"/>
              </w:rPr>
            </w:pPr>
            <w:r w:rsidRPr="00973D4F">
              <w:rPr>
                <w:rFonts w:ascii="Tahoma" w:hAnsi="Tahoma" w:cs="Tahoma"/>
                <w:b/>
                <w:bCs/>
                <w:color w:val="595959"/>
                <w:sz w:val="12"/>
                <w:szCs w:val="12"/>
                <w:lang w:eastAsia="en-GB"/>
              </w:rPr>
              <w:t>Analysis Notes</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AB447"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Does not include elements of the brief</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2C0BE"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Complies with brief</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9054D"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Complies with brief</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D315D"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Does not include elements of the brief as only a single step up</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BA72F"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Complies with brief</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98D38"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Complies with brief</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B5A56"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Complies with brief</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5698A"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 xml:space="preserve">Do not mention </w:t>
            </w:r>
            <w:proofErr w:type="spellStart"/>
            <w:r w:rsidRPr="00973D4F">
              <w:rPr>
                <w:rFonts w:ascii="Tahoma" w:hAnsi="Tahoma" w:cs="Tahoma"/>
                <w:sz w:val="12"/>
                <w:szCs w:val="12"/>
                <w:lang w:eastAsia="en-GB"/>
              </w:rPr>
              <w:t>guarentee</w:t>
            </w:r>
            <w:proofErr w:type="spellEnd"/>
            <w:r w:rsidRPr="00973D4F">
              <w:rPr>
                <w:rFonts w:ascii="Tahoma" w:hAnsi="Tahoma" w:cs="Tahoma"/>
                <w:sz w:val="12"/>
                <w:szCs w:val="12"/>
                <w:lang w:eastAsia="en-GB"/>
              </w:rPr>
              <w:t xml:space="preserve"> on surface area</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E93DE"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Limited information included in quote</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BA973"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Does not fully comply with equipment brief and limited information on material durability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0A002"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 </w:t>
            </w:r>
          </w:p>
        </w:tc>
      </w:tr>
      <w:tr w:rsidR="00973D4F" w:rsidRPr="00973D4F" w14:paraId="2BCA8887" w14:textId="77777777" w:rsidTr="00973D4F">
        <w:trPr>
          <w:trHeight w:val="600"/>
        </w:trPr>
        <w:tc>
          <w:tcPr>
            <w:tcW w:w="1134"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2543A01D" w14:textId="77777777" w:rsidR="00973D4F" w:rsidRPr="00973D4F" w:rsidRDefault="00973D4F" w:rsidP="00973D4F">
            <w:pPr>
              <w:jc w:val="center"/>
              <w:rPr>
                <w:rFonts w:ascii="Tahoma" w:hAnsi="Tahoma" w:cs="Tahoma"/>
                <w:b/>
                <w:bCs/>
                <w:color w:val="595959"/>
                <w:sz w:val="12"/>
                <w:szCs w:val="12"/>
                <w:lang w:eastAsia="en-GB"/>
              </w:rPr>
            </w:pPr>
            <w:r w:rsidRPr="00973D4F">
              <w:rPr>
                <w:rFonts w:ascii="Tahoma" w:hAnsi="Tahoma" w:cs="Tahoma"/>
                <w:b/>
                <w:bCs/>
                <w:color w:val="595959"/>
                <w:sz w:val="12"/>
                <w:szCs w:val="12"/>
                <w:lang w:eastAsia="en-GB"/>
              </w:rPr>
              <w:t>Kompan</w:t>
            </w:r>
          </w:p>
        </w:tc>
        <w:tc>
          <w:tcPr>
            <w:tcW w:w="982"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2E6239A6"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982"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094A693A"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982"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06B39A55"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982"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33347490"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982"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7E688F4D"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1894"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0C4E78C2"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692"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397B60A7"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1151"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4D37A6A8"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4</w:t>
            </w:r>
          </w:p>
        </w:tc>
        <w:tc>
          <w:tcPr>
            <w:tcW w:w="1661"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6B015983"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4</w:t>
            </w:r>
          </w:p>
        </w:tc>
        <w:tc>
          <w:tcPr>
            <w:tcW w:w="1640"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2DD3F8AB"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3</w:t>
            </w:r>
          </w:p>
        </w:tc>
        <w:tc>
          <w:tcPr>
            <w:tcW w:w="1560" w:type="dxa"/>
            <w:tcBorders>
              <w:top w:val="single" w:sz="4" w:space="0" w:color="auto"/>
              <w:left w:val="single" w:sz="4" w:space="0" w:color="auto"/>
              <w:bottom w:val="single" w:sz="4" w:space="0" w:color="auto"/>
              <w:right w:val="single" w:sz="4" w:space="0" w:color="auto"/>
            </w:tcBorders>
            <w:shd w:val="clear" w:color="000000" w:fill="F4DAD9"/>
            <w:noWrap/>
            <w:vAlign w:val="center"/>
            <w:hideMark/>
          </w:tcPr>
          <w:p w14:paraId="37F77830"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18</w:t>
            </w:r>
          </w:p>
        </w:tc>
      </w:tr>
      <w:tr w:rsidR="00973D4F" w:rsidRPr="00973D4F" w14:paraId="6F15ADD1" w14:textId="77777777" w:rsidTr="00973D4F">
        <w:trPr>
          <w:trHeight w:val="70"/>
        </w:trPr>
        <w:tc>
          <w:tcPr>
            <w:tcW w:w="1134"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13E47AA3" w14:textId="77777777" w:rsidR="00973D4F" w:rsidRPr="00973D4F" w:rsidRDefault="00973D4F" w:rsidP="00973D4F">
            <w:pPr>
              <w:jc w:val="center"/>
              <w:rPr>
                <w:rFonts w:ascii="Tahoma" w:hAnsi="Tahoma" w:cs="Tahoma"/>
                <w:b/>
                <w:bCs/>
                <w:color w:val="595959"/>
                <w:sz w:val="12"/>
                <w:szCs w:val="12"/>
                <w:lang w:eastAsia="en-GB"/>
              </w:rPr>
            </w:pPr>
            <w:r w:rsidRPr="00973D4F">
              <w:rPr>
                <w:rFonts w:ascii="Tahoma" w:hAnsi="Tahoma" w:cs="Tahoma"/>
                <w:b/>
                <w:bCs/>
                <w:color w:val="595959"/>
                <w:sz w:val="12"/>
                <w:szCs w:val="12"/>
                <w:lang w:eastAsia="en-GB"/>
              </w:rPr>
              <w:t>Analysis Notes</w:t>
            </w:r>
          </w:p>
        </w:tc>
        <w:tc>
          <w:tcPr>
            <w:tcW w:w="982"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3F417FA7"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Complies with brief</w:t>
            </w:r>
          </w:p>
        </w:tc>
        <w:tc>
          <w:tcPr>
            <w:tcW w:w="982"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4ECB0B99"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Complies with brief</w:t>
            </w:r>
          </w:p>
        </w:tc>
        <w:tc>
          <w:tcPr>
            <w:tcW w:w="982"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5E88D5EE"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Complies with brief</w:t>
            </w:r>
          </w:p>
        </w:tc>
        <w:tc>
          <w:tcPr>
            <w:tcW w:w="982"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4283F423"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Complies with brief</w:t>
            </w:r>
          </w:p>
        </w:tc>
        <w:tc>
          <w:tcPr>
            <w:tcW w:w="982"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5B39B309"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Complies with brief</w:t>
            </w:r>
          </w:p>
        </w:tc>
        <w:tc>
          <w:tcPr>
            <w:tcW w:w="1894"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4F9655AE"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Complies with brief</w:t>
            </w:r>
          </w:p>
        </w:tc>
        <w:tc>
          <w:tcPr>
            <w:tcW w:w="692"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5561E640"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Complies with brief</w:t>
            </w:r>
          </w:p>
        </w:tc>
        <w:tc>
          <w:tcPr>
            <w:tcW w:w="1151"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27CB10A0"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 xml:space="preserve">Exceeds expectation on breakdown of </w:t>
            </w:r>
            <w:proofErr w:type="spellStart"/>
            <w:r w:rsidRPr="00973D4F">
              <w:rPr>
                <w:rFonts w:ascii="Tahoma" w:hAnsi="Tahoma" w:cs="Tahoma"/>
                <w:sz w:val="12"/>
                <w:szCs w:val="12"/>
                <w:lang w:eastAsia="en-GB"/>
              </w:rPr>
              <w:t>guarentee</w:t>
            </w:r>
            <w:proofErr w:type="spellEnd"/>
          </w:p>
        </w:tc>
        <w:tc>
          <w:tcPr>
            <w:tcW w:w="1661"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344988C4"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 xml:space="preserve">Exceeds expectation on materiel breakdown and included information on company targets for </w:t>
            </w:r>
            <w:proofErr w:type="spellStart"/>
            <w:r w:rsidRPr="00973D4F">
              <w:rPr>
                <w:rFonts w:ascii="Tahoma" w:hAnsi="Tahoma" w:cs="Tahoma"/>
                <w:sz w:val="12"/>
                <w:szCs w:val="12"/>
                <w:lang w:eastAsia="en-GB"/>
              </w:rPr>
              <w:t>for</w:t>
            </w:r>
            <w:proofErr w:type="spellEnd"/>
            <w:r w:rsidRPr="00973D4F">
              <w:rPr>
                <w:rFonts w:ascii="Tahoma" w:hAnsi="Tahoma" w:cs="Tahoma"/>
                <w:sz w:val="12"/>
                <w:szCs w:val="12"/>
                <w:lang w:eastAsia="en-GB"/>
              </w:rPr>
              <w:t xml:space="preserve"> reducing CO2</w:t>
            </w:r>
          </w:p>
        </w:tc>
        <w:tc>
          <w:tcPr>
            <w:tcW w:w="1640"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04109B5A"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Complies with design brief</w:t>
            </w:r>
          </w:p>
        </w:tc>
        <w:tc>
          <w:tcPr>
            <w:tcW w:w="1560" w:type="dxa"/>
            <w:tcBorders>
              <w:top w:val="single" w:sz="4" w:space="0" w:color="auto"/>
              <w:left w:val="single" w:sz="4" w:space="0" w:color="auto"/>
              <w:bottom w:val="single" w:sz="4" w:space="0" w:color="auto"/>
              <w:right w:val="single" w:sz="4" w:space="0" w:color="auto"/>
            </w:tcBorders>
            <w:shd w:val="clear" w:color="000000" w:fill="F4DAD9"/>
            <w:vAlign w:val="center"/>
            <w:hideMark/>
          </w:tcPr>
          <w:p w14:paraId="0C247E80"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 </w:t>
            </w:r>
          </w:p>
        </w:tc>
      </w:tr>
      <w:tr w:rsidR="00973D4F" w:rsidRPr="00973D4F" w14:paraId="187863E2" w14:textId="77777777" w:rsidTr="00973D4F">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A2968" w14:textId="6C310A71" w:rsidR="00973D4F" w:rsidRPr="00973D4F" w:rsidRDefault="00973D4F" w:rsidP="00973D4F">
            <w:pPr>
              <w:jc w:val="center"/>
              <w:rPr>
                <w:rFonts w:ascii="Tahoma" w:hAnsi="Tahoma" w:cs="Tahoma"/>
                <w:b/>
                <w:bCs/>
                <w:color w:val="595959"/>
                <w:sz w:val="12"/>
                <w:szCs w:val="12"/>
                <w:lang w:eastAsia="en-GB"/>
              </w:rPr>
            </w:pPr>
            <w:r w:rsidRPr="00973D4F">
              <w:rPr>
                <w:rFonts w:ascii="Tahoma" w:hAnsi="Tahoma" w:cs="Tahoma"/>
                <w:b/>
                <w:bCs/>
                <w:color w:val="595959"/>
                <w:sz w:val="12"/>
                <w:szCs w:val="12"/>
                <w:lang w:eastAsia="en-GB"/>
              </w:rPr>
              <w:t>Re</w:t>
            </w:r>
            <w:r>
              <w:rPr>
                <w:rFonts w:ascii="Tahoma" w:hAnsi="Tahoma" w:cs="Tahoma"/>
                <w:b/>
                <w:bCs/>
                <w:color w:val="595959"/>
                <w:sz w:val="12"/>
                <w:szCs w:val="12"/>
                <w:lang w:eastAsia="en-GB"/>
              </w:rPr>
              <w:t>e</w:t>
            </w:r>
            <w:r w:rsidRPr="00973D4F">
              <w:rPr>
                <w:rFonts w:ascii="Tahoma" w:hAnsi="Tahoma" w:cs="Tahoma"/>
                <w:b/>
                <w:bCs/>
                <w:color w:val="595959"/>
                <w:sz w:val="12"/>
                <w:szCs w:val="12"/>
                <w:lang w:eastAsia="en-GB"/>
              </w:rPr>
              <w:t>ch</w:t>
            </w:r>
            <w:r>
              <w:rPr>
                <w:rFonts w:ascii="Tahoma" w:hAnsi="Tahoma" w:cs="Tahoma"/>
                <w:b/>
                <w:bCs/>
                <w:color w:val="595959"/>
                <w:sz w:val="12"/>
                <w:szCs w:val="12"/>
                <w:lang w:eastAsia="en-GB"/>
              </w:rPr>
              <w:t xml:space="preserve"> Sports &amp; Play</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345A2"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0</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3434D"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9A694"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87227"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01BB6"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3CAEB"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C5CE2"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416D5"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2</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C9CDA"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3</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A4F3C"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E63D3" w14:textId="77777777" w:rsidR="00973D4F" w:rsidRPr="00973D4F" w:rsidRDefault="00973D4F" w:rsidP="00973D4F">
            <w:pPr>
              <w:jc w:val="center"/>
              <w:rPr>
                <w:rFonts w:ascii="Tahoma" w:hAnsi="Tahoma" w:cs="Tahoma"/>
                <w:color w:val="595959"/>
                <w:sz w:val="12"/>
                <w:szCs w:val="12"/>
                <w:lang w:eastAsia="en-GB"/>
              </w:rPr>
            </w:pPr>
            <w:r w:rsidRPr="00973D4F">
              <w:rPr>
                <w:rFonts w:ascii="Tahoma" w:hAnsi="Tahoma" w:cs="Tahoma"/>
                <w:color w:val="595959"/>
                <w:sz w:val="12"/>
                <w:szCs w:val="12"/>
                <w:lang w:eastAsia="en-GB"/>
              </w:rPr>
              <w:t>12</w:t>
            </w:r>
          </w:p>
        </w:tc>
      </w:tr>
      <w:tr w:rsidR="00973D4F" w:rsidRPr="00973D4F" w14:paraId="11034B20" w14:textId="77777777" w:rsidTr="00973D4F">
        <w:trPr>
          <w:trHeight w:val="23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C917E" w14:textId="77777777" w:rsidR="00973D4F" w:rsidRPr="00973D4F" w:rsidRDefault="00973D4F" w:rsidP="00973D4F">
            <w:pPr>
              <w:jc w:val="center"/>
              <w:rPr>
                <w:rFonts w:ascii="Tahoma" w:hAnsi="Tahoma" w:cs="Tahoma"/>
                <w:b/>
                <w:bCs/>
                <w:color w:val="595959"/>
                <w:sz w:val="12"/>
                <w:szCs w:val="12"/>
                <w:lang w:eastAsia="en-GB"/>
              </w:rPr>
            </w:pPr>
            <w:r w:rsidRPr="00973D4F">
              <w:rPr>
                <w:rFonts w:ascii="Tahoma" w:hAnsi="Tahoma" w:cs="Tahoma"/>
                <w:b/>
                <w:bCs/>
                <w:color w:val="595959"/>
                <w:sz w:val="12"/>
                <w:szCs w:val="12"/>
                <w:lang w:eastAsia="en-GB"/>
              </w:rPr>
              <w:t>Analysis Notes</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6780C"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Does not fully comply with brief</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84610"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Complies with brief</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4CE9E"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Complies with brief</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77883"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Complies with brief</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70FD6"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Complies with brief</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73AD8" w14:textId="7CBD8038"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Does not comply with brief as do not supply hand/arm bike. BSTC would need to purchase separately to be installed.</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9297E"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Complies with brief</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98305"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Does not mention guarantee on surface area</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40BCB"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Meets expectation</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52E55" w14:textId="22C9FED9"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Unable to mark as a 3 due to missing equipment and the quote not being truly comparable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F4693" w14:textId="77777777" w:rsidR="00973D4F" w:rsidRPr="00973D4F" w:rsidRDefault="00973D4F" w:rsidP="00973D4F">
            <w:pPr>
              <w:jc w:val="center"/>
              <w:rPr>
                <w:rFonts w:ascii="Tahoma" w:hAnsi="Tahoma" w:cs="Tahoma"/>
                <w:sz w:val="12"/>
                <w:szCs w:val="12"/>
                <w:lang w:eastAsia="en-GB"/>
              </w:rPr>
            </w:pPr>
            <w:r w:rsidRPr="00973D4F">
              <w:rPr>
                <w:rFonts w:ascii="Tahoma" w:hAnsi="Tahoma" w:cs="Tahoma"/>
                <w:sz w:val="12"/>
                <w:szCs w:val="12"/>
                <w:lang w:eastAsia="en-GB"/>
              </w:rPr>
              <w:t> </w:t>
            </w:r>
          </w:p>
        </w:tc>
      </w:tr>
      <w:tr w:rsidR="00973D4F" w:rsidRPr="00973D4F" w14:paraId="5247155A" w14:textId="77777777" w:rsidTr="00973D4F">
        <w:trPr>
          <w:trHeight w:val="70"/>
        </w:trPr>
        <w:tc>
          <w:tcPr>
            <w:tcW w:w="1134" w:type="dxa"/>
            <w:tcBorders>
              <w:top w:val="single" w:sz="4" w:space="0" w:color="D9D9D9"/>
              <w:left w:val="nil"/>
              <w:bottom w:val="nil"/>
              <w:right w:val="nil"/>
            </w:tcBorders>
            <w:shd w:val="clear" w:color="auto" w:fill="auto"/>
            <w:noWrap/>
            <w:vAlign w:val="center"/>
            <w:hideMark/>
          </w:tcPr>
          <w:p w14:paraId="4665B64F" w14:textId="77777777" w:rsidR="00973D4F" w:rsidRPr="00973D4F" w:rsidRDefault="00973D4F" w:rsidP="00973D4F">
            <w:pPr>
              <w:jc w:val="center"/>
              <w:rPr>
                <w:rFonts w:ascii="Tahoma" w:hAnsi="Tahoma" w:cs="Tahoma"/>
                <w:b/>
                <w:bCs/>
                <w:color w:val="942B47"/>
                <w:sz w:val="12"/>
                <w:szCs w:val="12"/>
                <w:lang w:eastAsia="en-GB"/>
              </w:rPr>
            </w:pPr>
            <w:r w:rsidRPr="00973D4F">
              <w:rPr>
                <w:rFonts w:ascii="Tahoma" w:hAnsi="Tahoma" w:cs="Tahoma"/>
                <w:b/>
                <w:bCs/>
                <w:color w:val="942B47"/>
                <w:sz w:val="12"/>
                <w:szCs w:val="12"/>
                <w:lang w:eastAsia="en-GB"/>
              </w:rPr>
              <w:t>AVERAGES</w:t>
            </w:r>
          </w:p>
        </w:tc>
        <w:tc>
          <w:tcPr>
            <w:tcW w:w="982" w:type="dxa"/>
            <w:tcBorders>
              <w:top w:val="single" w:sz="4" w:space="0" w:color="D9D9D9"/>
              <w:left w:val="nil"/>
              <w:bottom w:val="nil"/>
              <w:right w:val="nil"/>
            </w:tcBorders>
            <w:shd w:val="clear" w:color="auto" w:fill="auto"/>
            <w:noWrap/>
            <w:vAlign w:val="center"/>
            <w:hideMark/>
          </w:tcPr>
          <w:p w14:paraId="470FCA91" w14:textId="77777777" w:rsidR="00973D4F" w:rsidRPr="00973D4F" w:rsidRDefault="00973D4F" w:rsidP="00973D4F">
            <w:pPr>
              <w:jc w:val="center"/>
              <w:rPr>
                <w:rFonts w:ascii="Tahoma" w:hAnsi="Tahoma" w:cs="Tahoma"/>
                <w:b/>
                <w:bCs/>
                <w:color w:val="942B47"/>
                <w:sz w:val="12"/>
                <w:szCs w:val="12"/>
                <w:lang w:eastAsia="en-GB"/>
              </w:rPr>
            </w:pPr>
            <w:r w:rsidRPr="00973D4F">
              <w:rPr>
                <w:rFonts w:ascii="Tahoma" w:hAnsi="Tahoma" w:cs="Tahoma"/>
                <w:b/>
                <w:bCs/>
                <w:color w:val="942B47"/>
                <w:sz w:val="12"/>
                <w:szCs w:val="12"/>
                <w:lang w:eastAsia="en-GB"/>
              </w:rPr>
              <w:t>0.3</w:t>
            </w:r>
          </w:p>
        </w:tc>
        <w:tc>
          <w:tcPr>
            <w:tcW w:w="982" w:type="dxa"/>
            <w:tcBorders>
              <w:top w:val="single" w:sz="4" w:space="0" w:color="D9D9D9"/>
              <w:left w:val="nil"/>
              <w:bottom w:val="nil"/>
              <w:right w:val="nil"/>
            </w:tcBorders>
            <w:shd w:val="clear" w:color="auto" w:fill="auto"/>
            <w:noWrap/>
            <w:vAlign w:val="center"/>
            <w:hideMark/>
          </w:tcPr>
          <w:p w14:paraId="43DAFCA9" w14:textId="77777777" w:rsidR="00973D4F" w:rsidRPr="00973D4F" w:rsidRDefault="00973D4F" w:rsidP="00973D4F">
            <w:pPr>
              <w:jc w:val="center"/>
              <w:rPr>
                <w:rFonts w:ascii="Tahoma" w:hAnsi="Tahoma" w:cs="Tahoma"/>
                <w:b/>
                <w:bCs/>
                <w:color w:val="942B47"/>
                <w:sz w:val="12"/>
                <w:szCs w:val="12"/>
                <w:lang w:eastAsia="en-GB"/>
              </w:rPr>
            </w:pPr>
            <w:r w:rsidRPr="00973D4F">
              <w:rPr>
                <w:rFonts w:ascii="Tahoma" w:hAnsi="Tahoma" w:cs="Tahoma"/>
                <w:b/>
                <w:bCs/>
                <w:color w:val="942B47"/>
                <w:sz w:val="12"/>
                <w:szCs w:val="12"/>
                <w:lang w:eastAsia="en-GB"/>
              </w:rPr>
              <w:t>0.8</w:t>
            </w:r>
          </w:p>
        </w:tc>
        <w:tc>
          <w:tcPr>
            <w:tcW w:w="982" w:type="dxa"/>
            <w:tcBorders>
              <w:top w:val="single" w:sz="4" w:space="0" w:color="D9D9D9"/>
              <w:left w:val="nil"/>
              <w:bottom w:val="nil"/>
              <w:right w:val="nil"/>
            </w:tcBorders>
            <w:shd w:val="clear" w:color="auto" w:fill="auto"/>
            <w:noWrap/>
            <w:vAlign w:val="center"/>
            <w:hideMark/>
          </w:tcPr>
          <w:p w14:paraId="431BAD05" w14:textId="77777777" w:rsidR="00973D4F" w:rsidRPr="00973D4F" w:rsidRDefault="00973D4F" w:rsidP="00973D4F">
            <w:pPr>
              <w:jc w:val="center"/>
              <w:rPr>
                <w:rFonts w:ascii="Tahoma" w:hAnsi="Tahoma" w:cs="Tahoma"/>
                <w:b/>
                <w:bCs/>
                <w:color w:val="942B47"/>
                <w:sz w:val="12"/>
                <w:szCs w:val="12"/>
                <w:lang w:eastAsia="en-GB"/>
              </w:rPr>
            </w:pPr>
            <w:r w:rsidRPr="00973D4F">
              <w:rPr>
                <w:rFonts w:ascii="Tahoma" w:hAnsi="Tahoma" w:cs="Tahoma"/>
                <w:b/>
                <w:bCs/>
                <w:color w:val="942B47"/>
                <w:sz w:val="12"/>
                <w:szCs w:val="12"/>
                <w:lang w:eastAsia="en-GB"/>
              </w:rPr>
              <w:t>0.8</w:t>
            </w:r>
          </w:p>
        </w:tc>
        <w:tc>
          <w:tcPr>
            <w:tcW w:w="982" w:type="dxa"/>
            <w:tcBorders>
              <w:top w:val="single" w:sz="4" w:space="0" w:color="D9D9D9"/>
              <w:left w:val="nil"/>
              <w:bottom w:val="nil"/>
              <w:right w:val="nil"/>
            </w:tcBorders>
            <w:shd w:val="clear" w:color="auto" w:fill="auto"/>
            <w:noWrap/>
            <w:vAlign w:val="center"/>
            <w:hideMark/>
          </w:tcPr>
          <w:p w14:paraId="17C9798D" w14:textId="77777777" w:rsidR="00973D4F" w:rsidRPr="00973D4F" w:rsidRDefault="00973D4F" w:rsidP="00973D4F">
            <w:pPr>
              <w:jc w:val="center"/>
              <w:rPr>
                <w:rFonts w:ascii="Tahoma" w:hAnsi="Tahoma" w:cs="Tahoma"/>
                <w:b/>
                <w:bCs/>
                <w:color w:val="942B47"/>
                <w:sz w:val="12"/>
                <w:szCs w:val="12"/>
                <w:lang w:eastAsia="en-GB"/>
              </w:rPr>
            </w:pPr>
            <w:r w:rsidRPr="00973D4F">
              <w:rPr>
                <w:rFonts w:ascii="Tahoma" w:hAnsi="Tahoma" w:cs="Tahoma"/>
                <w:b/>
                <w:bCs/>
                <w:color w:val="942B47"/>
                <w:sz w:val="12"/>
                <w:szCs w:val="12"/>
                <w:lang w:eastAsia="en-GB"/>
              </w:rPr>
              <w:t>0.5</w:t>
            </w:r>
          </w:p>
        </w:tc>
        <w:tc>
          <w:tcPr>
            <w:tcW w:w="982" w:type="dxa"/>
            <w:tcBorders>
              <w:top w:val="single" w:sz="4" w:space="0" w:color="D9D9D9"/>
              <w:left w:val="nil"/>
              <w:bottom w:val="nil"/>
              <w:right w:val="nil"/>
            </w:tcBorders>
            <w:shd w:val="clear" w:color="auto" w:fill="auto"/>
            <w:noWrap/>
            <w:vAlign w:val="center"/>
            <w:hideMark/>
          </w:tcPr>
          <w:p w14:paraId="2748DCCF" w14:textId="77777777" w:rsidR="00973D4F" w:rsidRPr="00973D4F" w:rsidRDefault="00973D4F" w:rsidP="00973D4F">
            <w:pPr>
              <w:jc w:val="center"/>
              <w:rPr>
                <w:rFonts w:ascii="Tahoma" w:hAnsi="Tahoma" w:cs="Tahoma"/>
                <w:b/>
                <w:bCs/>
                <w:color w:val="942B47"/>
                <w:sz w:val="12"/>
                <w:szCs w:val="12"/>
                <w:lang w:eastAsia="en-GB"/>
              </w:rPr>
            </w:pPr>
            <w:r w:rsidRPr="00973D4F">
              <w:rPr>
                <w:rFonts w:ascii="Tahoma" w:hAnsi="Tahoma" w:cs="Tahoma"/>
                <w:b/>
                <w:bCs/>
                <w:color w:val="942B47"/>
                <w:sz w:val="12"/>
                <w:szCs w:val="12"/>
                <w:lang w:eastAsia="en-GB"/>
              </w:rPr>
              <w:t>0.8</w:t>
            </w:r>
          </w:p>
        </w:tc>
        <w:tc>
          <w:tcPr>
            <w:tcW w:w="1894" w:type="dxa"/>
            <w:tcBorders>
              <w:top w:val="single" w:sz="4" w:space="0" w:color="D9D9D9"/>
              <w:left w:val="nil"/>
              <w:bottom w:val="nil"/>
              <w:right w:val="nil"/>
            </w:tcBorders>
            <w:shd w:val="clear" w:color="auto" w:fill="auto"/>
            <w:noWrap/>
            <w:vAlign w:val="center"/>
            <w:hideMark/>
          </w:tcPr>
          <w:p w14:paraId="314BA8B9" w14:textId="77777777" w:rsidR="00973D4F" w:rsidRPr="00973D4F" w:rsidRDefault="00973D4F" w:rsidP="00973D4F">
            <w:pPr>
              <w:jc w:val="center"/>
              <w:rPr>
                <w:rFonts w:ascii="Tahoma" w:hAnsi="Tahoma" w:cs="Tahoma"/>
                <w:b/>
                <w:bCs/>
                <w:color w:val="942B47"/>
                <w:sz w:val="12"/>
                <w:szCs w:val="12"/>
                <w:lang w:eastAsia="en-GB"/>
              </w:rPr>
            </w:pPr>
            <w:r w:rsidRPr="00973D4F">
              <w:rPr>
                <w:rFonts w:ascii="Tahoma" w:hAnsi="Tahoma" w:cs="Tahoma"/>
                <w:b/>
                <w:bCs/>
                <w:color w:val="942B47"/>
                <w:sz w:val="12"/>
                <w:szCs w:val="12"/>
                <w:lang w:eastAsia="en-GB"/>
              </w:rPr>
              <w:t>0.5</w:t>
            </w:r>
          </w:p>
        </w:tc>
        <w:tc>
          <w:tcPr>
            <w:tcW w:w="692" w:type="dxa"/>
            <w:tcBorders>
              <w:top w:val="single" w:sz="4" w:space="0" w:color="D9D9D9"/>
              <w:left w:val="nil"/>
              <w:bottom w:val="nil"/>
              <w:right w:val="nil"/>
            </w:tcBorders>
            <w:shd w:val="clear" w:color="auto" w:fill="auto"/>
            <w:noWrap/>
            <w:vAlign w:val="center"/>
            <w:hideMark/>
          </w:tcPr>
          <w:p w14:paraId="3E948B89" w14:textId="77777777" w:rsidR="00973D4F" w:rsidRPr="00973D4F" w:rsidRDefault="00973D4F" w:rsidP="00973D4F">
            <w:pPr>
              <w:jc w:val="center"/>
              <w:rPr>
                <w:rFonts w:ascii="Tahoma" w:hAnsi="Tahoma" w:cs="Tahoma"/>
                <w:b/>
                <w:bCs/>
                <w:color w:val="942B47"/>
                <w:sz w:val="12"/>
                <w:szCs w:val="12"/>
                <w:lang w:eastAsia="en-GB"/>
              </w:rPr>
            </w:pPr>
            <w:r w:rsidRPr="00973D4F">
              <w:rPr>
                <w:rFonts w:ascii="Tahoma" w:hAnsi="Tahoma" w:cs="Tahoma"/>
                <w:b/>
                <w:bCs/>
                <w:color w:val="942B47"/>
                <w:sz w:val="12"/>
                <w:szCs w:val="12"/>
                <w:lang w:eastAsia="en-GB"/>
              </w:rPr>
              <w:t>0.8</w:t>
            </w:r>
          </w:p>
        </w:tc>
        <w:tc>
          <w:tcPr>
            <w:tcW w:w="1151" w:type="dxa"/>
            <w:tcBorders>
              <w:top w:val="single" w:sz="4" w:space="0" w:color="D9D9D9"/>
              <w:left w:val="nil"/>
              <w:bottom w:val="nil"/>
              <w:right w:val="nil"/>
            </w:tcBorders>
            <w:shd w:val="clear" w:color="auto" w:fill="auto"/>
            <w:noWrap/>
            <w:vAlign w:val="center"/>
            <w:hideMark/>
          </w:tcPr>
          <w:p w14:paraId="63B9E7CD" w14:textId="77777777" w:rsidR="00973D4F" w:rsidRPr="00973D4F" w:rsidRDefault="00973D4F" w:rsidP="00973D4F">
            <w:pPr>
              <w:jc w:val="center"/>
              <w:rPr>
                <w:rFonts w:ascii="Tahoma" w:hAnsi="Tahoma" w:cs="Tahoma"/>
                <w:b/>
                <w:bCs/>
                <w:color w:val="942B47"/>
                <w:sz w:val="12"/>
                <w:szCs w:val="12"/>
                <w:lang w:eastAsia="en-GB"/>
              </w:rPr>
            </w:pPr>
            <w:r w:rsidRPr="00973D4F">
              <w:rPr>
                <w:rFonts w:ascii="Tahoma" w:hAnsi="Tahoma" w:cs="Tahoma"/>
                <w:b/>
                <w:bCs/>
                <w:color w:val="942B47"/>
                <w:sz w:val="12"/>
                <w:szCs w:val="12"/>
                <w:lang w:eastAsia="en-GB"/>
              </w:rPr>
              <w:t>2.3</w:t>
            </w:r>
          </w:p>
        </w:tc>
        <w:tc>
          <w:tcPr>
            <w:tcW w:w="1661" w:type="dxa"/>
            <w:tcBorders>
              <w:top w:val="single" w:sz="4" w:space="0" w:color="D9D9D9"/>
              <w:left w:val="nil"/>
              <w:bottom w:val="nil"/>
              <w:right w:val="nil"/>
            </w:tcBorders>
            <w:shd w:val="clear" w:color="auto" w:fill="auto"/>
            <w:noWrap/>
            <w:vAlign w:val="center"/>
            <w:hideMark/>
          </w:tcPr>
          <w:p w14:paraId="6DFE85ED" w14:textId="77777777" w:rsidR="00973D4F" w:rsidRPr="00973D4F" w:rsidRDefault="00973D4F" w:rsidP="00973D4F">
            <w:pPr>
              <w:jc w:val="center"/>
              <w:rPr>
                <w:rFonts w:ascii="Tahoma" w:hAnsi="Tahoma" w:cs="Tahoma"/>
                <w:b/>
                <w:bCs/>
                <w:color w:val="942B47"/>
                <w:sz w:val="12"/>
                <w:szCs w:val="12"/>
                <w:lang w:eastAsia="en-GB"/>
              </w:rPr>
            </w:pPr>
            <w:r w:rsidRPr="00973D4F">
              <w:rPr>
                <w:rFonts w:ascii="Tahoma" w:hAnsi="Tahoma" w:cs="Tahoma"/>
                <w:b/>
                <w:bCs/>
                <w:color w:val="942B47"/>
                <w:sz w:val="12"/>
                <w:szCs w:val="12"/>
                <w:lang w:eastAsia="en-GB"/>
              </w:rPr>
              <w:t>2.0</w:t>
            </w:r>
          </w:p>
        </w:tc>
        <w:tc>
          <w:tcPr>
            <w:tcW w:w="1640" w:type="dxa"/>
            <w:tcBorders>
              <w:top w:val="single" w:sz="4" w:space="0" w:color="D9D9D9"/>
              <w:left w:val="nil"/>
              <w:bottom w:val="nil"/>
              <w:right w:val="nil"/>
            </w:tcBorders>
            <w:shd w:val="clear" w:color="auto" w:fill="auto"/>
            <w:noWrap/>
            <w:vAlign w:val="center"/>
            <w:hideMark/>
          </w:tcPr>
          <w:p w14:paraId="5864C8DC" w14:textId="77777777" w:rsidR="00973D4F" w:rsidRPr="00973D4F" w:rsidRDefault="00973D4F" w:rsidP="00973D4F">
            <w:pPr>
              <w:jc w:val="center"/>
              <w:rPr>
                <w:rFonts w:ascii="Tahoma" w:hAnsi="Tahoma" w:cs="Tahoma"/>
                <w:b/>
                <w:bCs/>
                <w:color w:val="942B47"/>
                <w:sz w:val="12"/>
                <w:szCs w:val="12"/>
                <w:lang w:eastAsia="en-GB"/>
              </w:rPr>
            </w:pPr>
            <w:r w:rsidRPr="00973D4F">
              <w:rPr>
                <w:rFonts w:ascii="Tahoma" w:hAnsi="Tahoma" w:cs="Tahoma"/>
                <w:b/>
                <w:bCs/>
                <w:color w:val="942B47"/>
                <w:sz w:val="12"/>
                <w:szCs w:val="12"/>
                <w:lang w:eastAsia="en-GB"/>
              </w:rPr>
              <w:t>2.0</w:t>
            </w:r>
          </w:p>
        </w:tc>
        <w:tc>
          <w:tcPr>
            <w:tcW w:w="1560" w:type="dxa"/>
            <w:tcBorders>
              <w:top w:val="single" w:sz="4" w:space="0" w:color="D9D9D9"/>
              <w:left w:val="nil"/>
              <w:bottom w:val="nil"/>
              <w:right w:val="nil"/>
            </w:tcBorders>
            <w:shd w:val="clear" w:color="auto" w:fill="auto"/>
            <w:noWrap/>
            <w:vAlign w:val="center"/>
            <w:hideMark/>
          </w:tcPr>
          <w:p w14:paraId="2D7A9230" w14:textId="77777777" w:rsidR="00973D4F" w:rsidRPr="00973D4F" w:rsidRDefault="00973D4F" w:rsidP="00973D4F">
            <w:pPr>
              <w:jc w:val="center"/>
              <w:rPr>
                <w:rFonts w:ascii="Tahoma" w:hAnsi="Tahoma" w:cs="Tahoma"/>
                <w:b/>
                <w:bCs/>
                <w:color w:val="942B47"/>
                <w:sz w:val="12"/>
                <w:szCs w:val="12"/>
                <w:lang w:eastAsia="en-GB"/>
              </w:rPr>
            </w:pPr>
            <w:r w:rsidRPr="00973D4F">
              <w:rPr>
                <w:rFonts w:ascii="Tahoma" w:hAnsi="Tahoma" w:cs="Tahoma"/>
                <w:b/>
                <w:bCs/>
                <w:color w:val="942B47"/>
                <w:sz w:val="12"/>
                <w:szCs w:val="12"/>
                <w:lang w:eastAsia="en-GB"/>
              </w:rPr>
              <w:t>10.5</w:t>
            </w:r>
          </w:p>
        </w:tc>
      </w:tr>
    </w:tbl>
    <w:p w14:paraId="52D8A70C" w14:textId="77777777" w:rsidR="00973D4F" w:rsidRDefault="00973D4F" w:rsidP="00973D4F">
      <w:pPr>
        <w:rPr>
          <w:b/>
          <w:bCs/>
        </w:rPr>
      </w:pPr>
    </w:p>
    <w:p w14:paraId="05184863" w14:textId="77777777" w:rsidR="00973D4F" w:rsidRDefault="00973D4F" w:rsidP="00973D4F">
      <w:pPr>
        <w:rPr>
          <w:b/>
          <w:bCs/>
        </w:rPr>
      </w:pPr>
    </w:p>
    <w:p w14:paraId="2E3FFE26" w14:textId="77777777" w:rsidR="00973D4F" w:rsidRDefault="00973D4F" w:rsidP="00973D4F">
      <w:pPr>
        <w:rPr>
          <w:b/>
          <w:bCs/>
        </w:rPr>
      </w:pPr>
    </w:p>
    <w:p w14:paraId="1EE10256" w14:textId="77777777" w:rsidR="00973D4F" w:rsidRDefault="00973D4F" w:rsidP="00973D4F">
      <w:pPr>
        <w:rPr>
          <w:b/>
          <w:bCs/>
        </w:rPr>
      </w:pPr>
    </w:p>
    <w:p w14:paraId="1FC77BE0" w14:textId="77777777" w:rsidR="00973D4F" w:rsidRDefault="00973D4F" w:rsidP="00973D4F">
      <w:pPr>
        <w:rPr>
          <w:b/>
          <w:bCs/>
        </w:rPr>
      </w:pPr>
    </w:p>
    <w:p w14:paraId="32ED5634" w14:textId="77777777" w:rsidR="00D22403" w:rsidRDefault="00D22403" w:rsidP="00D22403">
      <w:pPr>
        <w:jc w:val="right"/>
        <w:rPr>
          <w:b/>
          <w:bCs/>
        </w:rPr>
      </w:pPr>
    </w:p>
    <w:p w14:paraId="23206C65" w14:textId="5C64A4D1" w:rsidR="00D22403" w:rsidRDefault="00D22403" w:rsidP="00D22403">
      <w:pPr>
        <w:jc w:val="right"/>
        <w:rPr>
          <w:b/>
          <w:bCs/>
        </w:rPr>
      </w:pPr>
      <w:r w:rsidRPr="009C7798">
        <w:rPr>
          <w:b/>
          <w:bCs/>
        </w:rPr>
        <w:t>APPENDIX</w:t>
      </w:r>
      <w:r>
        <w:rPr>
          <w:b/>
          <w:bCs/>
        </w:rPr>
        <w:t xml:space="preserve"> B</w:t>
      </w:r>
    </w:p>
    <w:tbl>
      <w:tblPr>
        <w:tblW w:w="15813" w:type="dxa"/>
        <w:tblLayout w:type="fixed"/>
        <w:tblLook w:val="04A0" w:firstRow="1" w:lastRow="0" w:firstColumn="1" w:lastColumn="0" w:noHBand="0" w:noVBand="1"/>
      </w:tblPr>
      <w:tblGrid>
        <w:gridCol w:w="1567"/>
        <w:gridCol w:w="271"/>
        <w:gridCol w:w="855"/>
        <w:gridCol w:w="567"/>
        <w:gridCol w:w="850"/>
        <w:gridCol w:w="639"/>
        <w:gridCol w:w="22"/>
        <w:gridCol w:w="757"/>
        <w:gridCol w:w="637"/>
        <w:gridCol w:w="24"/>
        <w:gridCol w:w="756"/>
        <w:gridCol w:w="559"/>
        <w:gridCol w:w="9"/>
        <w:gridCol w:w="851"/>
        <w:gridCol w:w="633"/>
        <w:gridCol w:w="9"/>
        <w:gridCol w:w="780"/>
        <w:gridCol w:w="637"/>
        <w:gridCol w:w="781"/>
        <w:gridCol w:w="637"/>
        <w:gridCol w:w="15"/>
        <w:gridCol w:w="106"/>
        <w:gridCol w:w="659"/>
        <w:gridCol w:w="131"/>
        <w:gridCol w:w="506"/>
        <w:gridCol w:w="23"/>
        <w:gridCol w:w="106"/>
        <w:gridCol w:w="788"/>
        <w:gridCol w:w="145"/>
        <w:gridCol w:w="492"/>
        <w:gridCol w:w="37"/>
        <w:gridCol w:w="105"/>
        <w:gridCol w:w="160"/>
        <w:gridCol w:w="37"/>
        <w:gridCol w:w="105"/>
        <w:gridCol w:w="160"/>
        <w:gridCol w:w="37"/>
        <w:gridCol w:w="105"/>
        <w:gridCol w:w="104"/>
        <w:gridCol w:w="37"/>
        <w:gridCol w:w="114"/>
      </w:tblGrid>
      <w:tr w:rsidR="000C3B70" w:rsidRPr="000C3B70" w14:paraId="524524A9" w14:textId="77777777" w:rsidTr="000C3B70">
        <w:trPr>
          <w:trHeight w:val="80"/>
        </w:trPr>
        <w:tc>
          <w:tcPr>
            <w:tcW w:w="11962" w:type="dxa"/>
            <w:gridSpan w:val="22"/>
            <w:tcBorders>
              <w:top w:val="nil"/>
              <w:left w:val="nil"/>
              <w:bottom w:val="nil"/>
              <w:right w:val="nil"/>
            </w:tcBorders>
            <w:shd w:val="clear" w:color="auto" w:fill="auto"/>
            <w:vAlign w:val="bottom"/>
            <w:hideMark/>
          </w:tcPr>
          <w:p w14:paraId="6C1873B5" w14:textId="32103CA1" w:rsidR="000C3B70" w:rsidRPr="000C3B70" w:rsidRDefault="000C3B70" w:rsidP="000C3B70">
            <w:pPr>
              <w:jc w:val="center"/>
              <w:rPr>
                <w:rFonts w:ascii="Arial" w:hAnsi="Arial" w:cs="Arial"/>
                <w:b/>
                <w:bCs/>
                <w:sz w:val="16"/>
                <w:szCs w:val="16"/>
                <w:lang w:eastAsia="en-GB"/>
              </w:rPr>
            </w:pPr>
            <w:bookmarkStart w:id="10" w:name="RANGE!A1:AG37"/>
            <w:r w:rsidRPr="000C3B70">
              <w:rPr>
                <w:rFonts w:ascii="Arial" w:hAnsi="Arial" w:cs="Arial"/>
                <w:b/>
                <w:bCs/>
                <w:sz w:val="16"/>
                <w:szCs w:val="16"/>
                <w:lang w:eastAsia="en-GB"/>
              </w:rPr>
              <w:t>2023/24 - 5 YEAR FORWARD PLAN - 4.99% Band D Precept Increase Approved 1</w:t>
            </w:r>
            <w:r w:rsidR="00F920EB">
              <w:rPr>
                <w:rFonts w:ascii="Arial" w:hAnsi="Arial" w:cs="Arial"/>
                <w:b/>
                <w:bCs/>
                <w:sz w:val="16"/>
                <w:szCs w:val="16"/>
                <w:lang w:eastAsia="en-GB"/>
              </w:rPr>
              <w:t>7</w:t>
            </w:r>
            <w:r w:rsidRPr="000C3B70">
              <w:rPr>
                <w:rFonts w:ascii="Arial" w:hAnsi="Arial" w:cs="Arial"/>
                <w:b/>
                <w:bCs/>
                <w:sz w:val="16"/>
                <w:szCs w:val="16"/>
                <w:lang w:eastAsia="en-GB"/>
              </w:rPr>
              <w:t>/1/2</w:t>
            </w:r>
            <w:r w:rsidR="00F920EB">
              <w:rPr>
                <w:rFonts w:ascii="Arial" w:hAnsi="Arial" w:cs="Arial"/>
                <w:b/>
                <w:bCs/>
                <w:sz w:val="16"/>
                <w:szCs w:val="16"/>
                <w:lang w:eastAsia="en-GB"/>
              </w:rPr>
              <w:t>4</w:t>
            </w:r>
            <w:bookmarkEnd w:id="10"/>
          </w:p>
        </w:tc>
        <w:tc>
          <w:tcPr>
            <w:tcW w:w="790" w:type="dxa"/>
            <w:gridSpan w:val="2"/>
            <w:tcBorders>
              <w:top w:val="nil"/>
              <w:left w:val="nil"/>
              <w:bottom w:val="nil"/>
              <w:right w:val="nil"/>
            </w:tcBorders>
            <w:shd w:val="clear" w:color="auto" w:fill="auto"/>
            <w:vAlign w:val="bottom"/>
            <w:hideMark/>
          </w:tcPr>
          <w:p w14:paraId="011BCAF0" w14:textId="77777777" w:rsidR="000C3B70" w:rsidRPr="000C3B70" w:rsidRDefault="000C3B70" w:rsidP="000C3B70">
            <w:pPr>
              <w:jc w:val="center"/>
              <w:rPr>
                <w:rFonts w:ascii="Arial" w:hAnsi="Arial" w:cs="Arial"/>
                <w:b/>
                <w:bCs/>
                <w:sz w:val="16"/>
                <w:szCs w:val="16"/>
                <w:lang w:eastAsia="en-GB"/>
              </w:rPr>
            </w:pPr>
          </w:p>
        </w:tc>
        <w:tc>
          <w:tcPr>
            <w:tcW w:w="635" w:type="dxa"/>
            <w:gridSpan w:val="3"/>
            <w:tcBorders>
              <w:top w:val="nil"/>
              <w:left w:val="nil"/>
              <w:bottom w:val="nil"/>
              <w:right w:val="nil"/>
            </w:tcBorders>
            <w:shd w:val="clear" w:color="auto" w:fill="auto"/>
            <w:vAlign w:val="bottom"/>
            <w:hideMark/>
          </w:tcPr>
          <w:p w14:paraId="2245071F" w14:textId="77777777" w:rsidR="000C3B70" w:rsidRPr="000C3B70" w:rsidRDefault="000C3B70" w:rsidP="000C3B70">
            <w:pPr>
              <w:rPr>
                <w:sz w:val="16"/>
                <w:szCs w:val="16"/>
                <w:lang w:eastAsia="en-GB"/>
              </w:rPr>
            </w:pPr>
          </w:p>
        </w:tc>
        <w:tc>
          <w:tcPr>
            <w:tcW w:w="933" w:type="dxa"/>
            <w:gridSpan w:val="2"/>
            <w:tcBorders>
              <w:top w:val="nil"/>
              <w:left w:val="nil"/>
              <w:bottom w:val="nil"/>
              <w:right w:val="nil"/>
            </w:tcBorders>
            <w:shd w:val="clear" w:color="auto" w:fill="auto"/>
            <w:vAlign w:val="bottom"/>
            <w:hideMark/>
          </w:tcPr>
          <w:p w14:paraId="4D2EF100" w14:textId="77777777" w:rsidR="000C3B70" w:rsidRPr="000C3B70" w:rsidRDefault="000C3B70" w:rsidP="000C3B70">
            <w:pPr>
              <w:rPr>
                <w:sz w:val="16"/>
                <w:szCs w:val="16"/>
                <w:lang w:eastAsia="en-GB"/>
              </w:rPr>
            </w:pPr>
          </w:p>
        </w:tc>
        <w:tc>
          <w:tcPr>
            <w:tcW w:w="634" w:type="dxa"/>
            <w:gridSpan w:val="3"/>
            <w:tcBorders>
              <w:top w:val="nil"/>
              <w:left w:val="nil"/>
              <w:bottom w:val="nil"/>
              <w:right w:val="nil"/>
            </w:tcBorders>
            <w:shd w:val="clear" w:color="auto" w:fill="auto"/>
            <w:vAlign w:val="bottom"/>
            <w:hideMark/>
          </w:tcPr>
          <w:p w14:paraId="1CE06FF2" w14:textId="77777777" w:rsidR="000C3B70" w:rsidRPr="000C3B70" w:rsidRDefault="000C3B70" w:rsidP="000C3B70">
            <w:pPr>
              <w:rPr>
                <w:sz w:val="16"/>
                <w:szCs w:val="16"/>
                <w:lang w:eastAsia="en-GB"/>
              </w:rPr>
            </w:pPr>
          </w:p>
        </w:tc>
        <w:tc>
          <w:tcPr>
            <w:tcW w:w="302" w:type="dxa"/>
            <w:gridSpan w:val="3"/>
            <w:tcBorders>
              <w:top w:val="nil"/>
              <w:left w:val="nil"/>
              <w:bottom w:val="nil"/>
              <w:right w:val="nil"/>
            </w:tcBorders>
            <w:shd w:val="clear" w:color="auto" w:fill="auto"/>
            <w:noWrap/>
            <w:vAlign w:val="bottom"/>
            <w:hideMark/>
          </w:tcPr>
          <w:p w14:paraId="69335819" w14:textId="77777777" w:rsidR="000C3B70" w:rsidRPr="000C3B70" w:rsidRDefault="000C3B70" w:rsidP="000C3B70">
            <w:pPr>
              <w:rPr>
                <w:sz w:val="16"/>
                <w:szCs w:val="16"/>
                <w:lang w:eastAsia="en-GB"/>
              </w:rPr>
            </w:pPr>
          </w:p>
        </w:tc>
        <w:tc>
          <w:tcPr>
            <w:tcW w:w="302" w:type="dxa"/>
            <w:gridSpan w:val="3"/>
            <w:tcBorders>
              <w:top w:val="nil"/>
              <w:left w:val="nil"/>
              <w:bottom w:val="nil"/>
              <w:right w:val="nil"/>
            </w:tcBorders>
            <w:shd w:val="clear" w:color="auto" w:fill="auto"/>
            <w:noWrap/>
            <w:vAlign w:val="bottom"/>
            <w:hideMark/>
          </w:tcPr>
          <w:p w14:paraId="71C7B855" w14:textId="77777777" w:rsidR="000C3B70" w:rsidRPr="000C3B70" w:rsidRDefault="000C3B70" w:rsidP="000C3B70">
            <w:pPr>
              <w:rPr>
                <w:sz w:val="16"/>
                <w:szCs w:val="16"/>
                <w:lang w:eastAsia="en-GB"/>
              </w:rPr>
            </w:pPr>
          </w:p>
        </w:tc>
        <w:tc>
          <w:tcPr>
            <w:tcW w:w="255" w:type="dxa"/>
            <w:gridSpan w:val="3"/>
            <w:tcBorders>
              <w:top w:val="nil"/>
              <w:left w:val="nil"/>
              <w:bottom w:val="nil"/>
              <w:right w:val="nil"/>
            </w:tcBorders>
            <w:shd w:val="clear" w:color="auto" w:fill="auto"/>
            <w:noWrap/>
            <w:vAlign w:val="bottom"/>
            <w:hideMark/>
          </w:tcPr>
          <w:p w14:paraId="15F77B62" w14:textId="77777777" w:rsidR="000C3B70" w:rsidRPr="000C3B70" w:rsidRDefault="000C3B70" w:rsidP="000C3B70">
            <w:pPr>
              <w:rPr>
                <w:sz w:val="16"/>
                <w:szCs w:val="16"/>
                <w:lang w:eastAsia="en-GB"/>
              </w:rPr>
            </w:pPr>
          </w:p>
        </w:tc>
      </w:tr>
      <w:tr w:rsidR="000C3B70" w:rsidRPr="000C3B70" w14:paraId="34F41330" w14:textId="77777777" w:rsidTr="000C3B70">
        <w:trPr>
          <w:gridAfter w:val="2"/>
          <w:wAfter w:w="151" w:type="dxa"/>
          <w:trHeight w:val="255"/>
        </w:trPr>
        <w:tc>
          <w:tcPr>
            <w:tcW w:w="1567" w:type="dxa"/>
            <w:tcBorders>
              <w:top w:val="nil"/>
              <w:left w:val="nil"/>
              <w:bottom w:val="nil"/>
              <w:right w:val="nil"/>
            </w:tcBorders>
            <w:shd w:val="clear" w:color="auto" w:fill="auto"/>
            <w:noWrap/>
            <w:vAlign w:val="bottom"/>
            <w:hideMark/>
          </w:tcPr>
          <w:p w14:paraId="419C3ADD" w14:textId="77777777" w:rsidR="000C3B70" w:rsidRPr="000C3B70" w:rsidRDefault="000C3B70" w:rsidP="000C3B70">
            <w:pPr>
              <w:rPr>
                <w:sz w:val="10"/>
                <w:szCs w:val="10"/>
                <w:lang w:eastAsia="en-GB"/>
              </w:rPr>
            </w:pPr>
          </w:p>
        </w:tc>
        <w:tc>
          <w:tcPr>
            <w:tcW w:w="2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18B1777" w14:textId="5EC86B18" w:rsidR="000C3B70" w:rsidRPr="000C3B70" w:rsidRDefault="000C3B70" w:rsidP="000C3B70">
            <w:pPr>
              <w:jc w:val="center"/>
              <w:rPr>
                <w:rFonts w:ascii="Arial" w:hAnsi="Arial" w:cs="Arial"/>
                <w:b/>
                <w:bCs/>
                <w:sz w:val="10"/>
                <w:szCs w:val="10"/>
                <w:lang w:eastAsia="en-GB"/>
              </w:rPr>
            </w:pPr>
          </w:p>
        </w:tc>
        <w:tc>
          <w:tcPr>
            <w:tcW w:w="855"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14:paraId="700FE846"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 xml:space="preserve"> 2019/20 - Audited Figures</w:t>
            </w:r>
          </w:p>
        </w:tc>
        <w:tc>
          <w:tcPr>
            <w:tcW w:w="567" w:type="dxa"/>
            <w:vMerge w:val="restart"/>
            <w:tcBorders>
              <w:top w:val="single" w:sz="4" w:space="0" w:color="auto"/>
              <w:left w:val="single" w:sz="4" w:space="0" w:color="auto"/>
              <w:bottom w:val="single" w:sz="4" w:space="0" w:color="000000"/>
              <w:right w:val="nil"/>
            </w:tcBorders>
            <w:shd w:val="clear" w:color="000000" w:fill="FFFFCC"/>
            <w:vAlign w:val="center"/>
            <w:hideMark/>
          </w:tcPr>
          <w:p w14:paraId="2D4EC08A"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 change</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14:paraId="413D3265"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2020/21              Audited Figures</w:t>
            </w:r>
          </w:p>
        </w:tc>
        <w:tc>
          <w:tcPr>
            <w:tcW w:w="639" w:type="dxa"/>
            <w:vMerge w:val="restart"/>
            <w:tcBorders>
              <w:top w:val="single" w:sz="4" w:space="0" w:color="auto"/>
              <w:left w:val="single" w:sz="4" w:space="0" w:color="auto"/>
              <w:bottom w:val="single" w:sz="4" w:space="0" w:color="000000"/>
              <w:right w:val="nil"/>
            </w:tcBorders>
            <w:shd w:val="clear" w:color="000000" w:fill="B7DEE8"/>
            <w:vAlign w:val="center"/>
            <w:hideMark/>
          </w:tcPr>
          <w:p w14:paraId="63C3125F"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 change</w:t>
            </w:r>
          </w:p>
        </w:tc>
        <w:tc>
          <w:tcPr>
            <w:tcW w:w="779" w:type="dxa"/>
            <w:gridSpan w:val="2"/>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4DA4C3DE"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 xml:space="preserve">2021/22 Audited Figures </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44FAF111"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 change</w:t>
            </w:r>
          </w:p>
        </w:tc>
        <w:tc>
          <w:tcPr>
            <w:tcW w:w="780" w:type="dxa"/>
            <w:gridSpan w:val="2"/>
            <w:vMerge w:val="restart"/>
            <w:tcBorders>
              <w:top w:val="single" w:sz="4" w:space="0" w:color="auto"/>
              <w:left w:val="nil"/>
              <w:bottom w:val="single" w:sz="4" w:space="0" w:color="000000"/>
              <w:right w:val="single" w:sz="4" w:space="0" w:color="auto"/>
            </w:tcBorders>
            <w:shd w:val="clear" w:color="000000" w:fill="FCD5B4"/>
            <w:vAlign w:val="center"/>
            <w:hideMark/>
          </w:tcPr>
          <w:p w14:paraId="69FEF5B6"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 xml:space="preserve">Audited Figures 2022/23 </w:t>
            </w:r>
          </w:p>
        </w:tc>
        <w:tc>
          <w:tcPr>
            <w:tcW w:w="568" w:type="dxa"/>
            <w:gridSpan w:val="2"/>
            <w:vMerge w:val="restart"/>
            <w:tcBorders>
              <w:top w:val="single" w:sz="4" w:space="0" w:color="auto"/>
              <w:left w:val="single" w:sz="4" w:space="0" w:color="auto"/>
              <w:bottom w:val="single" w:sz="4" w:space="0" w:color="000000"/>
              <w:right w:val="nil"/>
            </w:tcBorders>
            <w:shd w:val="clear" w:color="000000" w:fill="FCD5B4"/>
            <w:vAlign w:val="center"/>
            <w:hideMark/>
          </w:tcPr>
          <w:p w14:paraId="75252D77"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 change</w:t>
            </w:r>
          </w:p>
        </w:tc>
        <w:tc>
          <w:tcPr>
            <w:tcW w:w="851" w:type="dxa"/>
            <w:vMerge w:val="restart"/>
            <w:tcBorders>
              <w:top w:val="single" w:sz="12" w:space="0" w:color="auto"/>
              <w:left w:val="single" w:sz="12" w:space="0" w:color="auto"/>
              <w:bottom w:val="single" w:sz="4" w:space="0" w:color="000000"/>
              <w:right w:val="single" w:sz="4" w:space="0" w:color="auto"/>
            </w:tcBorders>
            <w:shd w:val="clear" w:color="000000" w:fill="FF99CC"/>
            <w:vAlign w:val="center"/>
            <w:hideMark/>
          </w:tcPr>
          <w:p w14:paraId="2E4E3314"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Projected Budget 2023/24</w:t>
            </w:r>
          </w:p>
        </w:tc>
        <w:tc>
          <w:tcPr>
            <w:tcW w:w="642" w:type="dxa"/>
            <w:gridSpan w:val="2"/>
            <w:vMerge w:val="restart"/>
            <w:tcBorders>
              <w:top w:val="single" w:sz="12" w:space="0" w:color="auto"/>
              <w:left w:val="single" w:sz="4" w:space="0" w:color="auto"/>
              <w:bottom w:val="single" w:sz="4" w:space="0" w:color="000000"/>
              <w:right w:val="single" w:sz="12" w:space="0" w:color="auto"/>
            </w:tcBorders>
            <w:shd w:val="clear" w:color="000000" w:fill="FF99CC"/>
            <w:vAlign w:val="center"/>
            <w:hideMark/>
          </w:tcPr>
          <w:p w14:paraId="090A620E"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 change</w:t>
            </w:r>
          </w:p>
        </w:tc>
        <w:tc>
          <w:tcPr>
            <w:tcW w:w="780" w:type="dxa"/>
            <w:vMerge w:val="restart"/>
            <w:tcBorders>
              <w:top w:val="single" w:sz="4" w:space="0" w:color="auto"/>
              <w:left w:val="nil"/>
              <w:bottom w:val="single" w:sz="4" w:space="0" w:color="000000"/>
              <w:right w:val="single" w:sz="4" w:space="0" w:color="auto"/>
            </w:tcBorders>
            <w:shd w:val="clear" w:color="000000" w:fill="FFFFCC"/>
            <w:vAlign w:val="center"/>
            <w:hideMark/>
          </w:tcPr>
          <w:p w14:paraId="6E607A1E"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 xml:space="preserve"> 2024/25 - Approved Budget</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14:paraId="0639B23C"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 change</w:t>
            </w:r>
          </w:p>
        </w:tc>
        <w:tc>
          <w:tcPr>
            <w:tcW w:w="781"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14:paraId="6E775979"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 xml:space="preserve"> 2025/26 - Projected Budget</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14:paraId="73B06134"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 change</w:t>
            </w:r>
          </w:p>
        </w:tc>
        <w:tc>
          <w:tcPr>
            <w:tcW w:w="780" w:type="dxa"/>
            <w:gridSpan w:val="3"/>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508DF79C"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 xml:space="preserve"> 2026/27 - Projected Budget</w:t>
            </w:r>
          </w:p>
        </w:tc>
        <w:tc>
          <w:tcPr>
            <w:tcW w:w="637" w:type="dxa"/>
            <w:gridSpan w:val="2"/>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7160EEEA"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 change</w:t>
            </w:r>
          </w:p>
        </w:tc>
        <w:tc>
          <w:tcPr>
            <w:tcW w:w="917" w:type="dxa"/>
            <w:gridSpan w:val="3"/>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2EBA7FA5"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 xml:space="preserve"> 2027/28 - Projected Budget</w:t>
            </w:r>
          </w:p>
        </w:tc>
        <w:tc>
          <w:tcPr>
            <w:tcW w:w="637" w:type="dxa"/>
            <w:gridSpan w:val="2"/>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43BFA180"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 change</w:t>
            </w:r>
          </w:p>
        </w:tc>
        <w:tc>
          <w:tcPr>
            <w:tcW w:w="302" w:type="dxa"/>
            <w:gridSpan w:val="3"/>
            <w:tcBorders>
              <w:top w:val="nil"/>
              <w:left w:val="nil"/>
              <w:bottom w:val="nil"/>
              <w:right w:val="nil"/>
            </w:tcBorders>
            <w:shd w:val="clear" w:color="auto" w:fill="auto"/>
            <w:noWrap/>
            <w:vAlign w:val="bottom"/>
            <w:hideMark/>
          </w:tcPr>
          <w:p w14:paraId="29A38D0F" w14:textId="77777777" w:rsidR="000C3B70" w:rsidRPr="000C3B70" w:rsidRDefault="000C3B70" w:rsidP="000C3B70">
            <w:pPr>
              <w:jc w:val="center"/>
              <w:rPr>
                <w:rFonts w:ascii="Arial" w:hAnsi="Arial" w:cs="Arial"/>
                <w:b/>
                <w:bCs/>
                <w:sz w:val="10"/>
                <w:szCs w:val="10"/>
                <w:lang w:eastAsia="en-GB"/>
              </w:rPr>
            </w:pPr>
          </w:p>
        </w:tc>
        <w:tc>
          <w:tcPr>
            <w:tcW w:w="302" w:type="dxa"/>
            <w:gridSpan w:val="3"/>
            <w:tcBorders>
              <w:top w:val="nil"/>
              <w:left w:val="nil"/>
              <w:bottom w:val="nil"/>
              <w:right w:val="nil"/>
            </w:tcBorders>
            <w:shd w:val="clear" w:color="auto" w:fill="auto"/>
            <w:noWrap/>
            <w:vAlign w:val="bottom"/>
            <w:hideMark/>
          </w:tcPr>
          <w:p w14:paraId="02673EF6"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4DE713EC" w14:textId="77777777" w:rsidR="000C3B70" w:rsidRPr="000C3B70" w:rsidRDefault="000C3B70" w:rsidP="000C3B70">
            <w:pPr>
              <w:rPr>
                <w:sz w:val="10"/>
                <w:szCs w:val="10"/>
                <w:lang w:eastAsia="en-GB"/>
              </w:rPr>
            </w:pPr>
          </w:p>
        </w:tc>
      </w:tr>
      <w:tr w:rsidR="000C3B70" w:rsidRPr="000C3B70" w14:paraId="226C293E" w14:textId="77777777" w:rsidTr="000C3B70">
        <w:trPr>
          <w:gridAfter w:val="2"/>
          <w:wAfter w:w="151" w:type="dxa"/>
          <w:trHeight w:val="50"/>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0E9BD" w14:textId="77777777" w:rsidR="000C3B70" w:rsidRPr="000C3B70" w:rsidRDefault="000C3B70" w:rsidP="000C3B70">
            <w:pPr>
              <w:rPr>
                <w:rFonts w:ascii="Arial" w:hAnsi="Arial" w:cs="Arial"/>
                <w:b/>
                <w:bCs/>
                <w:sz w:val="10"/>
                <w:szCs w:val="10"/>
                <w:lang w:eastAsia="en-GB"/>
              </w:rPr>
            </w:pPr>
            <w:r w:rsidRPr="000C3B70">
              <w:rPr>
                <w:rFonts w:ascii="Arial" w:hAnsi="Arial" w:cs="Arial"/>
                <w:b/>
                <w:bCs/>
                <w:sz w:val="10"/>
                <w:szCs w:val="10"/>
                <w:lang w:eastAsia="en-GB"/>
              </w:rPr>
              <w:t>INCOME</w:t>
            </w:r>
          </w:p>
        </w:tc>
        <w:tc>
          <w:tcPr>
            <w:tcW w:w="2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C63AE35" w14:textId="77777777" w:rsidR="000C3B70" w:rsidRPr="000C3B70" w:rsidRDefault="000C3B70" w:rsidP="000C3B70">
            <w:pPr>
              <w:rPr>
                <w:rFonts w:ascii="Arial" w:hAnsi="Arial" w:cs="Arial"/>
                <w:b/>
                <w:bCs/>
                <w:sz w:val="10"/>
                <w:szCs w:val="10"/>
                <w:lang w:eastAsia="en-GB"/>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14:paraId="771F0A15" w14:textId="77777777" w:rsidR="000C3B70" w:rsidRPr="000C3B70" w:rsidRDefault="000C3B70" w:rsidP="000C3B70">
            <w:pPr>
              <w:rPr>
                <w:rFonts w:ascii="Arial" w:hAnsi="Arial" w:cs="Arial"/>
                <w:b/>
                <w:bCs/>
                <w:sz w:val="10"/>
                <w:szCs w:val="10"/>
                <w:lang w:eastAsia="en-GB"/>
              </w:rPr>
            </w:pPr>
          </w:p>
        </w:tc>
        <w:tc>
          <w:tcPr>
            <w:tcW w:w="567" w:type="dxa"/>
            <w:vMerge/>
            <w:tcBorders>
              <w:top w:val="single" w:sz="4" w:space="0" w:color="auto"/>
              <w:left w:val="single" w:sz="4" w:space="0" w:color="auto"/>
              <w:bottom w:val="single" w:sz="4" w:space="0" w:color="000000"/>
              <w:right w:val="nil"/>
            </w:tcBorders>
            <w:vAlign w:val="center"/>
            <w:hideMark/>
          </w:tcPr>
          <w:p w14:paraId="7CD2B7DE" w14:textId="77777777" w:rsidR="000C3B70" w:rsidRPr="000C3B70" w:rsidRDefault="000C3B70" w:rsidP="000C3B70">
            <w:pPr>
              <w:rPr>
                <w:rFonts w:ascii="Arial" w:hAnsi="Arial" w:cs="Arial"/>
                <w:b/>
                <w:bCs/>
                <w:sz w:val="10"/>
                <w:szCs w:val="10"/>
                <w:lang w:eastAsia="en-GB"/>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AE4C3BF" w14:textId="77777777" w:rsidR="000C3B70" w:rsidRPr="000C3B70" w:rsidRDefault="000C3B70" w:rsidP="000C3B70">
            <w:pPr>
              <w:rPr>
                <w:rFonts w:ascii="Arial" w:hAnsi="Arial" w:cs="Arial"/>
                <w:b/>
                <w:bCs/>
                <w:sz w:val="10"/>
                <w:szCs w:val="10"/>
                <w:lang w:eastAsia="en-GB"/>
              </w:rPr>
            </w:pPr>
          </w:p>
        </w:tc>
        <w:tc>
          <w:tcPr>
            <w:tcW w:w="639" w:type="dxa"/>
            <w:vMerge/>
            <w:tcBorders>
              <w:top w:val="single" w:sz="4" w:space="0" w:color="auto"/>
              <w:left w:val="single" w:sz="4" w:space="0" w:color="auto"/>
              <w:bottom w:val="single" w:sz="4" w:space="0" w:color="000000"/>
              <w:right w:val="nil"/>
            </w:tcBorders>
            <w:vAlign w:val="center"/>
            <w:hideMark/>
          </w:tcPr>
          <w:p w14:paraId="75365937" w14:textId="77777777" w:rsidR="000C3B70" w:rsidRPr="000C3B70" w:rsidRDefault="000C3B70" w:rsidP="000C3B70">
            <w:pPr>
              <w:rPr>
                <w:rFonts w:ascii="Arial" w:hAnsi="Arial" w:cs="Arial"/>
                <w:b/>
                <w:bCs/>
                <w:sz w:val="10"/>
                <w:szCs w:val="10"/>
                <w:lang w:eastAsia="en-GB"/>
              </w:rPr>
            </w:pPr>
          </w:p>
        </w:tc>
        <w:tc>
          <w:tcPr>
            <w:tcW w:w="779" w:type="dxa"/>
            <w:gridSpan w:val="2"/>
            <w:vMerge/>
            <w:tcBorders>
              <w:top w:val="single" w:sz="4" w:space="0" w:color="auto"/>
              <w:left w:val="single" w:sz="4" w:space="0" w:color="auto"/>
              <w:bottom w:val="single" w:sz="4" w:space="0" w:color="000000"/>
              <w:right w:val="single" w:sz="4" w:space="0" w:color="auto"/>
            </w:tcBorders>
            <w:vAlign w:val="center"/>
            <w:hideMark/>
          </w:tcPr>
          <w:p w14:paraId="41098339" w14:textId="77777777" w:rsidR="000C3B70" w:rsidRPr="000C3B70" w:rsidRDefault="000C3B70" w:rsidP="000C3B70">
            <w:pPr>
              <w:rPr>
                <w:rFonts w:ascii="Arial" w:hAnsi="Arial" w:cs="Arial"/>
                <w:b/>
                <w:bCs/>
                <w:sz w:val="10"/>
                <w:szCs w:val="10"/>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24FBFF72" w14:textId="77777777" w:rsidR="000C3B70" w:rsidRPr="000C3B70" w:rsidRDefault="000C3B70" w:rsidP="000C3B70">
            <w:pPr>
              <w:rPr>
                <w:rFonts w:ascii="Arial" w:hAnsi="Arial" w:cs="Arial"/>
                <w:b/>
                <w:bCs/>
                <w:sz w:val="10"/>
                <w:szCs w:val="10"/>
                <w:lang w:eastAsia="en-GB"/>
              </w:rPr>
            </w:pPr>
          </w:p>
        </w:tc>
        <w:tc>
          <w:tcPr>
            <w:tcW w:w="780" w:type="dxa"/>
            <w:gridSpan w:val="2"/>
            <w:vMerge/>
            <w:tcBorders>
              <w:top w:val="single" w:sz="4" w:space="0" w:color="auto"/>
              <w:left w:val="nil"/>
              <w:bottom w:val="single" w:sz="4" w:space="0" w:color="000000"/>
              <w:right w:val="single" w:sz="4" w:space="0" w:color="auto"/>
            </w:tcBorders>
            <w:vAlign w:val="center"/>
            <w:hideMark/>
          </w:tcPr>
          <w:p w14:paraId="728374CE" w14:textId="77777777" w:rsidR="000C3B70" w:rsidRPr="000C3B70" w:rsidRDefault="000C3B70" w:rsidP="000C3B70">
            <w:pPr>
              <w:rPr>
                <w:rFonts w:ascii="Arial" w:hAnsi="Arial" w:cs="Arial"/>
                <w:b/>
                <w:bCs/>
                <w:sz w:val="10"/>
                <w:szCs w:val="10"/>
                <w:lang w:eastAsia="en-GB"/>
              </w:rPr>
            </w:pPr>
          </w:p>
        </w:tc>
        <w:tc>
          <w:tcPr>
            <w:tcW w:w="568" w:type="dxa"/>
            <w:gridSpan w:val="2"/>
            <w:vMerge/>
            <w:tcBorders>
              <w:top w:val="single" w:sz="4" w:space="0" w:color="auto"/>
              <w:left w:val="single" w:sz="4" w:space="0" w:color="auto"/>
              <w:bottom w:val="single" w:sz="4" w:space="0" w:color="000000"/>
              <w:right w:val="nil"/>
            </w:tcBorders>
            <w:vAlign w:val="center"/>
            <w:hideMark/>
          </w:tcPr>
          <w:p w14:paraId="3824EC1C" w14:textId="77777777" w:rsidR="000C3B70" w:rsidRPr="000C3B70" w:rsidRDefault="000C3B70" w:rsidP="000C3B70">
            <w:pPr>
              <w:rPr>
                <w:rFonts w:ascii="Arial" w:hAnsi="Arial" w:cs="Arial"/>
                <w:b/>
                <w:bCs/>
                <w:sz w:val="10"/>
                <w:szCs w:val="10"/>
                <w:lang w:eastAsia="en-GB"/>
              </w:rPr>
            </w:pPr>
          </w:p>
        </w:tc>
        <w:tc>
          <w:tcPr>
            <w:tcW w:w="851" w:type="dxa"/>
            <w:vMerge/>
            <w:tcBorders>
              <w:top w:val="single" w:sz="12" w:space="0" w:color="auto"/>
              <w:left w:val="single" w:sz="12" w:space="0" w:color="auto"/>
              <w:bottom w:val="single" w:sz="4" w:space="0" w:color="000000"/>
              <w:right w:val="single" w:sz="4" w:space="0" w:color="auto"/>
            </w:tcBorders>
            <w:vAlign w:val="center"/>
            <w:hideMark/>
          </w:tcPr>
          <w:p w14:paraId="7B82CFF3" w14:textId="77777777" w:rsidR="000C3B70" w:rsidRPr="000C3B70" w:rsidRDefault="000C3B70" w:rsidP="000C3B70">
            <w:pPr>
              <w:rPr>
                <w:rFonts w:ascii="Arial" w:hAnsi="Arial" w:cs="Arial"/>
                <w:b/>
                <w:bCs/>
                <w:sz w:val="10"/>
                <w:szCs w:val="10"/>
                <w:lang w:eastAsia="en-GB"/>
              </w:rPr>
            </w:pPr>
          </w:p>
        </w:tc>
        <w:tc>
          <w:tcPr>
            <w:tcW w:w="642" w:type="dxa"/>
            <w:gridSpan w:val="2"/>
            <w:vMerge/>
            <w:tcBorders>
              <w:top w:val="single" w:sz="12" w:space="0" w:color="auto"/>
              <w:left w:val="single" w:sz="4" w:space="0" w:color="auto"/>
              <w:bottom w:val="single" w:sz="4" w:space="0" w:color="000000"/>
              <w:right w:val="single" w:sz="12" w:space="0" w:color="auto"/>
            </w:tcBorders>
            <w:vAlign w:val="center"/>
            <w:hideMark/>
          </w:tcPr>
          <w:p w14:paraId="64709F0D" w14:textId="77777777" w:rsidR="000C3B70" w:rsidRPr="000C3B70" w:rsidRDefault="000C3B70" w:rsidP="000C3B70">
            <w:pPr>
              <w:rPr>
                <w:rFonts w:ascii="Arial" w:hAnsi="Arial" w:cs="Arial"/>
                <w:b/>
                <w:bCs/>
                <w:sz w:val="10"/>
                <w:szCs w:val="10"/>
                <w:lang w:eastAsia="en-GB"/>
              </w:rPr>
            </w:pPr>
          </w:p>
        </w:tc>
        <w:tc>
          <w:tcPr>
            <w:tcW w:w="780" w:type="dxa"/>
            <w:vMerge/>
            <w:tcBorders>
              <w:top w:val="single" w:sz="4" w:space="0" w:color="auto"/>
              <w:left w:val="nil"/>
              <w:bottom w:val="single" w:sz="4" w:space="0" w:color="000000"/>
              <w:right w:val="single" w:sz="4" w:space="0" w:color="auto"/>
            </w:tcBorders>
            <w:vAlign w:val="center"/>
            <w:hideMark/>
          </w:tcPr>
          <w:p w14:paraId="4F92A6A4" w14:textId="77777777" w:rsidR="000C3B70" w:rsidRPr="000C3B70" w:rsidRDefault="000C3B70" w:rsidP="000C3B70">
            <w:pPr>
              <w:rPr>
                <w:rFonts w:ascii="Arial" w:hAnsi="Arial" w:cs="Arial"/>
                <w:b/>
                <w:bCs/>
                <w:sz w:val="10"/>
                <w:szCs w:val="10"/>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480FB127" w14:textId="77777777" w:rsidR="000C3B70" w:rsidRPr="000C3B70" w:rsidRDefault="000C3B70" w:rsidP="000C3B70">
            <w:pPr>
              <w:rPr>
                <w:rFonts w:ascii="Arial" w:hAnsi="Arial" w:cs="Arial"/>
                <w:b/>
                <w:bCs/>
                <w:sz w:val="10"/>
                <w:szCs w:val="10"/>
                <w:lang w:eastAsia="en-GB"/>
              </w:rPr>
            </w:pPr>
          </w:p>
        </w:tc>
        <w:tc>
          <w:tcPr>
            <w:tcW w:w="781" w:type="dxa"/>
            <w:vMerge/>
            <w:tcBorders>
              <w:top w:val="single" w:sz="4" w:space="0" w:color="auto"/>
              <w:left w:val="single" w:sz="4" w:space="0" w:color="auto"/>
              <w:bottom w:val="single" w:sz="4" w:space="0" w:color="000000"/>
              <w:right w:val="single" w:sz="4" w:space="0" w:color="auto"/>
            </w:tcBorders>
            <w:vAlign w:val="center"/>
            <w:hideMark/>
          </w:tcPr>
          <w:p w14:paraId="1D0BFB43" w14:textId="77777777" w:rsidR="000C3B70" w:rsidRPr="000C3B70" w:rsidRDefault="000C3B70" w:rsidP="000C3B70">
            <w:pPr>
              <w:rPr>
                <w:rFonts w:ascii="Arial" w:hAnsi="Arial" w:cs="Arial"/>
                <w:b/>
                <w:bCs/>
                <w:sz w:val="10"/>
                <w:szCs w:val="10"/>
                <w:lang w:eastAsia="en-GB"/>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6FB307DD" w14:textId="77777777" w:rsidR="000C3B70" w:rsidRPr="000C3B70" w:rsidRDefault="000C3B70" w:rsidP="000C3B70">
            <w:pPr>
              <w:rPr>
                <w:rFonts w:ascii="Arial" w:hAnsi="Arial" w:cs="Arial"/>
                <w:b/>
                <w:bCs/>
                <w:sz w:val="10"/>
                <w:szCs w:val="10"/>
                <w:lang w:eastAsia="en-GB"/>
              </w:rPr>
            </w:pPr>
          </w:p>
        </w:tc>
        <w:tc>
          <w:tcPr>
            <w:tcW w:w="780" w:type="dxa"/>
            <w:gridSpan w:val="3"/>
            <w:vMerge/>
            <w:tcBorders>
              <w:top w:val="single" w:sz="4" w:space="0" w:color="auto"/>
              <w:left w:val="single" w:sz="4" w:space="0" w:color="auto"/>
              <w:bottom w:val="single" w:sz="4" w:space="0" w:color="000000"/>
              <w:right w:val="single" w:sz="4" w:space="0" w:color="auto"/>
            </w:tcBorders>
            <w:vAlign w:val="center"/>
            <w:hideMark/>
          </w:tcPr>
          <w:p w14:paraId="424190E9" w14:textId="77777777" w:rsidR="000C3B70" w:rsidRPr="000C3B70" w:rsidRDefault="000C3B70" w:rsidP="000C3B70">
            <w:pPr>
              <w:rPr>
                <w:rFonts w:ascii="Arial" w:hAnsi="Arial" w:cs="Arial"/>
                <w:b/>
                <w:bCs/>
                <w:sz w:val="10"/>
                <w:szCs w:val="10"/>
                <w:lang w:eastAsia="en-GB"/>
              </w:rPr>
            </w:pPr>
          </w:p>
        </w:tc>
        <w:tc>
          <w:tcPr>
            <w:tcW w:w="637" w:type="dxa"/>
            <w:gridSpan w:val="2"/>
            <w:vMerge/>
            <w:tcBorders>
              <w:top w:val="single" w:sz="4" w:space="0" w:color="auto"/>
              <w:left w:val="single" w:sz="4" w:space="0" w:color="auto"/>
              <w:bottom w:val="single" w:sz="4" w:space="0" w:color="000000"/>
              <w:right w:val="single" w:sz="4" w:space="0" w:color="auto"/>
            </w:tcBorders>
            <w:vAlign w:val="center"/>
            <w:hideMark/>
          </w:tcPr>
          <w:p w14:paraId="68611C93" w14:textId="77777777" w:rsidR="000C3B70" w:rsidRPr="000C3B70" w:rsidRDefault="000C3B70" w:rsidP="000C3B70">
            <w:pPr>
              <w:rPr>
                <w:rFonts w:ascii="Arial" w:hAnsi="Arial" w:cs="Arial"/>
                <w:b/>
                <w:bCs/>
                <w:sz w:val="10"/>
                <w:szCs w:val="10"/>
                <w:lang w:eastAsia="en-GB"/>
              </w:rPr>
            </w:pPr>
          </w:p>
        </w:tc>
        <w:tc>
          <w:tcPr>
            <w:tcW w:w="917" w:type="dxa"/>
            <w:gridSpan w:val="3"/>
            <w:vMerge/>
            <w:tcBorders>
              <w:top w:val="single" w:sz="4" w:space="0" w:color="auto"/>
              <w:left w:val="single" w:sz="4" w:space="0" w:color="auto"/>
              <w:bottom w:val="single" w:sz="4" w:space="0" w:color="000000"/>
              <w:right w:val="single" w:sz="4" w:space="0" w:color="auto"/>
            </w:tcBorders>
            <w:vAlign w:val="center"/>
            <w:hideMark/>
          </w:tcPr>
          <w:p w14:paraId="70921CC0" w14:textId="77777777" w:rsidR="000C3B70" w:rsidRPr="000C3B70" w:rsidRDefault="000C3B70" w:rsidP="000C3B70">
            <w:pPr>
              <w:rPr>
                <w:rFonts w:ascii="Arial" w:hAnsi="Arial" w:cs="Arial"/>
                <w:b/>
                <w:bCs/>
                <w:sz w:val="10"/>
                <w:szCs w:val="10"/>
                <w:lang w:eastAsia="en-GB"/>
              </w:rPr>
            </w:pPr>
          </w:p>
        </w:tc>
        <w:tc>
          <w:tcPr>
            <w:tcW w:w="637" w:type="dxa"/>
            <w:gridSpan w:val="2"/>
            <w:vMerge/>
            <w:tcBorders>
              <w:top w:val="single" w:sz="4" w:space="0" w:color="auto"/>
              <w:left w:val="single" w:sz="4" w:space="0" w:color="auto"/>
              <w:bottom w:val="single" w:sz="4" w:space="0" w:color="000000"/>
              <w:right w:val="single" w:sz="4" w:space="0" w:color="auto"/>
            </w:tcBorders>
            <w:vAlign w:val="center"/>
            <w:hideMark/>
          </w:tcPr>
          <w:p w14:paraId="3065DA6D" w14:textId="77777777" w:rsidR="000C3B70" w:rsidRPr="000C3B70" w:rsidRDefault="000C3B70" w:rsidP="000C3B70">
            <w:pPr>
              <w:rPr>
                <w:rFonts w:ascii="Arial" w:hAnsi="Arial" w:cs="Arial"/>
                <w:b/>
                <w:bCs/>
                <w:sz w:val="10"/>
                <w:szCs w:val="10"/>
                <w:lang w:eastAsia="en-GB"/>
              </w:rPr>
            </w:pPr>
          </w:p>
        </w:tc>
        <w:tc>
          <w:tcPr>
            <w:tcW w:w="302" w:type="dxa"/>
            <w:gridSpan w:val="3"/>
            <w:tcBorders>
              <w:top w:val="nil"/>
              <w:left w:val="nil"/>
              <w:bottom w:val="nil"/>
              <w:right w:val="nil"/>
            </w:tcBorders>
            <w:shd w:val="clear" w:color="auto" w:fill="auto"/>
            <w:noWrap/>
            <w:vAlign w:val="bottom"/>
            <w:hideMark/>
          </w:tcPr>
          <w:p w14:paraId="4E7957FF" w14:textId="77777777" w:rsidR="000C3B70" w:rsidRPr="000C3B70" w:rsidRDefault="000C3B70" w:rsidP="000C3B70">
            <w:pPr>
              <w:rPr>
                <w:rFonts w:ascii="Arial" w:hAnsi="Arial" w:cs="Arial"/>
                <w:b/>
                <w:bCs/>
                <w:sz w:val="10"/>
                <w:szCs w:val="10"/>
                <w:lang w:eastAsia="en-GB"/>
              </w:rPr>
            </w:pPr>
          </w:p>
        </w:tc>
        <w:tc>
          <w:tcPr>
            <w:tcW w:w="302" w:type="dxa"/>
            <w:gridSpan w:val="3"/>
            <w:tcBorders>
              <w:top w:val="nil"/>
              <w:left w:val="nil"/>
              <w:bottom w:val="nil"/>
              <w:right w:val="nil"/>
            </w:tcBorders>
            <w:shd w:val="clear" w:color="auto" w:fill="auto"/>
            <w:noWrap/>
            <w:vAlign w:val="bottom"/>
            <w:hideMark/>
          </w:tcPr>
          <w:p w14:paraId="2031A7A8"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2BF99F97" w14:textId="77777777" w:rsidR="000C3B70" w:rsidRPr="000C3B70" w:rsidRDefault="000C3B70" w:rsidP="000C3B70">
            <w:pPr>
              <w:rPr>
                <w:sz w:val="10"/>
                <w:szCs w:val="10"/>
                <w:lang w:eastAsia="en-GB"/>
              </w:rPr>
            </w:pPr>
          </w:p>
        </w:tc>
      </w:tr>
      <w:tr w:rsidR="000C3B70" w:rsidRPr="000C3B70" w14:paraId="5051F52E" w14:textId="77777777" w:rsidTr="000C3B70">
        <w:trPr>
          <w:gridAfter w:val="2"/>
          <w:wAfter w:w="151" w:type="dxa"/>
          <w:trHeight w:val="70"/>
        </w:trPr>
        <w:tc>
          <w:tcPr>
            <w:tcW w:w="1567" w:type="dxa"/>
            <w:tcBorders>
              <w:top w:val="nil"/>
              <w:left w:val="single" w:sz="4" w:space="0" w:color="auto"/>
              <w:bottom w:val="nil"/>
              <w:right w:val="single" w:sz="4" w:space="0" w:color="auto"/>
            </w:tcBorders>
            <w:shd w:val="clear" w:color="auto" w:fill="auto"/>
            <w:noWrap/>
            <w:vAlign w:val="bottom"/>
            <w:hideMark/>
          </w:tcPr>
          <w:p w14:paraId="2A76EAA5" w14:textId="1194D078"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Bank Interest/</w:t>
            </w:r>
            <w:r>
              <w:rPr>
                <w:rFonts w:ascii="Arial" w:hAnsi="Arial" w:cs="Arial"/>
                <w:sz w:val="10"/>
                <w:szCs w:val="10"/>
                <w:lang w:eastAsia="en-GB"/>
              </w:rPr>
              <w:t xml:space="preserve"> </w:t>
            </w:r>
            <w:r w:rsidRPr="000C3B70">
              <w:rPr>
                <w:rFonts w:ascii="Arial" w:hAnsi="Arial" w:cs="Arial"/>
                <w:sz w:val="10"/>
                <w:szCs w:val="10"/>
                <w:lang w:eastAsia="en-GB"/>
              </w:rPr>
              <w:t>Investment/Grant Income</w:t>
            </w:r>
          </w:p>
        </w:tc>
        <w:tc>
          <w:tcPr>
            <w:tcW w:w="271" w:type="dxa"/>
            <w:tcBorders>
              <w:top w:val="nil"/>
              <w:left w:val="nil"/>
              <w:bottom w:val="nil"/>
              <w:right w:val="single" w:sz="4" w:space="0" w:color="auto"/>
            </w:tcBorders>
            <w:shd w:val="clear" w:color="auto" w:fill="auto"/>
            <w:noWrap/>
            <w:vAlign w:val="bottom"/>
            <w:hideMark/>
          </w:tcPr>
          <w:p w14:paraId="2F147B7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5" w:type="dxa"/>
            <w:tcBorders>
              <w:top w:val="nil"/>
              <w:left w:val="nil"/>
              <w:bottom w:val="nil"/>
              <w:right w:val="single" w:sz="4" w:space="0" w:color="auto"/>
            </w:tcBorders>
            <w:shd w:val="clear" w:color="000000" w:fill="FFFFCC"/>
            <w:noWrap/>
            <w:vAlign w:val="bottom"/>
            <w:hideMark/>
          </w:tcPr>
          <w:p w14:paraId="3FD1F8B9"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£11,697</w:t>
            </w:r>
          </w:p>
        </w:tc>
        <w:tc>
          <w:tcPr>
            <w:tcW w:w="567" w:type="dxa"/>
            <w:tcBorders>
              <w:top w:val="nil"/>
              <w:left w:val="nil"/>
              <w:bottom w:val="nil"/>
              <w:right w:val="nil"/>
            </w:tcBorders>
            <w:shd w:val="clear" w:color="000000" w:fill="FFFFCC"/>
            <w:noWrap/>
            <w:vAlign w:val="bottom"/>
            <w:hideMark/>
          </w:tcPr>
          <w:p w14:paraId="753F9F48"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-5%</w:t>
            </w:r>
          </w:p>
        </w:tc>
        <w:tc>
          <w:tcPr>
            <w:tcW w:w="850" w:type="dxa"/>
            <w:tcBorders>
              <w:top w:val="nil"/>
              <w:left w:val="single" w:sz="4" w:space="0" w:color="auto"/>
              <w:bottom w:val="nil"/>
              <w:right w:val="single" w:sz="4" w:space="0" w:color="auto"/>
            </w:tcBorders>
            <w:shd w:val="clear" w:color="000000" w:fill="B7DEE8"/>
            <w:noWrap/>
            <w:vAlign w:val="bottom"/>
            <w:hideMark/>
          </w:tcPr>
          <w:p w14:paraId="24CE7156"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£76,319</w:t>
            </w:r>
          </w:p>
        </w:tc>
        <w:tc>
          <w:tcPr>
            <w:tcW w:w="639" w:type="dxa"/>
            <w:tcBorders>
              <w:top w:val="nil"/>
              <w:left w:val="nil"/>
              <w:bottom w:val="nil"/>
              <w:right w:val="nil"/>
            </w:tcBorders>
            <w:shd w:val="clear" w:color="000000" w:fill="B7DEE8"/>
            <w:noWrap/>
            <w:vAlign w:val="bottom"/>
            <w:hideMark/>
          </w:tcPr>
          <w:p w14:paraId="1EDEC48A"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552%</w:t>
            </w:r>
          </w:p>
        </w:tc>
        <w:tc>
          <w:tcPr>
            <w:tcW w:w="779" w:type="dxa"/>
            <w:gridSpan w:val="2"/>
            <w:tcBorders>
              <w:top w:val="nil"/>
              <w:left w:val="single" w:sz="4" w:space="0" w:color="auto"/>
              <w:bottom w:val="nil"/>
              <w:right w:val="single" w:sz="4" w:space="0" w:color="auto"/>
            </w:tcBorders>
            <w:shd w:val="clear" w:color="000000" w:fill="D8E4BC"/>
            <w:noWrap/>
            <w:vAlign w:val="bottom"/>
            <w:hideMark/>
          </w:tcPr>
          <w:p w14:paraId="6326A2DE"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£24,427</w:t>
            </w:r>
          </w:p>
        </w:tc>
        <w:tc>
          <w:tcPr>
            <w:tcW w:w="637" w:type="dxa"/>
            <w:tcBorders>
              <w:top w:val="nil"/>
              <w:left w:val="nil"/>
              <w:bottom w:val="nil"/>
              <w:right w:val="single" w:sz="4" w:space="0" w:color="auto"/>
            </w:tcBorders>
            <w:shd w:val="clear" w:color="000000" w:fill="D8E4BC"/>
            <w:noWrap/>
            <w:vAlign w:val="bottom"/>
            <w:hideMark/>
          </w:tcPr>
          <w:p w14:paraId="5C431C74"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-68%</w:t>
            </w:r>
          </w:p>
        </w:tc>
        <w:tc>
          <w:tcPr>
            <w:tcW w:w="780" w:type="dxa"/>
            <w:gridSpan w:val="2"/>
            <w:tcBorders>
              <w:top w:val="nil"/>
              <w:left w:val="nil"/>
              <w:bottom w:val="nil"/>
              <w:right w:val="single" w:sz="4" w:space="0" w:color="auto"/>
            </w:tcBorders>
            <w:shd w:val="clear" w:color="000000" w:fill="FCD5B4"/>
            <w:noWrap/>
            <w:vAlign w:val="bottom"/>
            <w:hideMark/>
          </w:tcPr>
          <w:p w14:paraId="15A76702"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£72,359</w:t>
            </w:r>
          </w:p>
        </w:tc>
        <w:tc>
          <w:tcPr>
            <w:tcW w:w="568" w:type="dxa"/>
            <w:gridSpan w:val="2"/>
            <w:tcBorders>
              <w:top w:val="nil"/>
              <w:left w:val="nil"/>
              <w:bottom w:val="nil"/>
              <w:right w:val="nil"/>
            </w:tcBorders>
            <w:shd w:val="clear" w:color="000000" w:fill="FCD5B4"/>
            <w:noWrap/>
            <w:vAlign w:val="bottom"/>
            <w:hideMark/>
          </w:tcPr>
          <w:p w14:paraId="52277B89"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9%</w:t>
            </w:r>
          </w:p>
        </w:tc>
        <w:tc>
          <w:tcPr>
            <w:tcW w:w="851" w:type="dxa"/>
            <w:tcBorders>
              <w:top w:val="nil"/>
              <w:left w:val="single" w:sz="12" w:space="0" w:color="auto"/>
              <w:bottom w:val="nil"/>
              <w:right w:val="single" w:sz="4" w:space="0" w:color="auto"/>
            </w:tcBorders>
            <w:shd w:val="clear" w:color="000000" w:fill="FF99CC"/>
            <w:noWrap/>
            <w:vAlign w:val="bottom"/>
            <w:hideMark/>
          </w:tcPr>
          <w:p w14:paraId="4FBB1F5E"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£42,400</w:t>
            </w:r>
          </w:p>
        </w:tc>
        <w:tc>
          <w:tcPr>
            <w:tcW w:w="642" w:type="dxa"/>
            <w:gridSpan w:val="2"/>
            <w:tcBorders>
              <w:top w:val="nil"/>
              <w:left w:val="nil"/>
              <w:bottom w:val="nil"/>
              <w:right w:val="single" w:sz="12" w:space="0" w:color="auto"/>
            </w:tcBorders>
            <w:shd w:val="clear" w:color="000000" w:fill="FF99CC"/>
            <w:noWrap/>
            <w:vAlign w:val="bottom"/>
            <w:hideMark/>
          </w:tcPr>
          <w:p w14:paraId="58AF48DE"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-41%</w:t>
            </w:r>
          </w:p>
        </w:tc>
        <w:tc>
          <w:tcPr>
            <w:tcW w:w="780" w:type="dxa"/>
            <w:tcBorders>
              <w:top w:val="nil"/>
              <w:left w:val="nil"/>
              <w:bottom w:val="nil"/>
              <w:right w:val="single" w:sz="4" w:space="0" w:color="auto"/>
            </w:tcBorders>
            <w:shd w:val="clear" w:color="000000" w:fill="FFFFCC"/>
            <w:noWrap/>
            <w:vAlign w:val="bottom"/>
            <w:hideMark/>
          </w:tcPr>
          <w:p w14:paraId="578B3FD1"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£15,200</w:t>
            </w:r>
          </w:p>
        </w:tc>
        <w:tc>
          <w:tcPr>
            <w:tcW w:w="637" w:type="dxa"/>
            <w:tcBorders>
              <w:top w:val="nil"/>
              <w:left w:val="nil"/>
              <w:bottom w:val="nil"/>
              <w:right w:val="single" w:sz="4" w:space="0" w:color="auto"/>
            </w:tcBorders>
            <w:shd w:val="clear" w:color="000000" w:fill="FFFFCC"/>
            <w:noWrap/>
            <w:vAlign w:val="bottom"/>
            <w:hideMark/>
          </w:tcPr>
          <w:p w14:paraId="141C2698"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-64%</w:t>
            </w:r>
          </w:p>
        </w:tc>
        <w:tc>
          <w:tcPr>
            <w:tcW w:w="781" w:type="dxa"/>
            <w:tcBorders>
              <w:top w:val="nil"/>
              <w:left w:val="nil"/>
              <w:bottom w:val="nil"/>
              <w:right w:val="single" w:sz="4" w:space="0" w:color="auto"/>
            </w:tcBorders>
            <w:shd w:val="clear" w:color="000000" w:fill="B7DEE8"/>
            <w:noWrap/>
            <w:vAlign w:val="bottom"/>
            <w:hideMark/>
          </w:tcPr>
          <w:p w14:paraId="17015DC1"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£15,500</w:t>
            </w:r>
          </w:p>
        </w:tc>
        <w:tc>
          <w:tcPr>
            <w:tcW w:w="637" w:type="dxa"/>
            <w:tcBorders>
              <w:top w:val="nil"/>
              <w:left w:val="nil"/>
              <w:bottom w:val="nil"/>
              <w:right w:val="single" w:sz="4" w:space="0" w:color="auto"/>
            </w:tcBorders>
            <w:shd w:val="clear" w:color="000000" w:fill="B7DEE8"/>
            <w:noWrap/>
            <w:vAlign w:val="bottom"/>
            <w:hideMark/>
          </w:tcPr>
          <w:p w14:paraId="2A7661FF"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2%</w:t>
            </w:r>
          </w:p>
        </w:tc>
        <w:tc>
          <w:tcPr>
            <w:tcW w:w="780" w:type="dxa"/>
            <w:gridSpan w:val="3"/>
            <w:tcBorders>
              <w:top w:val="nil"/>
              <w:left w:val="nil"/>
              <w:bottom w:val="nil"/>
              <w:right w:val="single" w:sz="4" w:space="0" w:color="auto"/>
            </w:tcBorders>
            <w:shd w:val="clear" w:color="000000" w:fill="D8E4BC"/>
            <w:noWrap/>
            <w:vAlign w:val="bottom"/>
            <w:hideMark/>
          </w:tcPr>
          <w:p w14:paraId="1A9A45E9"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£15,500</w:t>
            </w:r>
          </w:p>
        </w:tc>
        <w:tc>
          <w:tcPr>
            <w:tcW w:w="637" w:type="dxa"/>
            <w:gridSpan w:val="2"/>
            <w:tcBorders>
              <w:top w:val="nil"/>
              <w:left w:val="nil"/>
              <w:bottom w:val="nil"/>
              <w:right w:val="single" w:sz="4" w:space="0" w:color="auto"/>
            </w:tcBorders>
            <w:shd w:val="clear" w:color="000000" w:fill="D8E4BC"/>
            <w:noWrap/>
            <w:vAlign w:val="bottom"/>
            <w:hideMark/>
          </w:tcPr>
          <w:p w14:paraId="2B78C00E"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917" w:type="dxa"/>
            <w:gridSpan w:val="3"/>
            <w:tcBorders>
              <w:top w:val="nil"/>
              <w:left w:val="nil"/>
              <w:bottom w:val="nil"/>
              <w:right w:val="single" w:sz="4" w:space="0" w:color="auto"/>
            </w:tcBorders>
            <w:shd w:val="clear" w:color="000000" w:fill="FCD5B4"/>
            <w:noWrap/>
            <w:vAlign w:val="bottom"/>
            <w:hideMark/>
          </w:tcPr>
          <w:p w14:paraId="526CACB5"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£15,500</w:t>
            </w:r>
          </w:p>
        </w:tc>
        <w:tc>
          <w:tcPr>
            <w:tcW w:w="637" w:type="dxa"/>
            <w:gridSpan w:val="2"/>
            <w:tcBorders>
              <w:top w:val="nil"/>
              <w:left w:val="nil"/>
              <w:bottom w:val="nil"/>
              <w:right w:val="single" w:sz="4" w:space="0" w:color="auto"/>
            </w:tcBorders>
            <w:shd w:val="clear" w:color="000000" w:fill="FCD5B4"/>
            <w:noWrap/>
            <w:vAlign w:val="bottom"/>
            <w:hideMark/>
          </w:tcPr>
          <w:p w14:paraId="2E2A6A81"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302" w:type="dxa"/>
            <w:gridSpan w:val="3"/>
            <w:tcBorders>
              <w:top w:val="nil"/>
              <w:left w:val="nil"/>
              <w:bottom w:val="nil"/>
              <w:right w:val="nil"/>
            </w:tcBorders>
            <w:shd w:val="clear" w:color="auto" w:fill="auto"/>
            <w:noWrap/>
            <w:vAlign w:val="bottom"/>
            <w:hideMark/>
          </w:tcPr>
          <w:p w14:paraId="2C44AD08" w14:textId="77777777" w:rsidR="000C3B70" w:rsidRPr="000C3B70" w:rsidRDefault="000C3B70" w:rsidP="000C3B70">
            <w:pPr>
              <w:jc w:val="center"/>
              <w:rPr>
                <w:rFonts w:ascii="Arial" w:hAnsi="Arial" w:cs="Arial"/>
                <w:color w:val="000000"/>
                <w:sz w:val="10"/>
                <w:szCs w:val="10"/>
                <w:lang w:eastAsia="en-GB"/>
              </w:rPr>
            </w:pPr>
          </w:p>
        </w:tc>
        <w:tc>
          <w:tcPr>
            <w:tcW w:w="302" w:type="dxa"/>
            <w:gridSpan w:val="3"/>
            <w:tcBorders>
              <w:top w:val="nil"/>
              <w:left w:val="nil"/>
              <w:bottom w:val="nil"/>
              <w:right w:val="nil"/>
            </w:tcBorders>
            <w:shd w:val="clear" w:color="auto" w:fill="auto"/>
            <w:noWrap/>
            <w:vAlign w:val="bottom"/>
            <w:hideMark/>
          </w:tcPr>
          <w:p w14:paraId="61AEE166"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0D09E990" w14:textId="77777777" w:rsidR="000C3B70" w:rsidRPr="000C3B70" w:rsidRDefault="000C3B70" w:rsidP="000C3B70">
            <w:pPr>
              <w:rPr>
                <w:sz w:val="10"/>
                <w:szCs w:val="10"/>
                <w:lang w:eastAsia="en-GB"/>
              </w:rPr>
            </w:pPr>
          </w:p>
        </w:tc>
      </w:tr>
      <w:tr w:rsidR="000C3B70" w:rsidRPr="000C3B70" w14:paraId="2C66DE4C" w14:textId="77777777" w:rsidTr="000C3B70">
        <w:trPr>
          <w:gridAfter w:val="2"/>
          <w:wAfter w:w="151" w:type="dxa"/>
          <w:trHeight w:val="80"/>
        </w:trPr>
        <w:tc>
          <w:tcPr>
            <w:tcW w:w="1567" w:type="dxa"/>
            <w:tcBorders>
              <w:top w:val="nil"/>
              <w:left w:val="single" w:sz="4" w:space="0" w:color="auto"/>
              <w:bottom w:val="nil"/>
              <w:right w:val="single" w:sz="4" w:space="0" w:color="auto"/>
            </w:tcBorders>
            <w:shd w:val="clear" w:color="auto" w:fill="auto"/>
            <w:noWrap/>
            <w:vAlign w:val="bottom"/>
            <w:hideMark/>
          </w:tcPr>
          <w:p w14:paraId="7337C491"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Public Works Loan</w:t>
            </w:r>
          </w:p>
        </w:tc>
        <w:tc>
          <w:tcPr>
            <w:tcW w:w="271" w:type="dxa"/>
            <w:tcBorders>
              <w:top w:val="nil"/>
              <w:left w:val="nil"/>
              <w:bottom w:val="nil"/>
              <w:right w:val="single" w:sz="4" w:space="0" w:color="auto"/>
            </w:tcBorders>
            <w:shd w:val="clear" w:color="auto" w:fill="auto"/>
            <w:noWrap/>
            <w:vAlign w:val="bottom"/>
            <w:hideMark/>
          </w:tcPr>
          <w:p w14:paraId="3D7CED3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5" w:type="dxa"/>
            <w:tcBorders>
              <w:top w:val="nil"/>
              <w:left w:val="nil"/>
              <w:bottom w:val="nil"/>
              <w:right w:val="single" w:sz="4" w:space="0" w:color="auto"/>
            </w:tcBorders>
            <w:shd w:val="clear" w:color="000000" w:fill="FFFFCC"/>
            <w:noWrap/>
            <w:vAlign w:val="bottom"/>
            <w:hideMark/>
          </w:tcPr>
          <w:p w14:paraId="7CA5C254"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£0</w:t>
            </w:r>
          </w:p>
        </w:tc>
        <w:tc>
          <w:tcPr>
            <w:tcW w:w="567" w:type="dxa"/>
            <w:tcBorders>
              <w:top w:val="nil"/>
              <w:left w:val="nil"/>
              <w:bottom w:val="nil"/>
              <w:right w:val="nil"/>
            </w:tcBorders>
            <w:shd w:val="clear" w:color="000000" w:fill="FFFFCC"/>
            <w:noWrap/>
            <w:vAlign w:val="bottom"/>
            <w:hideMark/>
          </w:tcPr>
          <w:p w14:paraId="7E1CFECE"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0%</w:t>
            </w:r>
          </w:p>
        </w:tc>
        <w:tc>
          <w:tcPr>
            <w:tcW w:w="850" w:type="dxa"/>
            <w:tcBorders>
              <w:top w:val="nil"/>
              <w:left w:val="single" w:sz="4" w:space="0" w:color="auto"/>
              <w:bottom w:val="nil"/>
              <w:right w:val="single" w:sz="4" w:space="0" w:color="auto"/>
            </w:tcBorders>
            <w:shd w:val="clear" w:color="000000" w:fill="B7DEE8"/>
            <w:noWrap/>
            <w:vAlign w:val="bottom"/>
            <w:hideMark/>
          </w:tcPr>
          <w:p w14:paraId="3968336D"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£0</w:t>
            </w:r>
          </w:p>
        </w:tc>
        <w:tc>
          <w:tcPr>
            <w:tcW w:w="639" w:type="dxa"/>
            <w:tcBorders>
              <w:top w:val="nil"/>
              <w:left w:val="nil"/>
              <w:bottom w:val="nil"/>
              <w:right w:val="nil"/>
            </w:tcBorders>
            <w:shd w:val="clear" w:color="000000" w:fill="B7DEE8"/>
            <w:noWrap/>
            <w:vAlign w:val="bottom"/>
            <w:hideMark/>
          </w:tcPr>
          <w:p w14:paraId="6D89A98C"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0%</w:t>
            </w:r>
          </w:p>
        </w:tc>
        <w:tc>
          <w:tcPr>
            <w:tcW w:w="779" w:type="dxa"/>
            <w:gridSpan w:val="2"/>
            <w:tcBorders>
              <w:top w:val="nil"/>
              <w:left w:val="single" w:sz="4" w:space="0" w:color="auto"/>
              <w:bottom w:val="nil"/>
              <w:right w:val="single" w:sz="4" w:space="0" w:color="auto"/>
            </w:tcBorders>
            <w:shd w:val="clear" w:color="000000" w:fill="D8E4BC"/>
            <w:noWrap/>
            <w:vAlign w:val="bottom"/>
            <w:hideMark/>
          </w:tcPr>
          <w:p w14:paraId="553A4E9A"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£0</w:t>
            </w:r>
          </w:p>
        </w:tc>
        <w:tc>
          <w:tcPr>
            <w:tcW w:w="637" w:type="dxa"/>
            <w:tcBorders>
              <w:top w:val="nil"/>
              <w:left w:val="nil"/>
              <w:bottom w:val="nil"/>
              <w:right w:val="single" w:sz="4" w:space="0" w:color="auto"/>
            </w:tcBorders>
            <w:shd w:val="clear" w:color="000000" w:fill="D8E4BC"/>
            <w:noWrap/>
            <w:vAlign w:val="bottom"/>
            <w:hideMark/>
          </w:tcPr>
          <w:p w14:paraId="38E655C5"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780" w:type="dxa"/>
            <w:gridSpan w:val="2"/>
            <w:tcBorders>
              <w:top w:val="nil"/>
              <w:left w:val="nil"/>
              <w:bottom w:val="nil"/>
              <w:right w:val="single" w:sz="4" w:space="0" w:color="auto"/>
            </w:tcBorders>
            <w:shd w:val="clear" w:color="000000" w:fill="FCD5B4"/>
            <w:noWrap/>
            <w:vAlign w:val="bottom"/>
            <w:hideMark/>
          </w:tcPr>
          <w:p w14:paraId="777528A6"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£0</w:t>
            </w:r>
          </w:p>
        </w:tc>
        <w:tc>
          <w:tcPr>
            <w:tcW w:w="568" w:type="dxa"/>
            <w:gridSpan w:val="2"/>
            <w:tcBorders>
              <w:top w:val="nil"/>
              <w:left w:val="nil"/>
              <w:bottom w:val="nil"/>
              <w:right w:val="nil"/>
            </w:tcBorders>
            <w:shd w:val="clear" w:color="000000" w:fill="FCD5B4"/>
            <w:noWrap/>
            <w:vAlign w:val="bottom"/>
            <w:hideMark/>
          </w:tcPr>
          <w:p w14:paraId="64A57073"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851" w:type="dxa"/>
            <w:tcBorders>
              <w:top w:val="nil"/>
              <w:left w:val="single" w:sz="12" w:space="0" w:color="auto"/>
              <w:bottom w:val="nil"/>
              <w:right w:val="single" w:sz="4" w:space="0" w:color="auto"/>
            </w:tcBorders>
            <w:shd w:val="clear" w:color="000000" w:fill="FF99CC"/>
            <w:noWrap/>
            <w:vAlign w:val="bottom"/>
            <w:hideMark/>
          </w:tcPr>
          <w:p w14:paraId="39D7C744"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£0</w:t>
            </w:r>
          </w:p>
        </w:tc>
        <w:tc>
          <w:tcPr>
            <w:tcW w:w="642" w:type="dxa"/>
            <w:gridSpan w:val="2"/>
            <w:tcBorders>
              <w:top w:val="nil"/>
              <w:left w:val="nil"/>
              <w:bottom w:val="nil"/>
              <w:right w:val="single" w:sz="12" w:space="0" w:color="auto"/>
            </w:tcBorders>
            <w:shd w:val="clear" w:color="000000" w:fill="FF99CC"/>
            <w:noWrap/>
            <w:vAlign w:val="bottom"/>
            <w:hideMark/>
          </w:tcPr>
          <w:p w14:paraId="26044D3A"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780" w:type="dxa"/>
            <w:tcBorders>
              <w:top w:val="nil"/>
              <w:left w:val="nil"/>
              <w:bottom w:val="nil"/>
              <w:right w:val="single" w:sz="4" w:space="0" w:color="auto"/>
            </w:tcBorders>
            <w:shd w:val="clear" w:color="000000" w:fill="FFFFCC"/>
            <w:noWrap/>
            <w:vAlign w:val="bottom"/>
            <w:hideMark/>
          </w:tcPr>
          <w:p w14:paraId="0E137587"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£0</w:t>
            </w:r>
          </w:p>
        </w:tc>
        <w:tc>
          <w:tcPr>
            <w:tcW w:w="637" w:type="dxa"/>
            <w:tcBorders>
              <w:top w:val="nil"/>
              <w:left w:val="nil"/>
              <w:bottom w:val="nil"/>
              <w:right w:val="single" w:sz="4" w:space="0" w:color="auto"/>
            </w:tcBorders>
            <w:shd w:val="clear" w:color="000000" w:fill="FFFFCC"/>
            <w:noWrap/>
            <w:vAlign w:val="bottom"/>
            <w:hideMark/>
          </w:tcPr>
          <w:p w14:paraId="1B906C26"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781" w:type="dxa"/>
            <w:tcBorders>
              <w:top w:val="nil"/>
              <w:left w:val="nil"/>
              <w:bottom w:val="nil"/>
              <w:right w:val="single" w:sz="4" w:space="0" w:color="auto"/>
            </w:tcBorders>
            <w:shd w:val="clear" w:color="000000" w:fill="B7DEE8"/>
            <w:noWrap/>
            <w:vAlign w:val="bottom"/>
            <w:hideMark/>
          </w:tcPr>
          <w:p w14:paraId="0E91B8D0"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£0</w:t>
            </w:r>
          </w:p>
        </w:tc>
        <w:tc>
          <w:tcPr>
            <w:tcW w:w="637" w:type="dxa"/>
            <w:tcBorders>
              <w:top w:val="nil"/>
              <w:left w:val="nil"/>
              <w:bottom w:val="nil"/>
              <w:right w:val="single" w:sz="4" w:space="0" w:color="auto"/>
            </w:tcBorders>
            <w:shd w:val="clear" w:color="000000" w:fill="B7DEE8"/>
            <w:noWrap/>
            <w:vAlign w:val="bottom"/>
            <w:hideMark/>
          </w:tcPr>
          <w:p w14:paraId="076BB039"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780" w:type="dxa"/>
            <w:gridSpan w:val="3"/>
            <w:tcBorders>
              <w:top w:val="nil"/>
              <w:left w:val="nil"/>
              <w:bottom w:val="nil"/>
              <w:right w:val="single" w:sz="4" w:space="0" w:color="auto"/>
            </w:tcBorders>
            <w:shd w:val="clear" w:color="000000" w:fill="D8E4BC"/>
            <w:noWrap/>
            <w:vAlign w:val="bottom"/>
            <w:hideMark/>
          </w:tcPr>
          <w:p w14:paraId="49543813"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£0</w:t>
            </w:r>
          </w:p>
        </w:tc>
        <w:tc>
          <w:tcPr>
            <w:tcW w:w="637" w:type="dxa"/>
            <w:gridSpan w:val="2"/>
            <w:tcBorders>
              <w:top w:val="nil"/>
              <w:left w:val="nil"/>
              <w:bottom w:val="nil"/>
              <w:right w:val="single" w:sz="4" w:space="0" w:color="auto"/>
            </w:tcBorders>
            <w:shd w:val="clear" w:color="000000" w:fill="D8E4BC"/>
            <w:noWrap/>
            <w:vAlign w:val="bottom"/>
            <w:hideMark/>
          </w:tcPr>
          <w:p w14:paraId="3EF801AD"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917" w:type="dxa"/>
            <w:gridSpan w:val="3"/>
            <w:tcBorders>
              <w:top w:val="nil"/>
              <w:left w:val="nil"/>
              <w:bottom w:val="nil"/>
              <w:right w:val="single" w:sz="4" w:space="0" w:color="auto"/>
            </w:tcBorders>
            <w:shd w:val="clear" w:color="000000" w:fill="FCD5B4"/>
            <w:noWrap/>
            <w:vAlign w:val="bottom"/>
            <w:hideMark/>
          </w:tcPr>
          <w:p w14:paraId="4B651C58"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£0</w:t>
            </w:r>
          </w:p>
        </w:tc>
        <w:tc>
          <w:tcPr>
            <w:tcW w:w="637" w:type="dxa"/>
            <w:gridSpan w:val="2"/>
            <w:tcBorders>
              <w:top w:val="nil"/>
              <w:left w:val="nil"/>
              <w:bottom w:val="nil"/>
              <w:right w:val="single" w:sz="4" w:space="0" w:color="auto"/>
            </w:tcBorders>
            <w:shd w:val="clear" w:color="000000" w:fill="FCD5B4"/>
            <w:noWrap/>
            <w:vAlign w:val="bottom"/>
            <w:hideMark/>
          </w:tcPr>
          <w:p w14:paraId="00FD354A"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302" w:type="dxa"/>
            <w:gridSpan w:val="3"/>
            <w:tcBorders>
              <w:top w:val="nil"/>
              <w:left w:val="nil"/>
              <w:bottom w:val="nil"/>
              <w:right w:val="nil"/>
            </w:tcBorders>
            <w:shd w:val="clear" w:color="auto" w:fill="auto"/>
            <w:noWrap/>
            <w:vAlign w:val="bottom"/>
            <w:hideMark/>
          </w:tcPr>
          <w:p w14:paraId="0CF1F8C8" w14:textId="77777777" w:rsidR="000C3B70" w:rsidRPr="000C3B70" w:rsidRDefault="000C3B70" w:rsidP="000C3B70">
            <w:pPr>
              <w:jc w:val="center"/>
              <w:rPr>
                <w:rFonts w:ascii="Arial" w:hAnsi="Arial" w:cs="Arial"/>
                <w:color w:val="000000"/>
                <w:sz w:val="10"/>
                <w:szCs w:val="10"/>
                <w:lang w:eastAsia="en-GB"/>
              </w:rPr>
            </w:pPr>
          </w:p>
        </w:tc>
        <w:tc>
          <w:tcPr>
            <w:tcW w:w="302" w:type="dxa"/>
            <w:gridSpan w:val="3"/>
            <w:tcBorders>
              <w:top w:val="nil"/>
              <w:left w:val="nil"/>
              <w:bottom w:val="nil"/>
              <w:right w:val="nil"/>
            </w:tcBorders>
            <w:shd w:val="clear" w:color="auto" w:fill="auto"/>
            <w:noWrap/>
            <w:vAlign w:val="bottom"/>
            <w:hideMark/>
          </w:tcPr>
          <w:p w14:paraId="39E1BA2B"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23AFDABA" w14:textId="77777777" w:rsidR="000C3B70" w:rsidRPr="000C3B70" w:rsidRDefault="000C3B70" w:rsidP="000C3B70">
            <w:pPr>
              <w:rPr>
                <w:sz w:val="10"/>
                <w:szCs w:val="10"/>
                <w:lang w:eastAsia="en-GB"/>
              </w:rPr>
            </w:pPr>
          </w:p>
        </w:tc>
      </w:tr>
      <w:tr w:rsidR="000C3B70" w:rsidRPr="000C3B70" w14:paraId="0112E3BB" w14:textId="77777777" w:rsidTr="000C3B70">
        <w:trPr>
          <w:gridAfter w:val="2"/>
          <w:wAfter w:w="151" w:type="dxa"/>
          <w:trHeight w:val="80"/>
        </w:trPr>
        <w:tc>
          <w:tcPr>
            <w:tcW w:w="1567" w:type="dxa"/>
            <w:tcBorders>
              <w:top w:val="nil"/>
              <w:left w:val="single" w:sz="4" w:space="0" w:color="auto"/>
              <w:bottom w:val="nil"/>
              <w:right w:val="single" w:sz="4" w:space="0" w:color="auto"/>
            </w:tcBorders>
            <w:shd w:val="clear" w:color="auto" w:fill="auto"/>
            <w:noWrap/>
            <w:vAlign w:val="bottom"/>
            <w:hideMark/>
          </w:tcPr>
          <w:p w14:paraId="016AE374"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Activity Centres Income</w:t>
            </w:r>
          </w:p>
        </w:tc>
        <w:tc>
          <w:tcPr>
            <w:tcW w:w="271" w:type="dxa"/>
            <w:tcBorders>
              <w:top w:val="nil"/>
              <w:left w:val="nil"/>
              <w:bottom w:val="nil"/>
              <w:right w:val="single" w:sz="4" w:space="0" w:color="auto"/>
            </w:tcBorders>
            <w:shd w:val="clear" w:color="auto" w:fill="auto"/>
            <w:noWrap/>
            <w:vAlign w:val="bottom"/>
            <w:hideMark/>
          </w:tcPr>
          <w:p w14:paraId="7CA48472"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5" w:type="dxa"/>
            <w:tcBorders>
              <w:top w:val="nil"/>
              <w:left w:val="nil"/>
              <w:bottom w:val="nil"/>
              <w:right w:val="single" w:sz="4" w:space="0" w:color="auto"/>
            </w:tcBorders>
            <w:shd w:val="clear" w:color="000000" w:fill="FFFFCC"/>
            <w:noWrap/>
            <w:vAlign w:val="bottom"/>
            <w:hideMark/>
          </w:tcPr>
          <w:p w14:paraId="4E7A092B"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£137,025</w:t>
            </w:r>
          </w:p>
        </w:tc>
        <w:tc>
          <w:tcPr>
            <w:tcW w:w="567" w:type="dxa"/>
            <w:tcBorders>
              <w:top w:val="nil"/>
              <w:left w:val="nil"/>
              <w:bottom w:val="nil"/>
              <w:right w:val="nil"/>
            </w:tcBorders>
            <w:shd w:val="clear" w:color="000000" w:fill="FFFFCC"/>
            <w:noWrap/>
            <w:vAlign w:val="bottom"/>
            <w:hideMark/>
          </w:tcPr>
          <w:p w14:paraId="3ABE9076"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-4%</w:t>
            </w:r>
          </w:p>
        </w:tc>
        <w:tc>
          <w:tcPr>
            <w:tcW w:w="850" w:type="dxa"/>
            <w:tcBorders>
              <w:top w:val="nil"/>
              <w:left w:val="single" w:sz="4" w:space="0" w:color="auto"/>
              <w:bottom w:val="nil"/>
              <w:right w:val="single" w:sz="4" w:space="0" w:color="auto"/>
            </w:tcBorders>
            <w:shd w:val="clear" w:color="000000" w:fill="B7DEE8"/>
            <w:noWrap/>
            <w:vAlign w:val="bottom"/>
            <w:hideMark/>
          </w:tcPr>
          <w:p w14:paraId="3BB8D08A"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£71,522</w:t>
            </w:r>
          </w:p>
        </w:tc>
        <w:tc>
          <w:tcPr>
            <w:tcW w:w="639" w:type="dxa"/>
            <w:tcBorders>
              <w:top w:val="nil"/>
              <w:left w:val="nil"/>
              <w:bottom w:val="nil"/>
              <w:right w:val="nil"/>
            </w:tcBorders>
            <w:shd w:val="clear" w:color="000000" w:fill="B7DEE8"/>
            <w:noWrap/>
            <w:vAlign w:val="bottom"/>
            <w:hideMark/>
          </w:tcPr>
          <w:p w14:paraId="3C251786"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-48%</w:t>
            </w:r>
          </w:p>
        </w:tc>
        <w:tc>
          <w:tcPr>
            <w:tcW w:w="779" w:type="dxa"/>
            <w:gridSpan w:val="2"/>
            <w:tcBorders>
              <w:top w:val="nil"/>
              <w:left w:val="single" w:sz="4" w:space="0" w:color="auto"/>
              <w:bottom w:val="nil"/>
              <w:right w:val="single" w:sz="4" w:space="0" w:color="auto"/>
            </w:tcBorders>
            <w:shd w:val="clear" w:color="000000" w:fill="D8E4BC"/>
            <w:noWrap/>
            <w:vAlign w:val="bottom"/>
            <w:hideMark/>
          </w:tcPr>
          <w:p w14:paraId="76043DE7"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£132,711</w:t>
            </w:r>
          </w:p>
        </w:tc>
        <w:tc>
          <w:tcPr>
            <w:tcW w:w="637" w:type="dxa"/>
            <w:tcBorders>
              <w:top w:val="nil"/>
              <w:left w:val="nil"/>
              <w:bottom w:val="nil"/>
              <w:right w:val="single" w:sz="4" w:space="0" w:color="auto"/>
            </w:tcBorders>
            <w:shd w:val="clear" w:color="000000" w:fill="D8E4BC"/>
            <w:noWrap/>
            <w:vAlign w:val="bottom"/>
            <w:hideMark/>
          </w:tcPr>
          <w:p w14:paraId="1BC7B909"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86%</w:t>
            </w:r>
          </w:p>
        </w:tc>
        <w:tc>
          <w:tcPr>
            <w:tcW w:w="780" w:type="dxa"/>
            <w:gridSpan w:val="2"/>
            <w:tcBorders>
              <w:top w:val="nil"/>
              <w:left w:val="nil"/>
              <w:bottom w:val="nil"/>
              <w:right w:val="single" w:sz="4" w:space="0" w:color="auto"/>
            </w:tcBorders>
            <w:shd w:val="clear" w:color="000000" w:fill="FCD5B4"/>
            <w:noWrap/>
            <w:vAlign w:val="bottom"/>
            <w:hideMark/>
          </w:tcPr>
          <w:p w14:paraId="58125A52"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£147,535</w:t>
            </w:r>
          </w:p>
        </w:tc>
        <w:tc>
          <w:tcPr>
            <w:tcW w:w="568" w:type="dxa"/>
            <w:gridSpan w:val="2"/>
            <w:tcBorders>
              <w:top w:val="nil"/>
              <w:left w:val="nil"/>
              <w:bottom w:val="nil"/>
              <w:right w:val="nil"/>
            </w:tcBorders>
            <w:shd w:val="clear" w:color="000000" w:fill="FCD5B4"/>
            <w:noWrap/>
            <w:vAlign w:val="bottom"/>
            <w:hideMark/>
          </w:tcPr>
          <w:p w14:paraId="531FE3A4"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11%</w:t>
            </w:r>
          </w:p>
        </w:tc>
        <w:tc>
          <w:tcPr>
            <w:tcW w:w="851" w:type="dxa"/>
            <w:tcBorders>
              <w:top w:val="nil"/>
              <w:left w:val="single" w:sz="12" w:space="0" w:color="auto"/>
              <w:bottom w:val="nil"/>
              <w:right w:val="single" w:sz="4" w:space="0" w:color="auto"/>
            </w:tcBorders>
            <w:shd w:val="clear" w:color="000000" w:fill="FF99CC"/>
            <w:noWrap/>
            <w:vAlign w:val="bottom"/>
            <w:hideMark/>
          </w:tcPr>
          <w:p w14:paraId="096CDAF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£149,500</w:t>
            </w:r>
          </w:p>
        </w:tc>
        <w:tc>
          <w:tcPr>
            <w:tcW w:w="642" w:type="dxa"/>
            <w:gridSpan w:val="2"/>
            <w:tcBorders>
              <w:top w:val="nil"/>
              <w:left w:val="nil"/>
              <w:bottom w:val="nil"/>
              <w:right w:val="single" w:sz="12" w:space="0" w:color="auto"/>
            </w:tcBorders>
            <w:shd w:val="clear" w:color="000000" w:fill="FF99CC"/>
            <w:noWrap/>
            <w:vAlign w:val="bottom"/>
            <w:hideMark/>
          </w:tcPr>
          <w:p w14:paraId="30197ED7"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w:t>
            </w:r>
          </w:p>
        </w:tc>
        <w:tc>
          <w:tcPr>
            <w:tcW w:w="780" w:type="dxa"/>
            <w:tcBorders>
              <w:top w:val="nil"/>
              <w:left w:val="nil"/>
              <w:bottom w:val="nil"/>
              <w:right w:val="single" w:sz="4" w:space="0" w:color="auto"/>
            </w:tcBorders>
            <w:shd w:val="clear" w:color="000000" w:fill="FFFFCC"/>
            <w:noWrap/>
            <w:vAlign w:val="bottom"/>
            <w:hideMark/>
          </w:tcPr>
          <w:p w14:paraId="5D23C5A9"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£152,490</w:t>
            </w:r>
          </w:p>
        </w:tc>
        <w:tc>
          <w:tcPr>
            <w:tcW w:w="637" w:type="dxa"/>
            <w:tcBorders>
              <w:top w:val="nil"/>
              <w:left w:val="nil"/>
              <w:bottom w:val="nil"/>
              <w:right w:val="single" w:sz="4" w:space="0" w:color="auto"/>
            </w:tcBorders>
            <w:shd w:val="clear" w:color="000000" w:fill="FFFFCC"/>
            <w:noWrap/>
            <w:vAlign w:val="bottom"/>
            <w:hideMark/>
          </w:tcPr>
          <w:p w14:paraId="4062D024"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2%</w:t>
            </w:r>
          </w:p>
        </w:tc>
        <w:tc>
          <w:tcPr>
            <w:tcW w:w="781" w:type="dxa"/>
            <w:tcBorders>
              <w:top w:val="nil"/>
              <w:left w:val="nil"/>
              <w:bottom w:val="nil"/>
              <w:right w:val="single" w:sz="4" w:space="0" w:color="auto"/>
            </w:tcBorders>
            <w:shd w:val="clear" w:color="000000" w:fill="B7DEE8"/>
            <w:noWrap/>
            <w:vAlign w:val="bottom"/>
            <w:hideMark/>
          </w:tcPr>
          <w:p w14:paraId="29D7D690"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£155,540</w:t>
            </w:r>
          </w:p>
        </w:tc>
        <w:tc>
          <w:tcPr>
            <w:tcW w:w="637" w:type="dxa"/>
            <w:tcBorders>
              <w:top w:val="nil"/>
              <w:left w:val="nil"/>
              <w:bottom w:val="nil"/>
              <w:right w:val="single" w:sz="4" w:space="0" w:color="auto"/>
            </w:tcBorders>
            <w:shd w:val="clear" w:color="000000" w:fill="B7DEE8"/>
            <w:noWrap/>
            <w:vAlign w:val="bottom"/>
            <w:hideMark/>
          </w:tcPr>
          <w:p w14:paraId="584F11DA"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2%</w:t>
            </w:r>
          </w:p>
        </w:tc>
        <w:tc>
          <w:tcPr>
            <w:tcW w:w="780" w:type="dxa"/>
            <w:gridSpan w:val="3"/>
            <w:tcBorders>
              <w:top w:val="nil"/>
              <w:left w:val="nil"/>
              <w:bottom w:val="nil"/>
              <w:right w:val="single" w:sz="4" w:space="0" w:color="auto"/>
            </w:tcBorders>
            <w:shd w:val="clear" w:color="000000" w:fill="D8E4BC"/>
            <w:noWrap/>
            <w:vAlign w:val="bottom"/>
            <w:hideMark/>
          </w:tcPr>
          <w:p w14:paraId="6C6CB33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£158,651</w:t>
            </w:r>
          </w:p>
        </w:tc>
        <w:tc>
          <w:tcPr>
            <w:tcW w:w="637" w:type="dxa"/>
            <w:gridSpan w:val="2"/>
            <w:tcBorders>
              <w:top w:val="nil"/>
              <w:left w:val="nil"/>
              <w:bottom w:val="nil"/>
              <w:right w:val="single" w:sz="4" w:space="0" w:color="auto"/>
            </w:tcBorders>
            <w:shd w:val="clear" w:color="000000" w:fill="D8E4BC"/>
            <w:noWrap/>
            <w:vAlign w:val="bottom"/>
            <w:hideMark/>
          </w:tcPr>
          <w:p w14:paraId="2124D2E0"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2%</w:t>
            </w:r>
          </w:p>
        </w:tc>
        <w:tc>
          <w:tcPr>
            <w:tcW w:w="917" w:type="dxa"/>
            <w:gridSpan w:val="3"/>
            <w:tcBorders>
              <w:top w:val="nil"/>
              <w:left w:val="nil"/>
              <w:bottom w:val="nil"/>
              <w:right w:val="single" w:sz="4" w:space="0" w:color="auto"/>
            </w:tcBorders>
            <w:shd w:val="clear" w:color="000000" w:fill="FCD5B4"/>
            <w:noWrap/>
            <w:vAlign w:val="bottom"/>
            <w:hideMark/>
          </w:tcPr>
          <w:p w14:paraId="1CBA9958"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£161,824</w:t>
            </w:r>
          </w:p>
        </w:tc>
        <w:tc>
          <w:tcPr>
            <w:tcW w:w="637" w:type="dxa"/>
            <w:gridSpan w:val="2"/>
            <w:tcBorders>
              <w:top w:val="nil"/>
              <w:left w:val="nil"/>
              <w:bottom w:val="nil"/>
              <w:right w:val="single" w:sz="4" w:space="0" w:color="auto"/>
            </w:tcBorders>
            <w:shd w:val="clear" w:color="000000" w:fill="FCD5B4"/>
            <w:noWrap/>
            <w:vAlign w:val="bottom"/>
            <w:hideMark/>
          </w:tcPr>
          <w:p w14:paraId="3D9980C3"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2%</w:t>
            </w:r>
          </w:p>
        </w:tc>
        <w:tc>
          <w:tcPr>
            <w:tcW w:w="302" w:type="dxa"/>
            <w:gridSpan w:val="3"/>
            <w:tcBorders>
              <w:top w:val="nil"/>
              <w:left w:val="nil"/>
              <w:bottom w:val="nil"/>
              <w:right w:val="nil"/>
            </w:tcBorders>
            <w:shd w:val="clear" w:color="auto" w:fill="auto"/>
            <w:noWrap/>
            <w:vAlign w:val="bottom"/>
            <w:hideMark/>
          </w:tcPr>
          <w:p w14:paraId="44ED90BB" w14:textId="77777777" w:rsidR="000C3B70" w:rsidRPr="000C3B70" w:rsidRDefault="000C3B70" w:rsidP="000C3B70">
            <w:pPr>
              <w:jc w:val="center"/>
              <w:rPr>
                <w:rFonts w:ascii="Arial" w:hAnsi="Arial" w:cs="Arial"/>
                <w:color w:val="000000"/>
                <w:sz w:val="10"/>
                <w:szCs w:val="10"/>
                <w:lang w:eastAsia="en-GB"/>
              </w:rPr>
            </w:pPr>
          </w:p>
        </w:tc>
        <w:tc>
          <w:tcPr>
            <w:tcW w:w="302" w:type="dxa"/>
            <w:gridSpan w:val="3"/>
            <w:tcBorders>
              <w:top w:val="nil"/>
              <w:left w:val="nil"/>
              <w:bottom w:val="nil"/>
              <w:right w:val="nil"/>
            </w:tcBorders>
            <w:shd w:val="clear" w:color="auto" w:fill="auto"/>
            <w:noWrap/>
            <w:vAlign w:val="bottom"/>
            <w:hideMark/>
          </w:tcPr>
          <w:p w14:paraId="68D6323E"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7C526C55" w14:textId="77777777" w:rsidR="000C3B70" w:rsidRPr="000C3B70" w:rsidRDefault="000C3B70" w:rsidP="000C3B70">
            <w:pPr>
              <w:rPr>
                <w:sz w:val="10"/>
                <w:szCs w:val="10"/>
                <w:lang w:eastAsia="en-GB"/>
              </w:rPr>
            </w:pPr>
          </w:p>
        </w:tc>
      </w:tr>
      <w:tr w:rsidR="000C3B70" w:rsidRPr="000C3B70" w14:paraId="7E5D2B6D" w14:textId="77777777" w:rsidTr="000C3B70">
        <w:trPr>
          <w:gridAfter w:val="2"/>
          <w:wAfter w:w="151" w:type="dxa"/>
          <w:trHeight w:val="80"/>
        </w:trPr>
        <w:tc>
          <w:tcPr>
            <w:tcW w:w="1567" w:type="dxa"/>
            <w:tcBorders>
              <w:top w:val="nil"/>
              <w:left w:val="single" w:sz="4" w:space="0" w:color="auto"/>
              <w:bottom w:val="nil"/>
              <w:right w:val="single" w:sz="4" w:space="0" w:color="auto"/>
            </w:tcBorders>
            <w:shd w:val="clear" w:color="auto" w:fill="auto"/>
            <w:noWrap/>
            <w:vAlign w:val="bottom"/>
            <w:hideMark/>
          </w:tcPr>
          <w:p w14:paraId="4CB7314F"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Training &amp; Other Income</w:t>
            </w:r>
          </w:p>
        </w:tc>
        <w:tc>
          <w:tcPr>
            <w:tcW w:w="271" w:type="dxa"/>
            <w:tcBorders>
              <w:top w:val="nil"/>
              <w:left w:val="nil"/>
              <w:bottom w:val="nil"/>
              <w:right w:val="single" w:sz="4" w:space="0" w:color="auto"/>
            </w:tcBorders>
            <w:shd w:val="clear" w:color="auto" w:fill="auto"/>
            <w:noWrap/>
            <w:vAlign w:val="bottom"/>
            <w:hideMark/>
          </w:tcPr>
          <w:p w14:paraId="2AEB7C44"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5" w:type="dxa"/>
            <w:tcBorders>
              <w:top w:val="nil"/>
              <w:left w:val="nil"/>
              <w:bottom w:val="nil"/>
              <w:right w:val="single" w:sz="4" w:space="0" w:color="auto"/>
            </w:tcBorders>
            <w:shd w:val="clear" w:color="000000" w:fill="FFFFCC"/>
            <w:noWrap/>
            <w:vAlign w:val="bottom"/>
            <w:hideMark/>
          </w:tcPr>
          <w:p w14:paraId="270B1678"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£2,771</w:t>
            </w:r>
          </w:p>
        </w:tc>
        <w:tc>
          <w:tcPr>
            <w:tcW w:w="567" w:type="dxa"/>
            <w:tcBorders>
              <w:top w:val="nil"/>
              <w:left w:val="nil"/>
              <w:bottom w:val="nil"/>
              <w:right w:val="nil"/>
            </w:tcBorders>
            <w:shd w:val="clear" w:color="000000" w:fill="FFFFCC"/>
            <w:noWrap/>
            <w:vAlign w:val="bottom"/>
            <w:hideMark/>
          </w:tcPr>
          <w:p w14:paraId="6F69C44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12%</w:t>
            </w:r>
          </w:p>
        </w:tc>
        <w:tc>
          <w:tcPr>
            <w:tcW w:w="850" w:type="dxa"/>
            <w:tcBorders>
              <w:top w:val="nil"/>
              <w:left w:val="single" w:sz="4" w:space="0" w:color="auto"/>
              <w:bottom w:val="nil"/>
              <w:right w:val="single" w:sz="4" w:space="0" w:color="auto"/>
            </w:tcBorders>
            <w:shd w:val="clear" w:color="000000" w:fill="B7DEE8"/>
            <w:noWrap/>
            <w:vAlign w:val="bottom"/>
            <w:hideMark/>
          </w:tcPr>
          <w:p w14:paraId="479C751F"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£446</w:t>
            </w:r>
          </w:p>
        </w:tc>
        <w:tc>
          <w:tcPr>
            <w:tcW w:w="639" w:type="dxa"/>
            <w:tcBorders>
              <w:top w:val="nil"/>
              <w:left w:val="nil"/>
              <w:bottom w:val="nil"/>
              <w:right w:val="nil"/>
            </w:tcBorders>
            <w:shd w:val="clear" w:color="000000" w:fill="B7DEE8"/>
            <w:noWrap/>
            <w:vAlign w:val="bottom"/>
            <w:hideMark/>
          </w:tcPr>
          <w:p w14:paraId="5845F41C"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-84%</w:t>
            </w:r>
          </w:p>
        </w:tc>
        <w:tc>
          <w:tcPr>
            <w:tcW w:w="779" w:type="dxa"/>
            <w:gridSpan w:val="2"/>
            <w:tcBorders>
              <w:top w:val="nil"/>
              <w:left w:val="single" w:sz="4" w:space="0" w:color="auto"/>
              <w:bottom w:val="single" w:sz="12" w:space="0" w:color="auto"/>
              <w:right w:val="single" w:sz="4" w:space="0" w:color="auto"/>
            </w:tcBorders>
            <w:shd w:val="clear" w:color="000000" w:fill="D8E4BC"/>
            <w:noWrap/>
            <w:vAlign w:val="bottom"/>
            <w:hideMark/>
          </w:tcPr>
          <w:p w14:paraId="0EB2CBD0"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£3,471</w:t>
            </w:r>
          </w:p>
        </w:tc>
        <w:tc>
          <w:tcPr>
            <w:tcW w:w="637" w:type="dxa"/>
            <w:tcBorders>
              <w:top w:val="nil"/>
              <w:left w:val="nil"/>
              <w:bottom w:val="single" w:sz="12" w:space="0" w:color="auto"/>
              <w:right w:val="single" w:sz="4" w:space="0" w:color="auto"/>
            </w:tcBorders>
            <w:shd w:val="clear" w:color="000000" w:fill="D8E4BC"/>
            <w:noWrap/>
            <w:vAlign w:val="bottom"/>
            <w:hideMark/>
          </w:tcPr>
          <w:p w14:paraId="7C41A4C7"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679%</w:t>
            </w:r>
          </w:p>
        </w:tc>
        <w:tc>
          <w:tcPr>
            <w:tcW w:w="780" w:type="dxa"/>
            <w:gridSpan w:val="2"/>
            <w:tcBorders>
              <w:top w:val="nil"/>
              <w:left w:val="nil"/>
              <w:bottom w:val="nil"/>
              <w:right w:val="single" w:sz="4" w:space="0" w:color="auto"/>
            </w:tcBorders>
            <w:shd w:val="clear" w:color="000000" w:fill="FCD5B4"/>
            <w:noWrap/>
            <w:vAlign w:val="bottom"/>
            <w:hideMark/>
          </w:tcPr>
          <w:p w14:paraId="7D5B6BA9"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£45,429</w:t>
            </w:r>
          </w:p>
        </w:tc>
        <w:tc>
          <w:tcPr>
            <w:tcW w:w="568" w:type="dxa"/>
            <w:gridSpan w:val="2"/>
            <w:tcBorders>
              <w:top w:val="nil"/>
              <w:left w:val="nil"/>
              <w:bottom w:val="nil"/>
              <w:right w:val="nil"/>
            </w:tcBorders>
            <w:shd w:val="clear" w:color="000000" w:fill="FCD5B4"/>
            <w:noWrap/>
            <w:vAlign w:val="bottom"/>
            <w:hideMark/>
          </w:tcPr>
          <w:p w14:paraId="373E3EE3"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1209%</w:t>
            </w:r>
          </w:p>
        </w:tc>
        <w:tc>
          <w:tcPr>
            <w:tcW w:w="851" w:type="dxa"/>
            <w:tcBorders>
              <w:top w:val="nil"/>
              <w:left w:val="single" w:sz="12" w:space="0" w:color="auto"/>
              <w:bottom w:val="nil"/>
              <w:right w:val="single" w:sz="4" w:space="0" w:color="auto"/>
            </w:tcBorders>
            <w:shd w:val="clear" w:color="000000" w:fill="FF99CC"/>
            <w:noWrap/>
            <w:vAlign w:val="bottom"/>
            <w:hideMark/>
          </w:tcPr>
          <w:p w14:paraId="69FF541E"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£3,220</w:t>
            </w:r>
          </w:p>
        </w:tc>
        <w:tc>
          <w:tcPr>
            <w:tcW w:w="642" w:type="dxa"/>
            <w:gridSpan w:val="2"/>
            <w:tcBorders>
              <w:top w:val="nil"/>
              <w:left w:val="nil"/>
              <w:bottom w:val="nil"/>
              <w:right w:val="single" w:sz="12" w:space="0" w:color="auto"/>
            </w:tcBorders>
            <w:shd w:val="clear" w:color="000000" w:fill="FF99CC"/>
            <w:noWrap/>
            <w:vAlign w:val="bottom"/>
            <w:hideMark/>
          </w:tcPr>
          <w:p w14:paraId="034AF1F2"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-93%</w:t>
            </w:r>
          </w:p>
        </w:tc>
        <w:tc>
          <w:tcPr>
            <w:tcW w:w="780" w:type="dxa"/>
            <w:tcBorders>
              <w:top w:val="nil"/>
              <w:left w:val="nil"/>
              <w:bottom w:val="nil"/>
              <w:right w:val="single" w:sz="4" w:space="0" w:color="auto"/>
            </w:tcBorders>
            <w:shd w:val="clear" w:color="000000" w:fill="FFFFCC"/>
            <w:noWrap/>
            <w:vAlign w:val="bottom"/>
            <w:hideMark/>
          </w:tcPr>
          <w:p w14:paraId="6D308BB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£2,220</w:t>
            </w:r>
          </w:p>
        </w:tc>
        <w:tc>
          <w:tcPr>
            <w:tcW w:w="637" w:type="dxa"/>
            <w:tcBorders>
              <w:top w:val="nil"/>
              <w:left w:val="nil"/>
              <w:bottom w:val="nil"/>
              <w:right w:val="single" w:sz="4" w:space="0" w:color="auto"/>
            </w:tcBorders>
            <w:shd w:val="clear" w:color="000000" w:fill="FFFFCC"/>
            <w:noWrap/>
            <w:vAlign w:val="bottom"/>
            <w:hideMark/>
          </w:tcPr>
          <w:p w14:paraId="7A6D7553"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-31%</w:t>
            </w:r>
          </w:p>
        </w:tc>
        <w:tc>
          <w:tcPr>
            <w:tcW w:w="781" w:type="dxa"/>
            <w:tcBorders>
              <w:top w:val="nil"/>
              <w:left w:val="nil"/>
              <w:bottom w:val="nil"/>
              <w:right w:val="single" w:sz="4" w:space="0" w:color="auto"/>
            </w:tcBorders>
            <w:shd w:val="clear" w:color="000000" w:fill="B7DEE8"/>
            <w:noWrap/>
            <w:vAlign w:val="bottom"/>
            <w:hideMark/>
          </w:tcPr>
          <w:p w14:paraId="543AF3C0"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£2,220</w:t>
            </w:r>
          </w:p>
        </w:tc>
        <w:tc>
          <w:tcPr>
            <w:tcW w:w="637" w:type="dxa"/>
            <w:tcBorders>
              <w:top w:val="nil"/>
              <w:left w:val="nil"/>
              <w:bottom w:val="nil"/>
              <w:right w:val="single" w:sz="4" w:space="0" w:color="auto"/>
            </w:tcBorders>
            <w:shd w:val="clear" w:color="000000" w:fill="B7DEE8"/>
            <w:noWrap/>
            <w:vAlign w:val="bottom"/>
            <w:hideMark/>
          </w:tcPr>
          <w:p w14:paraId="74A5FDAA"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780" w:type="dxa"/>
            <w:gridSpan w:val="3"/>
            <w:tcBorders>
              <w:top w:val="nil"/>
              <w:left w:val="nil"/>
              <w:bottom w:val="nil"/>
              <w:right w:val="single" w:sz="4" w:space="0" w:color="auto"/>
            </w:tcBorders>
            <w:shd w:val="clear" w:color="000000" w:fill="D8E4BC"/>
            <w:noWrap/>
            <w:vAlign w:val="bottom"/>
            <w:hideMark/>
          </w:tcPr>
          <w:p w14:paraId="1F0158B3"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£2,220</w:t>
            </w:r>
          </w:p>
        </w:tc>
        <w:tc>
          <w:tcPr>
            <w:tcW w:w="637" w:type="dxa"/>
            <w:gridSpan w:val="2"/>
            <w:tcBorders>
              <w:top w:val="nil"/>
              <w:left w:val="nil"/>
              <w:bottom w:val="nil"/>
              <w:right w:val="single" w:sz="4" w:space="0" w:color="auto"/>
            </w:tcBorders>
            <w:shd w:val="clear" w:color="000000" w:fill="D8E4BC"/>
            <w:noWrap/>
            <w:vAlign w:val="bottom"/>
            <w:hideMark/>
          </w:tcPr>
          <w:p w14:paraId="11B47AE9"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917" w:type="dxa"/>
            <w:gridSpan w:val="3"/>
            <w:tcBorders>
              <w:top w:val="nil"/>
              <w:left w:val="nil"/>
              <w:bottom w:val="nil"/>
              <w:right w:val="single" w:sz="4" w:space="0" w:color="auto"/>
            </w:tcBorders>
            <w:shd w:val="clear" w:color="000000" w:fill="FCD5B4"/>
            <w:noWrap/>
            <w:vAlign w:val="bottom"/>
            <w:hideMark/>
          </w:tcPr>
          <w:p w14:paraId="53DBF2BE"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£2,220</w:t>
            </w:r>
          </w:p>
        </w:tc>
        <w:tc>
          <w:tcPr>
            <w:tcW w:w="637" w:type="dxa"/>
            <w:gridSpan w:val="2"/>
            <w:tcBorders>
              <w:top w:val="nil"/>
              <w:left w:val="nil"/>
              <w:bottom w:val="nil"/>
              <w:right w:val="single" w:sz="4" w:space="0" w:color="auto"/>
            </w:tcBorders>
            <w:shd w:val="clear" w:color="000000" w:fill="FCD5B4"/>
            <w:noWrap/>
            <w:vAlign w:val="bottom"/>
            <w:hideMark/>
          </w:tcPr>
          <w:p w14:paraId="37FC4268"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302" w:type="dxa"/>
            <w:gridSpan w:val="3"/>
            <w:tcBorders>
              <w:top w:val="nil"/>
              <w:left w:val="nil"/>
              <w:bottom w:val="nil"/>
              <w:right w:val="nil"/>
            </w:tcBorders>
            <w:shd w:val="clear" w:color="auto" w:fill="auto"/>
            <w:noWrap/>
            <w:vAlign w:val="bottom"/>
            <w:hideMark/>
          </w:tcPr>
          <w:p w14:paraId="638C7263" w14:textId="77777777" w:rsidR="000C3B70" w:rsidRPr="000C3B70" w:rsidRDefault="000C3B70" w:rsidP="000C3B70">
            <w:pPr>
              <w:jc w:val="center"/>
              <w:rPr>
                <w:rFonts w:ascii="Arial" w:hAnsi="Arial" w:cs="Arial"/>
                <w:color w:val="000000"/>
                <w:sz w:val="10"/>
                <w:szCs w:val="10"/>
                <w:lang w:eastAsia="en-GB"/>
              </w:rPr>
            </w:pPr>
          </w:p>
        </w:tc>
        <w:tc>
          <w:tcPr>
            <w:tcW w:w="302" w:type="dxa"/>
            <w:gridSpan w:val="3"/>
            <w:tcBorders>
              <w:top w:val="nil"/>
              <w:left w:val="nil"/>
              <w:bottom w:val="nil"/>
              <w:right w:val="nil"/>
            </w:tcBorders>
            <w:shd w:val="clear" w:color="auto" w:fill="auto"/>
            <w:noWrap/>
            <w:vAlign w:val="bottom"/>
            <w:hideMark/>
          </w:tcPr>
          <w:p w14:paraId="1E0D1B4E"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77DD42EB" w14:textId="77777777" w:rsidR="000C3B70" w:rsidRPr="000C3B70" w:rsidRDefault="000C3B70" w:rsidP="000C3B70">
            <w:pPr>
              <w:rPr>
                <w:sz w:val="10"/>
                <w:szCs w:val="10"/>
                <w:lang w:eastAsia="en-GB"/>
              </w:rPr>
            </w:pPr>
          </w:p>
        </w:tc>
      </w:tr>
      <w:tr w:rsidR="000C3B70" w:rsidRPr="000C3B70" w14:paraId="074F658C" w14:textId="77777777" w:rsidTr="000C3B70">
        <w:trPr>
          <w:gridAfter w:val="2"/>
          <w:wAfter w:w="151" w:type="dxa"/>
          <w:trHeight w:val="50"/>
        </w:trPr>
        <w:tc>
          <w:tcPr>
            <w:tcW w:w="1567"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5757F0C1" w14:textId="77777777" w:rsidR="000C3B70" w:rsidRPr="000C3B70" w:rsidRDefault="000C3B70" w:rsidP="000C3B70">
            <w:pPr>
              <w:rPr>
                <w:rFonts w:ascii="Arial" w:hAnsi="Arial" w:cs="Arial"/>
                <w:b/>
                <w:bCs/>
                <w:sz w:val="10"/>
                <w:szCs w:val="10"/>
                <w:lang w:eastAsia="en-GB"/>
              </w:rPr>
            </w:pPr>
            <w:r w:rsidRPr="000C3B70">
              <w:rPr>
                <w:rFonts w:ascii="Arial" w:hAnsi="Arial" w:cs="Arial"/>
                <w:b/>
                <w:bCs/>
                <w:sz w:val="10"/>
                <w:szCs w:val="10"/>
                <w:lang w:eastAsia="en-GB"/>
              </w:rPr>
              <w:t>Total Income (exc. precept etc)</w:t>
            </w:r>
          </w:p>
        </w:tc>
        <w:tc>
          <w:tcPr>
            <w:tcW w:w="271" w:type="dxa"/>
            <w:tcBorders>
              <w:top w:val="single" w:sz="12" w:space="0" w:color="auto"/>
              <w:left w:val="nil"/>
              <w:bottom w:val="single" w:sz="12" w:space="0" w:color="auto"/>
              <w:right w:val="single" w:sz="4" w:space="0" w:color="auto"/>
            </w:tcBorders>
            <w:shd w:val="clear" w:color="auto" w:fill="auto"/>
            <w:noWrap/>
            <w:vAlign w:val="bottom"/>
            <w:hideMark/>
          </w:tcPr>
          <w:p w14:paraId="63BBF533"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 </w:t>
            </w:r>
          </w:p>
        </w:tc>
        <w:tc>
          <w:tcPr>
            <w:tcW w:w="855" w:type="dxa"/>
            <w:tcBorders>
              <w:top w:val="single" w:sz="12" w:space="0" w:color="auto"/>
              <w:left w:val="nil"/>
              <w:bottom w:val="single" w:sz="12" w:space="0" w:color="auto"/>
              <w:right w:val="single" w:sz="4" w:space="0" w:color="auto"/>
            </w:tcBorders>
            <w:shd w:val="clear" w:color="000000" w:fill="FFFFCC"/>
            <w:noWrap/>
            <w:vAlign w:val="bottom"/>
            <w:hideMark/>
          </w:tcPr>
          <w:p w14:paraId="3CBAA49B"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£151,494</w:t>
            </w:r>
          </w:p>
        </w:tc>
        <w:tc>
          <w:tcPr>
            <w:tcW w:w="567" w:type="dxa"/>
            <w:tcBorders>
              <w:top w:val="single" w:sz="12" w:space="0" w:color="auto"/>
              <w:left w:val="nil"/>
              <w:bottom w:val="single" w:sz="12" w:space="0" w:color="auto"/>
              <w:right w:val="nil"/>
            </w:tcBorders>
            <w:shd w:val="clear" w:color="000000" w:fill="FFFFCC"/>
            <w:noWrap/>
            <w:vAlign w:val="bottom"/>
            <w:hideMark/>
          </w:tcPr>
          <w:p w14:paraId="5F49AA8B"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-4%</w:t>
            </w:r>
          </w:p>
        </w:tc>
        <w:tc>
          <w:tcPr>
            <w:tcW w:w="850" w:type="dxa"/>
            <w:tcBorders>
              <w:top w:val="single" w:sz="12" w:space="0" w:color="auto"/>
              <w:left w:val="single" w:sz="4" w:space="0" w:color="auto"/>
              <w:bottom w:val="single" w:sz="12" w:space="0" w:color="auto"/>
              <w:right w:val="single" w:sz="4" w:space="0" w:color="auto"/>
            </w:tcBorders>
            <w:shd w:val="clear" w:color="000000" w:fill="B7DEE8"/>
            <w:noWrap/>
            <w:vAlign w:val="bottom"/>
            <w:hideMark/>
          </w:tcPr>
          <w:p w14:paraId="28208757"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£148,286</w:t>
            </w:r>
          </w:p>
        </w:tc>
        <w:tc>
          <w:tcPr>
            <w:tcW w:w="639" w:type="dxa"/>
            <w:tcBorders>
              <w:top w:val="single" w:sz="12" w:space="0" w:color="auto"/>
              <w:left w:val="nil"/>
              <w:bottom w:val="single" w:sz="12" w:space="0" w:color="auto"/>
              <w:right w:val="nil"/>
            </w:tcBorders>
            <w:shd w:val="clear" w:color="000000" w:fill="B7DEE8"/>
            <w:noWrap/>
            <w:vAlign w:val="bottom"/>
            <w:hideMark/>
          </w:tcPr>
          <w:p w14:paraId="02F4DD37"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-2%</w:t>
            </w:r>
          </w:p>
        </w:tc>
        <w:tc>
          <w:tcPr>
            <w:tcW w:w="779" w:type="dxa"/>
            <w:gridSpan w:val="2"/>
            <w:tcBorders>
              <w:top w:val="nil"/>
              <w:left w:val="single" w:sz="12" w:space="0" w:color="auto"/>
              <w:bottom w:val="single" w:sz="12" w:space="0" w:color="auto"/>
              <w:right w:val="single" w:sz="4" w:space="0" w:color="auto"/>
            </w:tcBorders>
            <w:shd w:val="clear" w:color="000000" w:fill="D8E4BC"/>
            <w:noWrap/>
            <w:vAlign w:val="bottom"/>
            <w:hideMark/>
          </w:tcPr>
          <w:p w14:paraId="06D73AD6"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£160,609</w:t>
            </w:r>
          </w:p>
        </w:tc>
        <w:tc>
          <w:tcPr>
            <w:tcW w:w="637" w:type="dxa"/>
            <w:tcBorders>
              <w:top w:val="nil"/>
              <w:left w:val="nil"/>
              <w:bottom w:val="single" w:sz="12" w:space="0" w:color="auto"/>
              <w:right w:val="single" w:sz="12" w:space="0" w:color="auto"/>
            </w:tcBorders>
            <w:shd w:val="clear" w:color="000000" w:fill="D8E4BC"/>
            <w:noWrap/>
            <w:vAlign w:val="bottom"/>
            <w:hideMark/>
          </w:tcPr>
          <w:p w14:paraId="09F8CB89"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8%</w:t>
            </w:r>
          </w:p>
        </w:tc>
        <w:tc>
          <w:tcPr>
            <w:tcW w:w="780" w:type="dxa"/>
            <w:gridSpan w:val="2"/>
            <w:tcBorders>
              <w:top w:val="single" w:sz="12" w:space="0" w:color="auto"/>
              <w:left w:val="nil"/>
              <w:bottom w:val="single" w:sz="12" w:space="0" w:color="auto"/>
              <w:right w:val="single" w:sz="4" w:space="0" w:color="auto"/>
            </w:tcBorders>
            <w:shd w:val="clear" w:color="000000" w:fill="FCD5B4"/>
            <w:noWrap/>
            <w:vAlign w:val="bottom"/>
            <w:hideMark/>
          </w:tcPr>
          <w:p w14:paraId="28A4FC30"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£265,322</w:t>
            </w:r>
          </w:p>
        </w:tc>
        <w:tc>
          <w:tcPr>
            <w:tcW w:w="568" w:type="dxa"/>
            <w:gridSpan w:val="2"/>
            <w:tcBorders>
              <w:top w:val="single" w:sz="12" w:space="0" w:color="auto"/>
              <w:left w:val="nil"/>
              <w:bottom w:val="single" w:sz="12" w:space="0" w:color="auto"/>
              <w:right w:val="nil"/>
            </w:tcBorders>
            <w:shd w:val="clear" w:color="000000" w:fill="FCD5B4"/>
            <w:noWrap/>
            <w:vAlign w:val="bottom"/>
            <w:hideMark/>
          </w:tcPr>
          <w:p w14:paraId="5C6B7536"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65%</w:t>
            </w:r>
          </w:p>
        </w:tc>
        <w:tc>
          <w:tcPr>
            <w:tcW w:w="851" w:type="dxa"/>
            <w:tcBorders>
              <w:top w:val="single" w:sz="12" w:space="0" w:color="auto"/>
              <w:left w:val="single" w:sz="12" w:space="0" w:color="auto"/>
              <w:bottom w:val="single" w:sz="12" w:space="0" w:color="auto"/>
              <w:right w:val="single" w:sz="4" w:space="0" w:color="auto"/>
            </w:tcBorders>
            <w:shd w:val="clear" w:color="000000" w:fill="FF99CC"/>
            <w:noWrap/>
            <w:vAlign w:val="bottom"/>
            <w:hideMark/>
          </w:tcPr>
          <w:p w14:paraId="217C7F45"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£195,120</w:t>
            </w:r>
          </w:p>
        </w:tc>
        <w:tc>
          <w:tcPr>
            <w:tcW w:w="642" w:type="dxa"/>
            <w:gridSpan w:val="2"/>
            <w:tcBorders>
              <w:top w:val="single" w:sz="12" w:space="0" w:color="auto"/>
              <w:left w:val="nil"/>
              <w:bottom w:val="single" w:sz="12" w:space="0" w:color="auto"/>
              <w:right w:val="single" w:sz="12" w:space="0" w:color="auto"/>
            </w:tcBorders>
            <w:shd w:val="clear" w:color="000000" w:fill="FF99CC"/>
            <w:noWrap/>
            <w:vAlign w:val="bottom"/>
            <w:hideMark/>
          </w:tcPr>
          <w:p w14:paraId="402B4E10"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-26%</w:t>
            </w:r>
          </w:p>
        </w:tc>
        <w:tc>
          <w:tcPr>
            <w:tcW w:w="780" w:type="dxa"/>
            <w:tcBorders>
              <w:top w:val="single" w:sz="12" w:space="0" w:color="auto"/>
              <w:left w:val="nil"/>
              <w:bottom w:val="single" w:sz="12" w:space="0" w:color="auto"/>
              <w:right w:val="single" w:sz="4" w:space="0" w:color="auto"/>
            </w:tcBorders>
            <w:shd w:val="clear" w:color="000000" w:fill="FFFFCC"/>
            <w:noWrap/>
            <w:vAlign w:val="bottom"/>
            <w:hideMark/>
          </w:tcPr>
          <w:p w14:paraId="585E870A"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£169,910</w:t>
            </w:r>
          </w:p>
        </w:tc>
        <w:tc>
          <w:tcPr>
            <w:tcW w:w="637" w:type="dxa"/>
            <w:tcBorders>
              <w:top w:val="single" w:sz="12" w:space="0" w:color="auto"/>
              <w:left w:val="nil"/>
              <w:bottom w:val="single" w:sz="12" w:space="0" w:color="auto"/>
              <w:right w:val="single" w:sz="4" w:space="0" w:color="auto"/>
            </w:tcBorders>
            <w:shd w:val="clear" w:color="000000" w:fill="FFFFCC"/>
            <w:noWrap/>
            <w:vAlign w:val="bottom"/>
            <w:hideMark/>
          </w:tcPr>
          <w:p w14:paraId="3D6F728F"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-13%</w:t>
            </w:r>
          </w:p>
        </w:tc>
        <w:tc>
          <w:tcPr>
            <w:tcW w:w="781" w:type="dxa"/>
            <w:tcBorders>
              <w:top w:val="single" w:sz="12" w:space="0" w:color="auto"/>
              <w:left w:val="nil"/>
              <w:bottom w:val="single" w:sz="12" w:space="0" w:color="auto"/>
              <w:right w:val="single" w:sz="4" w:space="0" w:color="auto"/>
            </w:tcBorders>
            <w:shd w:val="clear" w:color="000000" w:fill="B7DEE8"/>
            <w:noWrap/>
            <w:vAlign w:val="bottom"/>
            <w:hideMark/>
          </w:tcPr>
          <w:p w14:paraId="778AAF50"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£173,260</w:t>
            </w:r>
          </w:p>
        </w:tc>
        <w:tc>
          <w:tcPr>
            <w:tcW w:w="637" w:type="dxa"/>
            <w:tcBorders>
              <w:top w:val="single" w:sz="12" w:space="0" w:color="auto"/>
              <w:left w:val="nil"/>
              <w:bottom w:val="single" w:sz="12" w:space="0" w:color="auto"/>
              <w:right w:val="single" w:sz="12" w:space="0" w:color="auto"/>
            </w:tcBorders>
            <w:shd w:val="clear" w:color="000000" w:fill="B7DEE8"/>
            <w:noWrap/>
            <w:vAlign w:val="bottom"/>
            <w:hideMark/>
          </w:tcPr>
          <w:p w14:paraId="1E748853"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2%</w:t>
            </w:r>
          </w:p>
        </w:tc>
        <w:tc>
          <w:tcPr>
            <w:tcW w:w="780" w:type="dxa"/>
            <w:gridSpan w:val="3"/>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779EA028"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£176,371</w:t>
            </w:r>
          </w:p>
        </w:tc>
        <w:tc>
          <w:tcPr>
            <w:tcW w:w="637" w:type="dxa"/>
            <w:gridSpan w:val="2"/>
            <w:tcBorders>
              <w:top w:val="single" w:sz="12" w:space="0" w:color="auto"/>
              <w:left w:val="nil"/>
              <w:bottom w:val="single" w:sz="12" w:space="0" w:color="auto"/>
              <w:right w:val="single" w:sz="12" w:space="0" w:color="auto"/>
            </w:tcBorders>
            <w:shd w:val="clear" w:color="000000" w:fill="D8E4BC"/>
            <w:noWrap/>
            <w:vAlign w:val="bottom"/>
            <w:hideMark/>
          </w:tcPr>
          <w:p w14:paraId="1B730DBA"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2%</w:t>
            </w:r>
          </w:p>
        </w:tc>
        <w:tc>
          <w:tcPr>
            <w:tcW w:w="917" w:type="dxa"/>
            <w:gridSpan w:val="3"/>
            <w:tcBorders>
              <w:top w:val="single" w:sz="12" w:space="0" w:color="auto"/>
              <w:left w:val="single" w:sz="4" w:space="0" w:color="auto"/>
              <w:bottom w:val="single" w:sz="12" w:space="0" w:color="auto"/>
              <w:right w:val="single" w:sz="4" w:space="0" w:color="auto"/>
            </w:tcBorders>
            <w:shd w:val="clear" w:color="000000" w:fill="FCD5B4"/>
            <w:noWrap/>
            <w:vAlign w:val="bottom"/>
            <w:hideMark/>
          </w:tcPr>
          <w:p w14:paraId="27E26154"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£179,544</w:t>
            </w:r>
          </w:p>
        </w:tc>
        <w:tc>
          <w:tcPr>
            <w:tcW w:w="637" w:type="dxa"/>
            <w:gridSpan w:val="2"/>
            <w:tcBorders>
              <w:top w:val="single" w:sz="12" w:space="0" w:color="auto"/>
              <w:left w:val="nil"/>
              <w:bottom w:val="single" w:sz="12" w:space="0" w:color="auto"/>
              <w:right w:val="single" w:sz="12" w:space="0" w:color="auto"/>
            </w:tcBorders>
            <w:shd w:val="clear" w:color="000000" w:fill="FCD5B4"/>
            <w:noWrap/>
            <w:vAlign w:val="bottom"/>
            <w:hideMark/>
          </w:tcPr>
          <w:p w14:paraId="32BC954E"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2%</w:t>
            </w:r>
          </w:p>
        </w:tc>
        <w:tc>
          <w:tcPr>
            <w:tcW w:w="302" w:type="dxa"/>
            <w:gridSpan w:val="3"/>
            <w:tcBorders>
              <w:top w:val="nil"/>
              <w:left w:val="nil"/>
              <w:bottom w:val="nil"/>
              <w:right w:val="nil"/>
            </w:tcBorders>
            <w:shd w:val="clear" w:color="auto" w:fill="auto"/>
            <w:noWrap/>
            <w:vAlign w:val="bottom"/>
            <w:hideMark/>
          </w:tcPr>
          <w:p w14:paraId="07B8973F" w14:textId="77777777" w:rsidR="000C3B70" w:rsidRPr="000C3B70" w:rsidRDefault="000C3B70" w:rsidP="000C3B70">
            <w:pPr>
              <w:jc w:val="center"/>
              <w:rPr>
                <w:rFonts w:ascii="Arial" w:hAnsi="Arial" w:cs="Arial"/>
                <w:b/>
                <w:bCs/>
                <w:color w:val="000000"/>
                <w:sz w:val="10"/>
                <w:szCs w:val="10"/>
                <w:lang w:eastAsia="en-GB"/>
              </w:rPr>
            </w:pPr>
          </w:p>
        </w:tc>
        <w:tc>
          <w:tcPr>
            <w:tcW w:w="302" w:type="dxa"/>
            <w:gridSpan w:val="3"/>
            <w:tcBorders>
              <w:top w:val="nil"/>
              <w:left w:val="nil"/>
              <w:bottom w:val="nil"/>
              <w:right w:val="nil"/>
            </w:tcBorders>
            <w:shd w:val="clear" w:color="auto" w:fill="auto"/>
            <w:noWrap/>
            <w:vAlign w:val="bottom"/>
            <w:hideMark/>
          </w:tcPr>
          <w:p w14:paraId="4F8F116B"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3E9C254A" w14:textId="77777777" w:rsidR="000C3B70" w:rsidRPr="000C3B70" w:rsidRDefault="000C3B70" w:rsidP="000C3B70">
            <w:pPr>
              <w:rPr>
                <w:sz w:val="10"/>
                <w:szCs w:val="10"/>
                <w:lang w:eastAsia="en-GB"/>
              </w:rPr>
            </w:pPr>
          </w:p>
        </w:tc>
      </w:tr>
      <w:tr w:rsidR="000C3B70" w:rsidRPr="000C3B70" w14:paraId="52EB5787" w14:textId="77777777" w:rsidTr="000C3B70">
        <w:trPr>
          <w:gridAfter w:val="2"/>
          <w:wAfter w:w="151" w:type="dxa"/>
          <w:trHeight w:val="50"/>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0BF76149" w14:textId="77777777" w:rsidR="000C3B70" w:rsidRPr="000C3B70" w:rsidRDefault="000C3B70" w:rsidP="000C3B70">
            <w:pPr>
              <w:rPr>
                <w:rFonts w:ascii="Arial" w:hAnsi="Arial" w:cs="Arial"/>
                <w:b/>
                <w:bCs/>
                <w:sz w:val="10"/>
                <w:szCs w:val="10"/>
                <w:lang w:eastAsia="en-GB"/>
              </w:rPr>
            </w:pPr>
            <w:r w:rsidRPr="000C3B70">
              <w:rPr>
                <w:rFonts w:ascii="Arial" w:hAnsi="Arial" w:cs="Arial"/>
                <w:b/>
                <w:bCs/>
                <w:sz w:val="10"/>
                <w:szCs w:val="10"/>
                <w:lang w:eastAsia="en-GB"/>
              </w:rPr>
              <w:t>EXPENDITURE</w:t>
            </w:r>
          </w:p>
        </w:tc>
        <w:tc>
          <w:tcPr>
            <w:tcW w:w="271" w:type="dxa"/>
            <w:tcBorders>
              <w:top w:val="nil"/>
              <w:left w:val="nil"/>
              <w:bottom w:val="single" w:sz="4" w:space="0" w:color="auto"/>
              <w:right w:val="nil"/>
            </w:tcBorders>
            <w:shd w:val="clear" w:color="000000" w:fill="FFFFFF"/>
            <w:vAlign w:val="bottom"/>
            <w:hideMark/>
          </w:tcPr>
          <w:p w14:paraId="2C5BF48E"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5" w:type="dxa"/>
            <w:tcBorders>
              <w:top w:val="nil"/>
              <w:left w:val="single" w:sz="4" w:space="0" w:color="auto"/>
              <w:bottom w:val="single" w:sz="4" w:space="0" w:color="auto"/>
              <w:right w:val="nil"/>
            </w:tcBorders>
            <w:shd w:val="clear" w:color="000000" w:fill="FFFFFF"/>
            <w:vAlign w:val="bottom"/>
            <w:hideMark/>
          </w:tcPr>
          <w:p w14:paraId="5EC1A68E"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567" w:type="dxa"/>
            <w:tcBorders>
              <w:top w:val="nil"/>
              <w:left w:val="nil"/>
              <w:bottom w:val="single" w:sz="4" w:space="0" w:color="auto"/>
              <w:right w:val="nil"/>
            </w:tcBorders>
            <w:shd w:val="clear" w:color="000000" w:fill="FFFFFF"/>
            <w:vAlign w:val="bottom"/>
            <w:hideMark/>
          </w:tcPr>
          <w:p w14:paraId="461F6D8D"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0" w:type="dxa"/>
            <w:tcBorders>
              <w:top w:val="nil"/>
              <w:left w:val="nil"/>
              <w:bottom w:val="single" w:sz="4" w:space="0" w:color="auto"/>
              <w:right w:val="nil"/>
            </w:tcBorders>
            <w:shd w:val="clear" w:color="000000" w:fill="FFFFFF"/>
            <w:vAlign w:val="bottom"/>
            <w:hideMark/>
          </w:tcPr>
          <w:p w14:paraId="3EBA9D81"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639" w:type="dxa"/>
            <w:tcBorders>
              <w:top w:val="nil"/>
              <w:left w:val="nil"/>
              <w:bottom w:val="single" w:sz="4" w:space="0" w:color="auto"/>
              <w:right w:val="nil"/>
            </w:tcBorders>
            <w:shd w:val="clear" w:color="000000" w:fill="FFFFFF"/>
            <w:vAlign w:val="bottom"/>
            <w:hideMark/>
          </w:tcPr>
          <w:p w14:paraId="18392B31"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79" w:type="dxa"/>
            <w:gridSpan w:val="2"/>
            <w:tcBorders>
              <w:top w:val="nil"/>
              <w:left w:val="nil"/>
              <w:bottom w:val="nil"/>
              <w:right w:val="nil"/>
            </w:tcBorders>
            <w:shd w:val="clear" w:color="000000" w:fill="FFFFFF"/>
            <w:vAlign w:val="bottom"/>
            <w:hideMark/>
          </w:tcPr>
          <w:p w14:paraId="643ABBA8"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637" w:type="dxa"/>
            <w:tcBorders>
              <w:top w:val="nil"/>
              <w:left w:val="nil"/>
              <w:bottom w:val="nil"/>
              <w:right w:val="nil"/>
            </w:tcBorders>
            <w:shd w:val="clear" w:color="000000" w:fill="FFFFFF"/>
            <w:vAlign w:val="bottom"/>
            <w:hideMark/>
          </w:tcPr>
          <w:p w14:paraId="3C3E1976"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0" w:type="dxa"/>
            <w:gridSpan w:val="2"/>
            <w:tcBorders>
              <w:top w:val="nil"/>
              <w:left w:val="nil"/>
              <w:bottom w:val="single" w:sz="4" w:space="0" w:color="auto"/>
              <w:right w:val="nil"/>
            </w:tcBorders>
            <w:shd w:val="clear" w:color="000000" w:fill="FFFFFF"/>
            <w:vAlign w:val="bottom"/>
            <w:hideMark/>
          </w:tcPr>
          <w:p w14:paraId="3563A041"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xml:space="preserve"> </w:t>
            </w:r>
          </w:p>
        </w:tc>
        <w:tc>
          <w:tcPr>
            <w:tcW w:w="568" w:type="dxa"/>
            <w:gridSpan w:val="2"/>
            <w:tcBorders>
              <w:top w:val="nil"/>
              <w:left w:val="nil"/>
              <w:bottom w:val="single" w:sz="4" w:space="0" w:color="auto"/>
              <w:right w:val="nil"/>
            </w:tcBorders>
            <w:shd w:val="clear" w:color="000000" w:fill="FFFFFF"/>
            <w:vAlign w:val="bottom"/>
            <w:hideMark/>
          </w:tcPr>
          <w:p w14:paraId="4A07B607"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1" w:type="dxa"/>
            <w:tcBorders>
              <w:top w:val="nil"/>
              <w:left w:val="nil"/>
              <w:bottom w:val="nil"/>
              <w:right w:val="nil"/>
            </w:tcBorders>
            <w:shd w:val="clear" w:color="000000" w:fill="FFFFFF"/>
            <w:vAlign w:val="bottom"/>
            <w:hideMark/>
          </w:tcPr>
          <w:p w14:paraId="24DF1146"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642" w:type="dxa"/>
            <w:gridSpan w:val="2"/>
            <w:tcBorders>
              <w:top w:val="nil"/>
              <w:left w:val="nil"/>
              <w:bottom w:val="nil"/>
              <w:right w:val="nil"/>
            </w:tcBorders>
            <w:shd w:val="clear" w:color="000000" w:fill="FFFFFF"/>
            <w:vAlign w:val="bottom"/>
            <w:hideMark/>
          </w:tcPr>
          <w:p w14:paraId="1CA65F08"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0" w:type="dxa"/>
            <w:tcBorders>
              <w:top w:val="nil"/>
              <w:left w:val="nil"/>
              <w:bottom w:val="single" w:sz="4" w:space="0" w:color="auto"/>
              <w:right w:val="nil"/>
            </w:tcBorders>
            <w:shd w:val="clear" w:color="000000" w:fill="FFFFFF"/>
            <w:vAlign w:val="bottom"/>
            <w:hideMark/>
          </w:tcPr>
          <w:p w14:paraId="35987D04"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637" w:type="dxa"/>
            <w:tcBorders>
              <w:top w:val="nil"/>
              <w:left w:val="nil"/>
              <w:bottom w:val="single" w:sz="4" w:space="0" w:color="auto"/>
              <w:right w:val="nil"/>
            </w:tcBorders>
            <w:shd w:val="clear" w:color="000000" w:fill="FFFFFF"/>
            <w:vAlign w:val="bottom"/>
            <w:hideMark/>
          </w:tcPr>
          <w:p w14:paraId="3600C464"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1" w:type="dxa"/>
            <w:tcBorders>
              <w:top w:val="nil"/>
              <w:left w:val="nil"/>
              <w:bottom w:val="single" w:sz="4" w:space="0" w:color="auto"/>
              <w:right w:val="nil"/>
            </w:tcBorders>
            <w:shd w:val="clear" w:color="000000" w:fill="FFFFFF"/>
            <w:vAlign w:val="bottom"/>
            <w:hideMark/>
          </w:tcPr>
          <w:p w14:paraId="567B042C"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637" w:type="dxa"/>
            <w:tcBorders>
              <w:top w:val="nil"/>
              <w:left w:val="nil"/>
              <w:bottom w:val="single" w:sz="4" w:space="0" w:color="auto"/>
              <w:right w:val="nil"/>
            </w:tcBorders>
            <w:shd w:val="clear" w:color="000000" w:fill="FFFFFF"/>
            <w:vAlign w:val="bottom"/>
            <w:hideMark/>
          </w:tcPr>
          <w:p w14:paraId="485BEFA4"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0" w:type="dxa"/>
            <w:gridSpan w:val="3"/>
            <w:tcBorders>
              <w:top w:val="nil"/>
              <w:left w:val="nil"/>
              <w:bottom w:val="single" w:sz="4" w:space="0" w:color="auto"/>
              <w:right w:val="nil"/>
            </w:tcBorders>
            <w:shd w:val="clear" w:color="000000" w:fill="FFFFFF"/>
            <w:vAlign w:val="bottom"/>
            <w:hideMark/>
          </w:tcPr>
          <w:p w14:paraId="0A053063"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637" w:type="dxa"/>
            <w:gridSpan w:val="2"/>
            <w:tcBorders>
              <w:top w:val="nil"/>
              <w:left w:val="nil"/>
              <w:bottom w:val="single" w:sz="4" w:space="0" w:color="auto"/>
              <w:right w:val="nil"/>
            </w:tcBorders>
            <w:shd w:val="clear" w:color="000000" w:fill="FFFFFF"/>
            <w:vAlign w:val="bottom"/>
            <w:hideMark/>
          </w:tcPr>
          <w:p w14:paraId="041DF639"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917" w:type="dxa"/>
            <w:gridSpan w:val="3"/>
            <w:tcBorders>
              <w:top w:val="nil"/>
              <w:left w:val="nil"/>
              <w:bottom w:val="single" w:sz="4" w:space="0" w:color="auto"/>
              <w:right w:val="nil"/>
            </w:tcBorders>
            <w:shd w:val="clear" w:color="000000" w:fill="FFFFFF"/>
            <w:vAlign w:val="bottom"/>
            <w:hideMark/>
          </w:tcPr>
          <w:p w14:paraId="0C7B9B49"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637" w:type="dxa"/>
            <w:gridSpan w:val="2"/>
            <w:tcBorders>
              <w:top w:val="nil"/>
              <w:left w:val="nil"/>
              <w:bottom w:val="single" w:sz="4" w:space="0" w:color="auto"/>
              <w:right w:val="nil"/>
            </w:tcBorders>
            <w:shd w:val="clear" w:color="000000" w:fill="FFFFFF"/>
            <w:vAlign w:val="bottom"/>
            <w:hideMark/>
          </w:tcPr>
          <w:p w14:paraId="7D010A4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302" w:type="dxa"/>
            <w:gridSpan w:val="3"/>
            <w:tcBorders>
              <w:top w:val="nil"/>
              <w:left w:val="nil"/>
              <w:bottom w:val="nil"/>
              <w:right w:val="nil"/>
            </w:tcBorders>
            <w:shd w:val="clear" w:color="auto" w:fill="auto"/>
            <w:noWrap/>
            <w:vAlign w:val="bottom"/>
            <w:hideMark/>
          </w:tcPr>
          <w:p w14:paraId="2BF4EA17" w14:textId="77777777" w:rsidR="000C3B70" w:rsidRPr="000C3B70" w:rsidRDefault="000C3B70" w:rsidP="000C3B70">
            <w:pPr>
              <w:jc w:val="center"/>
              <w:rPr>
                <w:rFonts w:ascii="Arial" w:hAnsi="Arial" w:cs="Arial"/>
                <w:sz w:val="10"/>
                <w:szCs w:val="10"/>
                <w:lang w:eastAsia="en-GB"/>
              </w:rPr>
            </w:pPr>
          </w:p>
        </w:tc>
        <w:tc>
          <w:tcPr>
            <w:tcW w:w="302" w:type="dxa"/>
            <w:gridSpan w:val="3"/>
            <w:tcBorders>
              <w:top w:val="nil"/>
              <w:left w:val="nil"/>
              <w:bottom w:val="nil"/>
              <w:right w:val="nil"/>
            </w:tcBorders>
            <w:shd w:val="clear" w:color="auto" w:fill="auto"/>
            <w:noWrap/>
            <w:vAlign w:val="bottom"/>
            <w:hideMark/>
          </w:tcPr>
          <w:p w14:paraId="6DC53E28"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42EE8183" w14:textId="77777777" w:rsidR="000C3B70" w:rsidRPr="000C3B70" w:rsidRDefault="000C3B70" w:rsidP="000C3B70">
            <w:pPr>
              <w:rPr>
                <w:sz w:val="10"/>
                <w:szCs w:val="10"/>
                <w:lang w:eastAsia="en-GB"/>
              </w:rPr>
            </w:pPr>
          </w:p>
        </w:tc>
      </w:tr>
      <w:tr w:rsidR="000C3B70" w:rsidRPr="000C3B70" w14:paraId="0AA1D304" w14:textId="77777777" w:rsidTr="000C3B70">
        <w:trPr>
          <w:gridAfter w:val="2"/>
          <w:wAfter w:w="151" w:type="dxa"/>
          <w:trHeight w:val="50"/>
        </w:trPr>
        <w:tc>
          <w:tcPr>
            <w:tcW w:w="1567" w:type="dxa"/>
            <w:tcBorders>
              <w:top w:val="nil"/>
              <w:left w:val="single" w:sz="4" w:space="0" w:color="auto"/>
              <w:bottom w:val="nil"/>
              <w:right w:val="single" w:sz="4" w:space="0" w:color="auto"/>
            </w:tcBorders>
            <w:shd w:val="clear" w:color="auto" w:fill="auto"/>
            <w:noWrap/>
            <w:vAlign w:val="bottom"/>
            <w:hideMark/>
          </w:tcPr>
          <w:p w14:paraId="2989C730"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xml:space="preserve">Non Activity Centre Costs </w:t>
            </w:r>
          </w:p>
        </w:tc>
        <w:tc>
          <w:tcPr>
            <w:tcW w:w="271" w:type="dxa"/>
            <w:tcBorders>
              <w:top w:val="nil"/>
              <w:left w:val="nil"/>
              <w:bottom w:val="nil"/>
              <w:right w:val="single" w:sz="4" w:space="0" w:color="auto"/>
            </w:tcBorders>
            <w:shd w:val="clear" w:color="auto" w:fill="auto"/>
            <w:noWrap/>
            <w:vAlign w:val="bottom"/>
            <w:hideMark/>
          </w:tcPr>
          <w:p w14:paraId="25AB3A8E"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 </w:t>
            </w:r>
          </w:p>
        </w:tc>
        <w:tc>
          <w:tcPr>
            <w:tcW w:w="855" w:type="dxa"/>
            <w:tcBorders>
              <w:top w:val="nil"/>
              <w:left w:val="nil"/>
              <w:bottom w:val="nil"/>
              <w:right w:val="single" w:sz="4" w:space="0" w:color="auto"/>
            </w:tcBorders>
            <w:shd w:val="clear" w:color="000000" w:fill="FFFFCC"/>
            <w:noWrap/>
            <w:vAlign w:val="bottom"/>
            <w:hideMark/>
          </w:tcPr>
          <w:p w14:paraId="34F22351"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£655,481</w:t>
            </w:r>
          </w:p>
        </w:tc>
        <w:tc>
          <w:tcPr>
            <w:tcW w:w="567" w:type="dxa"/>
            <w:tcBorders>
              <w:top w:val="nil"/>
              <w:left w:val="nil"/>
              <w:bottom w:val="nil"/>
              <w:right w:val="nil"/>
            </w:tcBorders>
            <w:shd w:val="clear" w:color="000000" w:fill="FFFFCC"/>
            <w:noWrap/>
            <w:vAlign w:val="bottom"/>
            <w:hideMark/>
          </w:tcPr>
          <w:p w14:paraId="4841AA13"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13%</w:t>
            </w:r>
          </w:p>
        </w:tc>
        <w:tc>
          <w:tcPr>
            <w:tcW w:w="850" w:type="dxa"/>
            <w:tcBorders>
              <w:top w:val="nil"/>
              <w:left w:val="single" w:sz="4" w:space="0" w:color="auto"/>
              <w:bottom w:val="nil"/>
              <w:right w:val="single" w:sz="4" w:space="0" w:color="auto"/>
            </w:tcBorders>
            <w:shd w:val="clear" w:color="000000" w:fill="B7DEE8"/>
            <w:noWrap/>
            <w:vAlign w:val="bottom"/>
            <w:hideMark/>
          </w:tcPr>
          <w:p w14:paraId="1A2677F7"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£607,655</w:t>
            </w:r>
          </w:p>
        </w:tc>
        <w:tc>
          <w:tcPr>
            <w:tcW w:w="639" w:type="dxa"/>
            <w:tcBorders>
              <w:top w:val="nil"/>
              <w:left w:val="nil"/>
              <w:bottom w:val="nil"/>
              <w:right w:val="nil"/>
            </w:tcBorders>
            <w:shd w:val="clear" w:color="000000" w:fill="B7DEE8"/>
            <w:noWrap/>
            <w:vAlign w:val="bottom"/>
            <w:hideMark/>
          </w:tcPr>
          <w:p w14:paraId="50D50922"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-7%</w:t>
            </w:r>
          </w:p>
        </w:tc>
        <w:tc>
          <w:tcPr>
            <w:tcW w:w="779" w:type="dxa"/>
            <w:gridSpan w:val="2"/>
            <w:tcBorders>
              <w:top w:val="single" w:sz="4" w:space="0" w:color="auto"/>
              <w:left w:val="single" w:sz="4" w:space="0" w:color="auto"/>
              <w:bottom w:val="nil"/>
              <w:right w:val="single" w:sz="4" w:space="0" w:color="auto"/>
            </w:tcBorders>
            <w:shd w:val="clear" w:color="000000" w:fill="D8E4BC"/>
            <w:noWrap/>
            <w:vAlign w:val="bottom"/>
            <w:hideMark/>
          </w:tcPr>
          <w:p w14:paraId="17CC455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£641,320</w:t>
            </w:r>
          </w:p>
        </w:tc>
        <w:tc>
          <w:tcPr>
            <w:tcW w:w="637" w:type="dxa"/>
            <w:tcBorders>
              <w:top w:val="single" w:sz="4" w:space="0" w:color="auto"/>
              <w:left w:val="nil"/>
              <w:bottom w:val="nil"/>
              <w:right w:val="single" w:sz="4" w:space="0" w:color="auto"/>
            </w:tcBorders>
            <w:shd w:val="clear" w:color="000000" w:fill="D8E4BC"/>
            <w:noWrap/>
            <w:vAlign w:val="bottom"/>
            <w:hideMark/>
          </w:tcPr>
          <w:p w14:paraId="128D6C08"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6%</w:t>
            </w:r>
          </w:p>
        </w:tc>
        <w:tc>
          <w:tcPr>
            <w:tcW w:w="780" w:type="dxa"/>
            <w:gridSpan w:val="2"/>
            <w:tcBorders>
              <w:top w:val="nil"/>
              <w:left w:val="nil"/>
              <w:bottom w:val="nil"/>
              <w:right w:val="single" w:sz="4" w:space="0" w:color="auto"/>
            </w:tcBorders>
            <w:shd w:val="clear" w:color="000000" w:fill="FCD5B4"/>
            <w:noWrap/>
            <w:vAlign w:val="bottom"/>
            <w:hideMark/>
          </w:tcPr>
          <w:p w14:paraId="56763CAE"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£648,645</w:t>
            </w:r>
          </w:p>
        </w:tc>
        <w:tc>
          <w:tcPr>
            <w:tcW w:w="568" w:type="dxa"/>
            <w:gridSpan w:val="2"/>
            <w:tcBorders>
              <w:top w:val="nil"/>
              <w:left w:val="nil"/>
              <w:bottom w:val="nil"/>
              <w:right w:val="nil"/>
            </w:tcBorders>
            <w:shd w:val="clear" w:color="000000" w:fill="FCD5B4"/>
            <w:noWrap/>
            <w:vAlign w:val="bottom"/>
            <w:hideMark/>
          </w:tcPr>
          <w:p w14:paraId="1102CDE2"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w:t>
            </w:r>
          </w:p>
        </w:tc>
        <w:tc>
          <w:tcPr>
            <w:tcW w:w="851" w:type="dxa"/>
            <w:tcBorders>
              <w:top w:val="single" w:sz="12" w:space="0" w:color="auto"/>
              <w:left w:val="single" w:sz="12" w:space="0" w:color="auto"/>
              <w:bottom w:val="nil"/>
              <w:right w:val="single" w:sz="4" w:space="0" w:color="auto"/>
            </w:tcBorders>
            <w:shd w:val="clear" w:color="000000" w:fill="FF99CC"/>
            <w:noWrap/>
            <w:vAlign w:val="bottom"/>
            <w:hideMark/>
          </w:tcPr>
          <w:p w14:paraId="33A11571"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£783,585</w:t>
            </w:r>
          </w:p>
        </w:tc>
        <w:tc>
          <w:tcPr>
            <w:tcW w:w="642" w:type="dxa"/>
            <w:gridSpan w:val="2"/>
            <w:tcBorders>
              <w:top w:val="single" w:sz="12" w:space="0" w:color="auto"/>
              <w:left w:val="nil"/>
              <w:bottom w:val="nil"/>
              <w:right w:val="single" w:sz="12" w:space="0" w:color="auto"/>
            </w:tcBorders>
            <w:shd w:val="clear" w:color="000000" w:fill="FF99CC"/>
            <w:noWrap/>
            <w:vAlign w:val="bottom"/>
            <w:hideMark/>
          </w:tcPr>
          <w:p w14:paraId="45C06EAF"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21%</w:t>
            </w:r>
          </w:p>
        </w:tc>
        <w:tc>
          <w:tcPr>
            <w:tcW w:w="780" w:type="dxa"/>
            <w:tcBorders>
              <w:top w:val="nil"/>
              <w:left w:val="nil"/>
              <w:bottom w:val="nil"/>
              <w:right w:val="single" w:sz="4" w:space="0" w:color="auto"/>
            </w:tcBorders>
            <w:shd w:val="clear" w:color="000000" w:fill="FFFFCC"/>
            <w:noWrap/>
            <w:vAlign w:val="bottom"/>
            <w:hideMark/>
          </w:tcPr>
          <w:p w14:paraId="0263193A"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£738,391</w:t>
            </w:r>
          </w:p>
        </w:tc>
        <w:tc>
          <w:tcPr>
            <w:tcW w:w="637" w:type="dxa"/>
            <w:tcBorders>
              <w:top w:val="nil"/>
              <w:left w:val="nil"/>
              <w:bottom w:val="nil"/>
              <w:right w:val="single" w:sz="4" w:space="0" w:color="auto"/>
            </w:tcBorders>
            <w:shd w:val="clear" w:color="000000" w:fill="FFFFCC"/>
            <w:noWrap/>
            <w:vAlign w:val="bottom"/>
            <w:hideMark/>
          </w:tcPr>
          <w:p w14:paraId="2ECB7DE5"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-6%</w:t>
            </w:r>
          </w:p>
        </w:tc>
        <w:tc>
          <w:tcPr>
            <w:tcW w:w="781" w:type="dxa"/>
            <w:tcBorders>
              <w:top w:val="nil"/>
              <w:left w:val="nil"/>
              <w:bottom w:val="nil"/>
              <w:right w:val="single" w:sz="4" w:space="0" w:color="auto"/>
            </w:tcBorders>
            <w:shd w:val="clear" w:color="000000" w:fill="B7DEE8"/>
            <w:noWrap/>
            <w:vAlign w:val="bottom"/>
            <w:hideMark/>
          </w:tcPr>
          <w:p w14:paraId="4FA97A08"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£759,281</w:t>
            </w:r>
          </w:p>
        </w:tc>
        <w:tc>
          <w:tcPr>
            <w:tcW w:w="637" w:type="dxa"/>
            <w:tcBorders>
              <w:top w:val="nil"/>
              <w:left w:val="nil"/>
              <w:bottom w:val="nil"/>
              <w:right w:val="single" w:sz="4" w:space="0" w:color="auto"/>
            </w:tcBorders>
            <w:shd w:val="clear" w:color="000000" w:fill="B7DEE8"/>
            <w:noWrap/>
            <w:vAlign w:val="bottom"/>
            <w:hideMark/>
          </w:tcPr>
          <w:p w14:paraId="33BB6C75"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3%</w:t>
            </w:r>
          </w:p>
        </w:tc>
        <w:tc>
          <w:tcPr>
            <w:tcW w:w="780" w:type="dxa"/>
            <w:gridSpan w:val="3"/>
            <w:tcBorders>
              <w:top w:val="nil"/>
              <w:left w:val="nil"/>
              <w:bottom w:val="nil"/>
              <w:right w:val="single" w:sz="4" w:space="0" w:color="auto"/>
            </w:tcBorders>
            <w:shd w:val="clear" w:color="000000" w:fill="D8E4BC"/>
            <w:noWrap/>
            <w:vAlign w:val="bottom"/>
            <w:hideMark/>
          </w:tcPr>
          <w:p w14:paraId="383C9F65"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£780,785</w:t>
            </w:r>
          </w:p>
        </w:tc>
        <w:tc>
          <w:tcPr>
            <w:tcW w:w="637" w:type="dxa"/>
            <w:gridSpan w:val="2"/>
            <w:tcBorders>
              <w:top w:val="nil"/>
              <w:left w:val="nil"/>
              <w:bottom w:val="nil"/>
              <w:right w:val="single" w:sz="4" w:space="0" w:color="auto"/>
            </w:tcBorders>
            <w:shd w:val="clear" w:color="000000" w:fill="D8E4BC"/>
            <w:noWrap/>
            <w:vAlign w:val="bottom"/>
            <w:hideMark/>
          </w:tcPr>
          <w:p w14:paraId="08BBA5D5"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3%</w:t>
            </w:r>
          </w:p>
        </w:tc>
        <w:tc>
          <w:tcPr>
            <w:tcW w:w="917" w:type="dxa"/>
            <w:gridSpan w:val="3"/>
            <w:tcBorders>
              <w:top w:val="nil"/>
              <w:left w:val="nil"/>
              <w:bottom w:val="nil"/>
              <w:right w:val="single" w:sz="4" w:space="0" w:color="auto"/>
            </w:tcBorders>
            <w:shd w:val="clear" w:color="000000" w:fill="FCD5B4"/>
            <w:noWrap/>
            <w:vAlign w:val="bottom"/>
            <w:hideMark/>
          </w:tcPr>
          <w:p w14:paraId="21D5A270"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£802,978</w:t>
            </w:r>
          </w:p>
        </w:tc>
        <w:tc>
          <w:tcPr>
            <w:tcW w:w="637" w:type="dxa"/>
            <w:gridSpan w:val="2"/>
            <w:tcBorders>
              <w:top w:val="nil"/>
              <w:left w:val="nil"/>
              <w:bottom w:val="nil"/>
              <w:right w:val="single" w:sz="4" w:space="0" w:color="auto"/>
            </w:tcBorders>
            <w:shd w:val="clear" w:color="000000" w:fill="FCD5B4"/>
            <w:noWrap/>
            <w:vAlign w:val="bottom"/>
            <w:hideMark/>
          </w:tcPr>
          <w:p w14:paraId="1BC57629"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3%</w:t>
            </w:r>
          </w:p>
        </w:tc>
        <w:tc>
          <w:tcPr>
            <w:tcW w:w="302" w:type="dxa"/>
            <w:gridSpan w:val="3"/>
            <w:tcBorders>
              <w:top w:val="nil"/>
              <w:left w:val="nil"/>
              <w:bottom w:val="nil"/>
              <w:right w:val="nil"/>
            </w:tcBorders>
            <w:shd w:val="clear" w:color="auto" w:fill="auto"/>
            <w:noWrap/>
            <w:vAlign w:val="bottom"/>
            <w:hideMark/>
          </w:tcPr>
          <w:p w14:paraId="0152C3B6" w14:textId="77777777" w:rsidR="000C3B70" w:rsidRPr="000C3B70" w:rsidRDefault="000C3B70" w:rsidP="000C3B70">
            <w:pPr>
              <w:jc w:val="center"/>
              <w:rPr>
                <w:rFonts w:ascii="Arial" w:hAnsi="Arial" w:cs="Arial"/>
                <w:color w:val="000000"/>
                <w:sz w:val="10"/>
                <w:szCs w:val="10"/>
                <w:lang w:eastAsia="en-GB"/>
              </w:rPr>
            </w:pPr>
          </w:p>
        </w:tc>
        <w:tc>
          <w:tcPr>
            <w:tcW w:w="302" w:type="dxa"/>
            <w:gridSpan w:val="3"/>
            <w:tcBorders>
              <w:top w:val="nil"/>
              <w:left w:val="nil"/>
              <w:bottom w:val="nil"/>
              <w:right w:val="nil"/>
            </w:tcBorders>
            <w:shd w:val="clear" w:color="auto" w:fill="auto"/>
            <w:noWrap/>
            <w:vAlign w:val="bottom"/>
            <w:hideMark/>
          </w:tcPr>
          <w:p w14:paraId="5F2AD529"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09408102" w14:textId="77777777" w:rsidR="000C3B70" w:rsidRPr="000C3B70" w:rsidRDefault="000C3B70" w:rsidP="000C3B70">
            <w:pPr>
              <w:rPr>
                <w:sz w:val="10"/>
                <w:szCs w:val="10"/>
                <w:lang w:eastAsia="en-GB"/>
              </w:rPr>
            </w:pPr>
          </w:p>
        </w:tc>
      </w:tr>
      <w:tr w:rsidR="000C3B70" w:rsidRPr="000C3B70" w14:paraId="5DFF53C1" w14:textId="77777777" w:rsidTr="000C3B70">
        <w:trPr>
          <w:gridAfter w:val="2"/>
          <w:wAfter w:w="151" w:type="dxa"/>
          <w:trHeight w:val="80"/>
        </w:trPr>
        <w:tc>
          <w:tcPr>
            <w:tcW w:w="1567" w:type="dxa"/>
            <w:tcBorders>
              <w:top w:val="nil"/>
              <w:left w:val="single" w:sz="4" w:space="0" w:color="auto"/>
              <w:bottom w:val="nil"/>
              <w:right w:val="single" w:sz="4" w:space="0" w:color="auto"/>
            </w:tcBorders>
            <w:shd w:val="clear" w:color="auto" w:fill="auto"/>
            <w:noWrap/>
            <w:vAlign w:val="bottom"/>
            <w:hideMark/>
          </w:tcPr>
          <w:p w14:paraId="7D28F726"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Community/ Firework Events</w:t>
            </w:r>
          </w:p>
        </w:tc>
        <w:tc>
          <w:tcPr>
            <w:tcW w:w="271" w:type="dxa"/>
            <w:tcBorders>
              <w:top w:val="nil"/>
              <w:left w:val="nil"/>
              <w:bottom w:val="nil"/>
              <w:right w:val="single" w:sz="4" w:space="0" w:color="auto"/>
            </w:tcBorders>
            <w:shd w:val="clear" w:color="auto" w:fill="auto"/>
            <w:noWrap/>
            <w:vAlign w:val="bottom"/>
            <w:hideMark/>
          </w:tcPr>
          <w:p w14:paraId="279E5D93"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 </w:t>
            </w:r>
          </w:p>
        </w:tc>
        <w:tc>
          <w:tcPr>
            <w:tcW w:w="855" w:type="dxa"/>
            <w:tcBorders>
              <w:top w:val="nil"/>
              <w:left w:val="nil"/>
              <w:bottom w:val="nil"/>
              <w:right w:val="single" w:sz="4" w:space="0" w:color="auto"/>
            </w:tcBorders>
            <w:shd w:val="clear" w:color="000000" w:fill="FFFFCC"/>
            <w:noWrap/>
            <w:vAlign w:val="bottom"/>
            <w:hideMark/>
          </w:tcPr>
          <w:p w14:paraId="0178921E"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£32,270</w:t>
            </w:r>
          </w:p>
        </w:tc>
        <w:tc>
          <w:tcPr>
            <w:tcW w:w="567" w:type="dxa"/>
            <w:tcBorders>
              <w:top w:val="nil"/>
              <w:left w:val="nil"/>
              <w:bottom w:val="nil"/>
              <w:right w:val="nil"/>
            </w:tcBorders>
            <w:shd w:val="clear" w:color="000000" w:fill="FFFFCC"/>
            <w:noWrap/>
            <w:vAlign w:val="bottom"/>
            <w:hideMark/>
          </w:tcPr>
          <w:p w14:paraId="098A47D8"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2%</w:t>
            </w:r>
          </w:p>
        </w:tc>
        <w:tc>
          <w:tcPr>
            <w:tcW w:w="850" w:type="dxa"/>
            <w:tcBorders>
              <w:top w:val="nil"/>
              <w:left w:val="single" w:sz="4" w:space="0" w:color="auto"/>
              <w:bottom w:val="nil"/>
              <w:right w:val="single" w:sz="4" w:space="0" w:color="auto"/>
            </w:tcBorders>
            <w:shd w:val="clear" w:color="000000" w:fill="B7DEE8"/>
            <w:noWrap/>
            <w:vAlign w:val="bottom"/>
            <w:hideMark/>
          </w:tcPr>
          <w:p w14:paraId="18F2CCC4"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£11,859</w:t>
            </w:r>
          </w:p>
        </w:tc>
        <w:tc>
          <w:tcPr>
            <w:tcW w:w="639" w:type="dxa"/>
            <w:tcBorders>
              <w:top w:val="nil"/>
              <w:left w:val="nil"/>
              <w:bottom w:val="nil"/>
              <w:right w:val="nil"/>
            </w:tcBorders>
            <w:shd w:val="clear" w:color="000000" w:fill="B7DEE8"/>
            <w:noWrap/>
            <w:vAlign w:val="bottom"/>
            <w:hideMark/>
          </w:tcPr>
          <w:p w14:paraId="35A62906"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-63%</w:t>
            </w:r>
          </w:p>
        </w:tc>
        <w:tc>
          <w:tcPr>
            <w:tcW w:w="779" w:type="dxa"/>
            <w:gridSpan w:val="2"/>
            <w:tcBorders>
              <w:top w:val="nil"/>
              <w:left w:val="single" w:sz="4" w:space="0" w:color="auto"/>
              <w:bottom w:val="nil"/>
              <w:right w:val="single" w:sz="4" w:space="0" w:color="auto"/>
            </w:tcBorders>
            <w:shd w:val="clear" w:color="000000" w:fill="D8E4BC"/>
            <w:noWrap/>
            <w:vAlign w:val="bottom"/>
            <w:hideMark/>
          </w:tcPr>
          <w:p w14:paraId="428094A6"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£16,119</w:t>
            </w:r>
          </w:p>
        </w:tc>
        <w:tc>
          <w:tcPr>
            <w:tcW w:w="637" w:type="dxa"/>
            <w:tcBorders>
              <w:top w:val="nil"/>
              <w:left w:val="nil"/>
              <w:bottom w:val="nil"/>
              <w:right w:val="single" w:sz="4" w:space="0" w:color="auto"/>
            </w:tcBorders>
            <w:shd w:val="clear" w:color="000000" w:fill="D8E4BC"/>
            <w:noWrap/>
            <w:vAlign w:val="bottom"/>
            <w:hideMark/>
          </w:tcPr>
          <w:p w14:paraId="59D36EC8"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36%</w:t>
            </w:r>
          </w:p>
        </w:tc>
        <w:tc>
          <w:tcPr>
            <w:tcW w:w="780" w:type="dxa"/>
            <w:gridSpan w:val="2"/>
            <w:tcBorders>
              <w:top w:val="nil"/>
              <w:left w:val="nil"/>
              <w:bottom w:val="nil"/>
              <w:right w:val="single" w:sz="4" w:space="0" w:color="auto"/>
            </w:tcBorders>
            <w:shd w:val="clear" w:color="000000" w:fill="FCD5B4"/>
            <w:noWrap/>
            <w:vAlign w:val="bottom"/>
            <w:hideMark/>
          </w:tcPr>
          <w:p w14:paraId="1F4DDDA1"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£34,440</w:t>
            </w:r>
          </w:p>
        </w:tc>
        <w:tc>
          <w:tcPr>
            <w:tcW w:w="568" w:type="dxa"/>
            <w:gridSpan w:val="2"/>
            <w:tcBorders>
              <w:top w:val="nil"/>
              <w:left w:val="nil"/>
              <w:bottom w:val="nil"/>
              <w:right w:val="nil"/>
            </w:tcBorders>
            <w:shd w:val="clear" w:color="000000" w:fill="FCD5B4"/>
            <w:noWrap/>
            <w:vAlign w:val="bottom"/>
            <w:hideMark/>
          </w:tcPr>
          <w:p w14:paraId="093C1D58"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114%</w:t>
            </w:r>
          </w:p>
        </w:tc>
        <w:tc>
          <w:tcPr>
            <w:tcW w:w="851" w:type="dxa"/>
            <w:tcBorders>
              <w:top w:val="nil"/>
              <w:left w:val="single" w:sz="12" w:space="0" w:color="auto"/>
              <w:bottom w:val="nil"/>
              <w:right w:val="single" w:sz="4" w:space="0" w:color="auto"/>
            </w:tcBorders>
            <w:shd w:val="clear" w:color="000000" w:fill="FF99CC"/>
            <w:noWrap/>
            <w:vAlign w:val="bottom"/>
            <w:hideMark/>
          </w:tcPr>
          <w:p w14:paraId="623E60C1"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£14,100</w:t>
            </w:r>
          </w:p>
        </w:tc>
        <w:tc>
          <w:tcPr>
            <w:tcW w:w="642" w:type="dxa"/>
            <w:gridSpan w:val="2"/>
            <w:tcBorders>
              <w:top w:val="nil"/>
              <w:left w:val="nil"/>
              <w:bottom w:val="nil"/>
              <w:right w:val="single" w:sz="12" w:space="0" w:color="auto"/>
            </w:tcBorders>
            <w:shd w:val="clear" w:color="000000" w:fill="FF99CC"/>
            <w:noWrap/>
            <w:vAlign w:val="bottom"/>
            <w:hideMark/>
          </w:tcPr>
          <w:p w14:paraId="0E12B744"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-59%</w:t>
            </w:r>
          </w:p>
        </w:tc>
        <w:tc>
          <w:tcPr>
            <w:tcW w:w="780" w:type="dxa"/>
            <w:tcBorders>
              <w:top w:val="nil"/>
              <w:left w:val="nil"/>
              <w:bottom w:val="nil"/>
              <w:right w:val="single" w:sz="4" w:space="0" w:color="auto"/>
            </w:tcBorders>
            <w:shd w:val="clear" w:color="000000" w:fill="FFFFCC"/>
            <w:noWrap/>
            <w:vAlign w:val="bottom"/>
            <w:hideMark/>
          </w:tcPr>
          <w:p w14:paraId="7F0D556F"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£37,680</w:t>
            </w:r>
          </w:p>
        </w:tc>
        <w:tc>
          <w:tcPr>
            <w:tcW w:w="637" w:type="dxa"/>
            <w:tcBorders>
              <w:top w:val="nil"/>
              <w:left w:val="nil"/>
              <w:bottom w:val="nil"/>
              <w:right w:val="single" w:sz="4" w:space="0" w:color="auto"/>
            </w:tcBorders>
            <w:shd w:val="clear" w:color="000000" w:fill="FFFFCC"/>
            <w:noWrap/>
            <w:vAlign w:val="bottom"/>
            <w:hideMark/>
          </w:tcPr>
          <w:p w14:paraId="3D938A32"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167%</w:t>
            </w:r>
          </w:p>
        </w:tc>
        <w:tc>
          <w:tcPr>
            <w:tcW w:w="781" w:type="dxa"/>
            <w:tcBorders>
              <w:top w:val="nil"/>
              <w:left w:val="nil"/>
              <w:bottom w:val="nil"/>
              <w:right w:val="single" w:sz="4" w:space="0" w:color="auto"/>
            </w:tcBorders>
            <w:shd w:val="clear" w:color="000000" w:fill="B7DEE8"/>
            <w:noWrap/>
            <w:vAlign w:val="bottom"/>
            <w:hideMark/>
          </w:tcPr>
          <w:p w14:paraId="60297834"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£38,030</w:t>
            </w:r>
          </w:p>
        </w:tc>
        <w:tc>
          <w:tcPr>
            <w:tcW w:w="637" w:type="dxa"/>
            <w:tcBorders>
              <w:top w:val="nil"/>
              <w:left w:val="nil"/>
              <w:bottom w:val="nil"/>
              <w:right w:val="single" w:sz="4" w:space="0" w:color="auto"/>
            </w:tcBorders>
            <w:shd w:val="clear" w:color="000000" w:fill="B7DEE8"/>
            <w:noWrap/>
            <w:vAlign w:val="bottom"/>
            <w:hideMark/>
          </w:tcPr>
          <w:p w14:paraId="31F54D24"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w:t>
            </w:r>
          </w:p>
        </w:tc>
        <w:tc>
          <w:tcPr>
            <w:tcW w:w="780" w:type="dxa"/>
            <w:gridSpan w:val="3"/>
            <w:tcBorders>
              <w:top w:val="nil"/>
              <w:left w:val="nil"/>
              <w:bottom w:val="nil"/>
              <w:right w:val="single" w:sz="4" w:space="0" w:color="auto"/>
            </w:tcBorders>
            <w:shd w:val="clear" w:color="000000" w:fill="D8E4BC"/>
            <w:noWrap/>
            <w:vAlign w:val="bottom"/>
            <w:hideMark/>
          </w:tcPr>
          <w:p w14:paraId="2A9D2749"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£39,171</w:t>
            </w:r>
          </w:p>
        </w:tc>
        <w:tc>
          <w:tcPr>
            <w:tcW w:w="637" w:type="dxa"/>
            <w:gridSpan w:val="2"/>
            <w:tcBorders>
              <w:top w:val="nil"/>
              <w:left w:val="nil"/>
              <w:bottom w:val="nil"/>
              <w:right w:val="single" w:sz="4" w:space="0" w:color="auto"/>
            </w:tcBorders>
            <w:shd w:val="clear" w:color="000000" w:fill="D8E4BC"/>
            <w:noWrap/>
            <w:vAlign w:val="bottom"/>
            <w:hideMark/>
          </w:tcPr>
          <w:p w14:paraId="69F8E0C0"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3%</w:t>
            </w:r>
          </w:p>
        </w:tc>
        <w:tc>
          <w:tcPr>
            <w:tcW w:w="917" w:type="dxa"/>
            <w:gridSpan w:val="3"/>
            <w:tcBorders>
              <w:top w:val="nil"/>
              <w:left w:val="nil"/>
              <w:bottom w:val="nil"/>
              <w:right w:val="single" w:sz="4" w:space="0" w:color="auto"/>
            </w:tcBorders>
            <w:shd w:val="clear" w:color="000000" w:fill="FCD5B4"/>
            <w:noWrap/>
            <w:vAlign w:val="bottom"/>
            <w:hideMark/>
          </w:tcPr>
          <w:p w14:paraId="0BD31FA9"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£40,346</w:t>
            </w:r>
          </w:p>
        </w:tc>
        <w:tc>
          <w:tcPr>
            <w:tcW w:w="637" w:type="dxa"/>
            <w:gridSpan w:val="2"/>
            <w:tcBorders>
              <w:top w:val="nil"/>
              <w:left w:val="nil"/>
              <w:bottom w:val="nil"/>
              <w:right w:val="single" w:sz="4" w:space="0" w:color="auto"/>
            </w:tcBorders>
            <w:shd w:val="clear" w:color="000000" w:fill="FCD5B4"/>
            <w:noWrap/>
            <w:vAlign w:val="bottom"/>
            <w:hideMark/>
          </w:tcPr>
          <w:p w14:paraId="3D725E2D"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3%</w:t>
            </w:r>
          </w:p>
        </w:tc>
        <w:tc>
          <w:tcPr>
            <w:tcW w:w="302" w:type="dxa"/>
            <w:gridSpan w:val="3"/>
            <w:tcBorders>
              <w:top w:val="nil"/>
              <w:left w:val="nil"/>
              <w:bottom w:val="nil"/>
              <w:right w:val="nil"/>
            </w:tcBorders>
            <w:shd w:val="clear" w:color="auto" w:fill="auto"/>
            <w:noWrap/>
            <w:vAlign w:val="bottom"/>
            <w:hideMark/>
          </w:tcPr>
          <w:p w14:paraId="6793BEA2" w14:textId="77777777" w:rsidR="000C3B70" w:rsidRPr="000C3B70" w:rsidRDefault="000C3B70" w:rsidP="000C3B70">
            <w:pPr>
              <w:jc w:val="center"/>
              <w:rPr>
                <w:rFonts w:ascii="Arial" w:hAnsi="Arial" w:cs="Arial"/>
                <w:color w:val="000000"/>
                <w:sz w:val="10"/>
                <w:szCs w:val="10"/>
                <w:lang w:eastAsia="en-GB"/>
              </w:rPr>
            </w:pPr>
          </w:p>
        </w:tc>
        <w:tc>
          <w:tcPr>
            <w:tcW w:w="302" w:type="dxa"/>
            <w:gridSpan w:val="3"/>
            <w:tcBorders>
              <w:top w:val="nil"/>
              <w:left w:val="nil"/>
              <w:bottom w:val="nil"/>
              <w:right w:val="nil"/>
            </w:tcBorders>
            <w:shd w:val="clear" w:color="auto" w:fill="auto"/>
            <w:noWrap/>
            <w:vAlign w:val="bottom"/>
            <w:hideMark/>
          </w:tcPr>
          <w:p w14:paraId="2A054856"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27B4CBE8" w14:textId="77777777" w:rsidR="000C3B70" w:rsidRPr="000C3B70" w:rsidRDefault="000C3B70" w:rsidP="000C3B70">
            <w:pPr>
              <w:rPr>
                <w:sz w:val="10"/>
                <w:szCs w:val="10"/>
                <w:lang w:eastAsia="en-GB"/>
              </w:rPr>
            </w:pPr>
          </w:p>
        </w:tc>
      </w:tr>
      <w:tr w:rsidR="000C3B70" w:rsidRPr="000C3B70" w14:paraId="532AA5DD" w14:textId="77777777" w:rsidTr="000C3B70">
        <w:trPr>
          <w:gridAfter w:val="2"/>
          <w:wAfter w:w="151" w:type="dxa"/>
          <w:trHeight w:val="80"/>
        </w:trPr>
        <w:tc>
          <w:tcPr>
            <w:tcW w:w="1567" w:type="dxa"/>
            <w:tcBorders>
              <w:top w:val="nil"/>
              <w:left w:val="single" w:sz="4" w:space="0" w:color="auto"/>
              <w:bottom w:val="nil"/>
              <w:right w:val="single" w:sz="4" w:space="0" w:color="auto"/>
            </w:tcBorders>
            <w:shd w:val="clear" w:color="auto" w:fill="auto"/>
            <w:noWrap/>
            <w:vAlign w:val="bottom"/>
            <w:hideMark/>
          </w:tcPr>
          <w:p w14:paraId="273CF01A"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Grants and Other Funding</w:t>
            </w:r>
          </w:p>
        </w:tc>
        <w:tc>
          <w:tcPr>
            <w:tcW w:w="271" w:type="dxa"/>
            <w:tcBorders>
              <w:top w:val="nil"/>
              <w:left w:val="nil"/>
              <w:bottom w:val="nil"/>
              <w:right w:val="single" w:sz="4" w:space="0" w:color="auto"/>
            </w:tcBorders>
            <w:shd w:val="clear" w:color="auto" w:fill="auto"/>
            <w:noWrap/>
            <w:vAlign w:val="bottom"/>
            <w:hideMark/>
          </w:tcPr>
          <w:p w14:paraId="67D3D8E1"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 </w:t>
            </w:r>
          </w:p>
        </w:tc>
        <w:tc>
          <w:tcPr>
            <w:tcW w:w="855" w:type="dxa"/>
            <w:tcBorders>
              <w:top w:val="nil"/>
              <w:left w:val="nil"/>
              <w:bottom w:val="nil"/>
              <w:right w:val="single" w:sz="4" w:space="0" w:color="auto"/>
            </w:tcBorders>
            <w:shd w:val="clear" w:color="000000" w:fill="FFFFCC"/>
            <w:noWrap/>
            <w:vAlign w:val="bottom"/>
            <w:hideMark/>
          </w:tcPr>
          <w:p w14:paraId="45341BDC"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£30,719</w:t>
            </w:r>
          </w:p>
        </w:tc>
        <w:tc>
          <w:tcPr>
            <w:tcW w:w="567" w:type="dxa"/>
            <w:tcBorders>
              <w:top w:val="nil"/>
              <w:left w:val="nil"/>
              <w:bottom w:val="nil"/>
              <w:right w:val="nil"/>
            </w:tcBorders>
            <w:shd w:val="clear" w:color="000000" w:fill="FFFFCC"/>
            <w:noWrap/>
            <w:vAlign w:val="bottom"/>
            <w:hideMark/>
          </w:tcPr>
          <w:p w14:paraId="7B1DA4E1"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-13%</w:t>
            </w:r>
          </w:p>
        </w:tc>
        <w:tc>
          <w:tcPr>
            <w:tcW w:w="850" w:type="dxa"/>
            <w:tcBorders>
              <w:top w:val="nil"/>
              <w:left w:val="single" w:sz="4" w:space="0" w:color="auto"/>
              <w:bottom w:val="nil"/>
              <w:right w:val="single" w:sz="4" w:space="0" w:color="auto"/>
            </w:tcBorders>
            <w:shd w:val="clear" w:color="000000" w:fill="B7DEE8"/>
            <w:noWrap/>
            <w:vAlign w:val="bottom"/>
            <w:hideMark/>
          </w:tcPr>
          <w:p w14:paraId="3B4B4366"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£23,599</w:t>
            </w:r>
          </w:p>
        </w:tc>
        <w:tc>
          <w:tcPr>
            <w:tcW w:w="639" w:type="dxa"/>
            <w:tcBorders>
              <w:top w:val="nil"/>
              <w:left w:val="nil"/>
              <w:bottom w:val="nil"/>
              <w:right w:val="nil"/>
            </w:tcBorders>
            <w:shd w:val="clear" w:color="000000" w:fill="B7DEE8"/>
            <w:noWrap/>
            <w:vAlign w:val="bottom"/>
            <w:hideMark/>
          </w:tcPr>
          <w:p w14:paraId="51657D0A"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-23%</w:t>
            </w:r>
          </w:p>
        </w:tc>
        <w:tc>
          <w:tcPr>
            <w:tcW w:w="779" w:type="dxa"/>
            <w:gridSpan w:val="2"/>
            <w:tcBorders>
              <w:top w:val="nil"/>
              <w:left w:val="single" w:sz="4" w:space="0" w:color="auto"/>
              <w:bottom w:val="nil"/>
              <w:right w:val="single" w:sz="4" w:space="0" w:color="auto"/>
            </w:tcBorders>
            <w:shd w:val="clear" w:color="000000" w:fill="D8E4BC"/>
            <w:noWrap/>
            <w:vAlign w:val="bottom"/>
            <w:hideMark/>
          </w:tcPr>
          <w:p w14:paraId="3D7AD26F"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£21,108</w:t>
            </w:r>
          </w:p>
        </w:tc>
        <w:tc>
          <w:tcPr>
            <w:tcW w:w="637" w:type="dxa"/>
            <w:tcBorders>
              <w:top w:val="nil"/>
              <w:left w:val="nil"/>
              <w:bottom w:val="nil"/>
              <w:right w:val="single" w:sz="4" w:space="0" w:color="auto"/>
            </w:tcBorders>
            <w:shd w:val="clear" w:color="000000" w:fill="D8E4BC"/>
            <w:noWrap/>
            <w:vAlign w:val="bottom"/>
            <w:hideMark/>
          </w:tcPr>
          <w:p w14:paraId="2BE7B216"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-11%</w:t>
            </w:r>
          </w:p>
        </w:tc>
        <w:tc>
          <w:tcPr>
            <w:tcW w:w="780" w:type="dxa"/>
            <w:gridSpan w:val="2"/>
            <w:tcBorders>
              <w:top w:val="nil"/>
              <w:left w:val="nil"/>
              <w:bottom w:val="nil"/>
              <w:right w:val="single" w:sz="4" w:space="0" w:color="auto"/>
            </w:tcBorders>
            <w:shd w:val="clear" w:color="000000" w:fill="FCD5B4"/>
            <w:noWrap/>
            <w:vAlign w:val="bottom"/>
            <w:hideMark/>
          </w:tcPr>
          <w:p w14:paraId="72A7AD96"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£28,301</w:t>
            </w:r>
          </w:p>
        </w:tc>
        <w:tc>
          <w:tcPr>
            <w:tcW w:w="568" w:type="dxa"/>
            <w:gridSpan w:val="2"/>
            <w:tcBorders>
              <w:top w:val="nil"/>
              <w:left w:val="nil"/>
              <w:bottom w:val="nil"/>
              <w:right w:val="nil"/>
            </w:tcBorders>
            <w:shd w:val="clear" w:color="000000" w:fill="FCD5B4"/>
            <w:noWrap/>
            <w:vAlign w:val="bottom"/>
            <w:hideMark/>
          </w:tcPr>
          <w:p w14:paraId="25BB4B28"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34%</w:t>
            </w:r>
          </w:p>
        </w:tc>
        <w:tc>
          <w:tcPr>
            <w:tcW w:w="851" w:type="dxa"/>
            <w:tcBorders>
              <w:top w:val="nil"/>
              <w:left w:val="single" w:sz="12" w:space="0" w:color="auto"/>
              <w:bottom w:val="nil"/>
              <w:right w:val="single" w:sz="4" w:space="0" w:color="auto"/>
            </w:tcBorders>
            <w:shd w:val="clear" w:color="000000" w:fill="FF99CC"/>
            <w:noWrap/>
            <w:vAlign w:val="bottom"/>
            <w:hideMark/>
          </w:tcPr>
          <w:p w14:paraId="1D3EF428"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£41,677</w:t>
            </w:r>
          </w:p>
        </w:tc>
        <w:tc>
          <w:tcPr>
            <w:tcW w:w="642" w:type="dxa"/>
            <w:gridSpan w:val="2"/>
            <w:tcBorders>
              <w:top w:val="nil"/>
              <w:left w:val="nil"/>
              <w:bottom w:val="nil"/>
              <w:right w:val="single" w:sz="12" w:space="0" w:color="auto"/>
            </w:tcBorders>
            <w:shd w:val="clear" w:color="000000" w:fill="FF99CC"/>
            <w:noWrap/>
            <w:vAlign w:val="bottom"/>
            <w:hideMark/>
          </w:tcPr>
          <w:p w14:paraId="132965F8"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47%</w:t>
            </w:r>
          </w:p>
        </w:tc>
        <w:tc>
          <w:tcPr>
            <w:tcW w:w="780" w:type="dxa"/>
            <w:tcBorders>
              <w:top w:val="nil"/>
              <w:left w:val="nil"/>
              <w:bottom w:val="nil"/>
              <w:right w:val="single" w:sz="4" w:space="0" w:color="auto"/>
            </w:tcBorders>
            <w:shd w:val="clear" w:color="000000" w:fill="FFFFCC"/>
            <w:noWrap/>
            <w:vAlign w:val="bottom"/>
            <w:hideMark/>
          </w:tcPr>
          <w:p w14:paraId="3639A0DA"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£41,677</w:t>
            </w:r>
          </w:p>
        </w:tc>
        <w:tc>
          <w:tcPr>
            <w:tcW w:w="637" w:type="dxa"/>
            <w:tcBorders>
              <w:top w:val="nil"/>
              <w:left w:val="nil"/>
              <w:bottom w:val="nil"/>
              <w:right w:val="single" w:sz="4" w:space="0" w:color="auto"/>
            </w:tcBorders>
            <w:shd w:val="clear" w:color="000000" w:fill="FFFFCC"/>
            <w:noWrap/>
            <w:vAlign w:val="bottom"/>
            <w:hideMark/>
          </w:tcPr>
          <w:p w14:paraId="5BDCA927"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781" w:type="dxa"/>
            <w:tcBorders>
              <w:top w:val="nil"/>
              <w:left w:val="nil"/>
              <w:bottom w:val="nil"/>
              <w:right w:val="single" w:sz="4" w:space="0" w:color="auto"/>
            </w:tcBorders>
            <w:shd w:val="clear" w:color="000000" w:fill="B7DEE8"/>
            <w:noWrap/>
            <w:vAlign w:val="bottom"/>
            <w:hideMark/>
          </w:tcPr>
          <w:p w14:paraId="3B5234D4"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£41,677</w:t>
            </w:r>
          </w:p>
        </w:tc>
        <w:tc>
          <w:tcPr>
            <w:tcW w:w="637" w:type="dxa"/>
            <w:tcBorders>
              <w:top w:val="nil"/>
              <w:left w:val="nil"/>
              <w:bottom w:val="nil"/>
              <w:right w:val="single" w:sz="4" w:space="0" w:color="auto"/>
            </w:tcBorders>
            <w:shd w:val="clear" w:color="000000" w:fill="B7DEE8"/>
            <w:noWrap/>
            <w:vAlign w:val="bottom"/>
            <w:hideMark/>
          </w:tcPr>
          <w:p w14:paraId="5BC185ED"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780" w:type="dxa"/>
            <w:gridSpan w:val="3"/>
            <w:tcBorders>
              <w:top w:val="nil"/>
              <w:left w:val="nil"/>
              <w:bottom w:val="nil"/>
              <w:right w:val="single" w:sz="4" w:space="0" w:color="auto"/>
            </w:tcBorders>
            <w:shd w:val="clear" w:color="000000" w:fill="D8E4BC"/>
            <w:noWrap/>
            <w:vAlign w:val="bottom"/>
            <w:hideMark/>
          </w:tcPr>
          <w:p w14:paraId="2A3BB7EE"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£41,677</w:t>
            </w:r>
          </w:p>
        </w:tc>
        <w:tc>
          <w:tcPr>
            <w:tcW w:w="637" w:type="dxa"/>
            <w:gridSpan w:val="2"/>
            <w:tcBorders>
              <w:top w:val="nil"/>
              <w:left w:val="nil"/>
              <w:bottom w:val="nil"/>
              <w:right w:val="single" w:sz="4" w:space="0" w:color="auto"/>
            </w:tcBorders>
            <w:shd w:val="clear" w:color="000000" w:fill="D8E4BC"/>
            <w:noWrap/>
            <w:vAlign w:val="bottom"/>
            <w:hideMark/>
          </w:tcPr>
          <w:p w14:paraId="500BEF57"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917" w:type="dxa"/>
            <w:gridSpan w:val="3"/>
            <w:tcBorders>
              <w:top w:val="nil"/>
              <w:left w:val="nil"/>
              <w:bottom w:val="nil"/>
              <w:right w:val="single" w:sz="4" w:space="0" w:color="auto"/>
            </w:tcBorders>
            <w:shd w:val="clear" w:color="000000" w:fill="FCD5B4"/>
            <w:noWrap/>
            <w:vAlign w:val="bottom"/>
            <w:hideMark/>
          </w:tcPr>
          <w:p w14:paraId="74E9BA30"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£41,677</w:t>
            </w:r>
          </w:p>
        </w:tc>
        <w:tc>
          <w:tcPr>
            <w:tcW w:w="637" w:type="dxa"/>
            <w:gridSpan w:val="2"/>
            <w:tcBorders>
              <w:top w:val="nil"/>
              <w:left w:val="nil"/>
              <w:bottom w:val="nil"/>
              <w:right w:val="single" w:sz="4" w:space="0" w:color="auto"/>
            </w:tcBorders>
            <w:shd w:val="clear" w:color="000000" w:fill="FCD5B4"/>
            <w:noWrap/>
            <w:vAlign w:val="bottom"/>
            <w:hideMark/>
          </w:tcPr>
          <w:p w14:paraId="4598BE9F"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302" w:type="dxa"/>
            <w:gridSpan w:val="3"/>
            <w:tcBorders>
              <w:top w:val="nil"/>
              <w:left w:val="nil"/>
              <w:bottom w:val="nil"/>
              <w:right w:val="nil"/>
            </w:tcBorders>
            <w:shd w:val="clear" w:color="auto" w:fill="auto"/>
            <w:noWrap/>
            <w:vAlign w:val="bottom"/>
            <w:hideMark/>
          </w:tcPr>
          <w:p w14:paraId="0FD5A4EB" w14:textId="77777777" w:rsidR="000C3B70" w:rsidRPr="000C3B70" w:rsidRDefault="000C3B70" w:rsidP="000C3B70">
            <w:pPr>
              <w:jc w:val="center"/>
              <w:rPr>
                <w:rFonts w:ascii="Arial" w:hAnsi="Arial" w:cs="Arial"/>
                <w:color w:val="000000"/>
                <w:sz w:val="10"/>
                <w:szCs w:val="10"/>
                <w:lang w:eastAsia="en-GB"/>
              </w:rPr>
            </w:pPr>
          </w:p>
        </w:tc>
        <w:tc>
          <w:tcPr>
            <w:tcW w:w="302" w:type="dxa"/>
            <w:gridSpan w:val="3"/>
            <w:tcBorders>
              <w:top w:val="nil"/>
              <w:left w:val="nil"/>
              <w:bottom w:val="nil"/>
              <w:right w:val="nil"/>
            </w:tcBorders>
            <w:shd w:val="clear" w:color="auto" w:fill="auto"/>
            <w:noWrap/>
            <w:vAlign w:val="bottom"/>
            <w:hideMark/>
          </w:tcPr>
          <w:p w14:paraId="122485F8"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1E343038" w14:textId="77777777" w:rsidR="000C3B70" w:rsidRPr="000C3B70" w:rsidRDefault="000C3B70" w:rsidP="000C3B70">
            <w:pPr>
              <w:rPr>
                <w:sz w:val="10"/>
                <w:szCs w:val="10"/>
                <w:lang w:eastAsia="en-GB"/>
              </w:rPr>
            </w:pPr>
          </w:p>
        </w:tc>
      </w:tr>
      <w:tr w:rsidR="000C3B70" w:rsidRPr="000C3B70" w14:paraId="02D70FD3" w14:textId="77777777" w:rsidTr="000C3B70">
        <w:trPr>
          <w:gridAfter w:val="2"/>
          <w:wAfter w:w="151" w:type="dxa"/>
          <w:trHeight w:val="70"/>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A011A" w14:textId="77777777" w:rsidR="000C3B70" w:rsidRPr="000C3B70" w:rsidRDefault="000C3B70" w:rsidP="000C3B70">
            <w:pPr>
              <w:rPr>
                <w:rFonts w:ascii="Arial" w:hAnsi="Arial" w:cs="Arial"/>
                <w:b/>
                <w:bCs/>
                <w:color w:val="0000FF"/>
                <w:sz w:val="10"/>
                <w:szCs w:val="10"/>
                <w:lang w:eastAsia="en-GB"/>
              </w:rPr>
            </w:pPr>
            <w:r w:rsidRPr="000C3B70">
              <w:rPr>
                <w:rFonts w:ascii="Arial" w:hAnsi="Arial" w:cs="Arial"/>
                <w:b/>
                <w:bCs/>
                <w:color w:val="0000FF"/>
                <w:sz w:val="10"/>
                <w:szCs w:val="10"/>
                <w:lang w:eastAsia="en-GB"/>
              </w:rPr>
              <w:t>Office Expenditure</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14:paraId="347918EA"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855" w:type="dxa"/>
            <w:tcBorders>
              <w:top w:val="single" w:sz="4" w:space="0" w:color="auto"/>
              <w:left w:val="nil"/>
              <w:bottom w:val="single" w:sz="4" w:space="0" w:color="auto"/>
              <w:right w:val="single" w:sz="4" w:space="0" w:color="auto"/>
            </w:tcBorders>
            <w:shd w:val="clear" w:color="000000" w:fill="FFFFCC"/>
            <w:noWrap/>
            <w:vAlign w:val="bottom"/>
            <w:hideMark/>
          </w:tcPr>
          <w:p w14:paraId="24BD9403" w14:textId="77777777" w:rsidR="000C3B70" w:rsidRPr="000C3B70" w:rsidRDefault="000C3B70" w:rsidP="000C3B70">
            <w:pPr>
              <w:jc w:val="center"/>
              <w:rPr>
                <w:rFonts w:ascii="Arial" w:hAnsi="Arial" w:cs="Arial"/>
                <w:b/>
                <w:bCs/>
                <w:color w:val="0000FF"/>
                <w:sz w:val="10"/>
                <w:szCs w:val="10"/>
                <w:lang w:eastAsia="en-GB"/>
              </w:rPr>
            </w:pPr>
            <w:r w:rsidRPr="000C3B70">
              <w:rPr>
                <w:rFonts w:ascii="Arial" w:hAnsi="Arial" w:cs="Arial"/>
                <w:b/>
                <w:bCs/>
                <w:color w:val="0000FF"/>
                <w:sz w:val="10"/>
                <w:szCs w:val="10"/>
                <w:lang w:eastAsia="en-GB"/>
              </w:rPr>
              <w:t>£718,470</w:t>
            </w:r>
          </w:p>
        </w:tc>
        <w:tc>
          <w:tcPr>
            <w:tcW w:w="567" w:type="dxa"/>
            <w:tcBorders>
              <w:top w:val="single" w:sz="4" w:space="0" w:color="auto"/>
              <w:left w:val="nil"/>
              <w:bottom w:val="single" w:sz="4" w:space="0" w:color="auto"/>
              <w:right w:val="nil"/>
            </w:tcBorders>
            <w:shd w:val="clear" w:color="000000" w:fill="FFFFCC"/>
            <w:noWrap/>
            <w:vAlign w:val="bottom"/>
            <w:hideMark/>
          </w:tcPr>
          <w:p w14:paraId="17E40A1D"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2264B7E7" w14:textId="77777777" w:rsidR="000C3B70" w:rsidRPr="000C3B70" w:rsidRDefault="000C3B70" w:rsidP="000C3B70">
            <w:pPr>
              <w:jc w:val="center"/>
              <w:rPr>
                <w:rFonts w:ascii="Arial" w:hAnsi="Arial" w:cs="Arial"/>
                <w:b/>
                <w:bCs/>
                <w:color w:val="0000FF"/>
                <w:sz w:val="10"/>
                <w:szCs w:val="10"/>
                <w:lang w:eastAsia="en-GB"/>
              </w:rPr>
            </w:pPr>
            <w:r w:rsidRPr="000C3B70">
              <w:rPr>
                <w:rFonts w:ascii="Arial" w:hAnsi="Arial" w:cs="Arial"/>
                <w:b/>
                <w:bCs/>
                <w:color w:val="0000FF"/>
                <w:sz w:val="10"/>
                <w:szCs w:val="10"/>
                <w:lang w:eastAsia="en-GB"/>
              </w:rPr>
              <w:t>£643,113</w:t>
            </w:r>
          </w:p>
        </w:tc>
        <w:tc>
          <w:tcPr>
            <w:tcW w:w="639" w:type="dxa"/>
            <w:tcBorders>
              <w:top w:val="single" w:sz="4" w:space="0" w:color="auto"/>
              <w:left w:val="nil"/>
              <w:bottom w:val="single" w:sz="4" w:space="0" w:color="auto"/>
              <w:right w:val="nil"/>
            </w:tcBorders>
            <w:shd w:val="clear" w:color="000000" w:fill="B7DEE8"/>
            <w:noWrap/>
            <w:vAlign w:val="bottom"/>
            <w:hideMark/>
          </w:tcPr>
          <w:p w14:paraId="0CEFE9B2"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779" w:type="dxa"/>
            <w:gridSpan w:val="2"/>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AE4FDCB" w14:textId="77777777" w:rsidR="000C3B70" w:rsidRPr="000C3B70" w:rsidRDefault="000C3B70" w:rsidP="000C3B70">
            <w:pPr>
              <w:jc w:val="center"/>
              <w:rPr>
                <w:rFonts w:ascii="Arial" w:hAnsi="Arial" w:cs="Arial"/>
                <w:b/>
                <w:bCs/>
                <w:color w:val="0000FF"/>
                <w:sz w:val="10"/>
                <w:szCs w:val="10"/>
                <w:lang w:eastAsia="en-GB"/>
              </w:rPr>
            </w:pPr>
            <w:r w:rsidRPr="000C3B70">
              <w:rPr>
                <w:rFonts w:ascii="Arial" w:hAnsi="Arial" w:cs="Arial"/>
                <w:b/>
                <w:bCs/>
                <w:color w:val="0000FF"/>
                <w:sz w:val="10"/>
                <w:szCs w:val="10"/>
                <w:lang w:eastAsia="en-GB"/>
              </w:rPr>
              <w:t>£678,547</w:t>
            </w:r>
          </w:p>
        </w:tc>
        <w:tc>
          <w:tcPr>
            <w:tcW w:w="637" w:type="dxa"/>
            <w:tcBorders>
              <w:top w:val="single" w:sz="4" w:space="0" w:color="auto"/>
              <w:left w:val="nil"/>
              <w:bottom w:val="single" w:sz="4" w:space="0" w:color="auto"/>
              <w:right w:val="single" w:sz="4" w:space="0" w:color="auto"/>
            </w:tcBorders>
            <w:shd w:val="clear" w:color="000000" w:fill="D8E4BC"/>
            <w:noWrap/>
            <w:vAlign w:val="bottom"/>
            <w:hideMark/>
          </w:tcPr>
          <w:p w14:paraId="6DE9546C"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780" w:type="dxa"/>
            <w:gridSpan w:val="2"/>
            <w:tcBorders>
              <w:top w:val="single" w:sz="4" w:space="0" w:color="auto"/>
              <w:left w:val="nil"/>
              <w:bottom w:val="single" w:sz="4" w:space="0" w:color="auto"/>
              <w:right w:val="single" w:sz="4" w:space="0" w:color="auto"/>
            </w:tcBorders>
            <w:shd w:val="clear" w:color="000000" w:fill="FCD5B4"/>
            <w:noWrap/>
            <w:vAlign w:val="bottom"/>
            <w:hideMark/>
          </w:tcPr>
          <w:p w14:paraId="2B58A0DB" w14:textId="77777777" w:rsidR="000C3B70" w:rsidRPr="000C3B70" w:rsidRDefault="000C3B70" w:rsidP="000C3B70">
            <w:pPr>
              <w:jc w:val="center"/>
              <w:rPr>
                <w:rFonts w:ascii="Arial" w:hAnsi="Arial" w:cs="Arial"/>
                <w:b/>
                <w:bCs/>
                <w:color w:val="0000FF"/>
                <w:sz w:val="10"/>
                <w:szCs w:val="10"/>
                <w:lang w:eastAsia="en-GB"/>
              </w:rPr>
            </w:pPr>
            <w:r w:rsidRPr="000C3B70">
              <w:rPr>
                <w:rFonts w:ascii="Arial" w:hAnsi="Arial" w:cs="Arial"/>
                <w:b/>
                <w:bCs/>
                <w:color w:val="0000FF"/>
                <w:sz w:val="10"/>
                <w:szCs w:val="10"/>
                <w:lang w:eastAsia="en-GB"/>
              </w:rPr>
              <w:t>£711,386</w:t>
            </w:r>
          </w:p>
        </w:tc>
        <w:tc>
          <w:tcPr>
            <w:tcW w:w="568" w:type="dxa"/>
            <w:gridSpan w:val="2"/>
            <w:tcBorders>
              <w:top w:val="single" w:sz="4" w:space="0" w:color="auto"/>
              <w:left w:val="nil"/>
              <w:bottom w:val="single" w:sz="4" w:space="0" w:color="auto"/>
              <w:right w:val="nil"/>
            </w:tcBorders>
            <w:shd w:val="clear" w:color="000000" w:fill="FCD5B4"/>
            <w:noWrap/>
            <w:vAlign w:val="bottom"/>
            <w:hideMark/>
          </w:tcPr>
          <w:p w14:paraId="021FC183"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851" w:type="dxa"/>
            <w:tcBorders>
              <w:top w:val="single" w:sz="4" w:space="0" w:color="auto"/>
              <w:left w:val="single" w:sz="12" w:space="0" w:color="auto"/>
              <w:bottom w:val="single" w:sz="4" w:space="0" w:color="auto"/>
              <w:right w:val="single" w:sz="4" w:space="0" w:color="auto"/>
            </w:tcBorders>
            <w:shd w:val="clear" w:color="000000" w:fill="FF99CC"/>
            <w:noWrap/>
            <w:vAlign w:val="bottom"/>
            <w:hideMark/>
          </w:tcPr>
          <w:p w14:paraId="174F6ACD" w14:textId="77777777" w:rsidR="000C3B70" w:rsidRPr="000C3B70" w:rsidRDefault="000C3B70" w:rsidP="000C3B70">
            <w:pPr>
              <w:jc w:val="center"/>
              <w:rPr>
                <w:rFonts w:ascii="Arial" w:hAnsi="Arial" w:cs="Arial"/>
                <w:b/>
                <w:bCs/>
                <w:color w:val="002060"/>
                <w:sz w:val="10"/>
                <w:szCs w:val="10"/>
                <w:lang w:eastAsia="en-GB"/>
              </w:rPr>
            </w:pPr>
            <w:r w:rsidRPr="000C3B70">
              <w:rPr>
                <w:rFonts w:ascii="Arial" w:hAnsi="Arial" w:cs="Arial"/>
                <w:b/>
                <w:bCs/>
                <w:color w:val="002060"/>
                <w:sz w:val="10"/>
                <w:szCs w:val="10"/>
                <w:lang w:eastAsia="en-GB"/>
              </w:rPr>
              <w:t>£839,362</w:t>
            </w:r>
          </w:p>
        </w:tc>
        <w:tc>
          <w:tcPr>
            <w:tcW w:w="642" w:type="dxa"/>
            <w:gridSpan w:val="2"/>
            <w:tcBorders>
              <w:top w:val="single" w:sz="4" w:space="0" w:color="auto"/>
              <w:left w:val="nil"/>
              <w:bottom w:val="single" w:sz="4" w:space="0" w:color="auto"/>
              <w:right w:val="single" w:sz="12" w:space="0" w:color="auto"/>
            </w:tcBorders>
            <w:shd w:val="clear" w:color="000000" w:fill="FF99CC"/>
            <w:noWrap/>
            <w:vAlign w:val="bottom"/>
            <w:hideMark/>
          </w:tcPr>
          <w:p w14:paraId="5CC0F465"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780" w:type="dxa"/>
            <w:tcBorders>
              <w:top w:val="single" w:sz="4" w:space="0" w:color="auto"/>
              <w:left w:val="nil"/>
              <w:bottom w:val="single" w:sz="4" w:space="0" w:color="auto"/>
              <w:right w:val="single" w:sz="4" w:space="0" w:color="auto"/>
            </w:tcBorders>
            <w:shd w:val="clear" w:color="000000" w:fill="FFFFCC"/>
            <w:noWrap/>
            <w:vAlign w:val="bottom"/>
            <w:hideMark/>
          </w:tcPr>
          <w:p w14:paraId="716CA0D4" w14:textId="77777777" w:rsidR="000C3B70" w:rsidRPr="000C3B70" w:rsidRDefault="000C3B70" w:rsidP="000C3B70">
            <w:pPr>
              <w:jc w:val="center"/>
              <w:rPr>
                <w:rFonts w:ascii="Arial" w:hAnsi="Arial" w:cs="Arial"/>
                <w:b/>
                <w:bCs/>
                <w:color w:val="0000FF"/>
                <w:sz w:val="10"/>
                <w:szCs w:val="10"/>
                <w:lang w:eastAsia="en-GB"/>
              </w:rPr>
            </w:pPr>
            <w:r w:rsidRPr="000C3B70">
              <w:rPr>
                <w:rFonts w:ascii="Arial" w:hAnsi="Arial" w:cs="Arial"/>
                <w:b/>
                <w:bCs/>
                <w:color w:val="0000FF"/>
                <w:sz w:val="10"/>
                <w:szCs w:val="10"/>
                <w:lang w:eastAsia="en-GB"/>
              </w:rPr>
              <w:t>£817,748</w:t>
            </w:r>
          </w:p>
        </w:tc>
        <w:tc>
          <w:tcPr>
            <w:tcW w:w="637" w:type="dxa"/>
            <w:tcBorders>
              <w:top w:val="single" w:sz="4" w:space="0" w:color="auto"/>
              <w:left w:val="nil"/>
              <w:bottom w:val="single" w:sz="4" w:space="0" w:color="auto"/>
              <w:right w:val="single" w:sz="4" w:space="0" w:color="auto"/>
            </w:tcBorders>
            <w:shd w:val="clear" w:color="000000" w:fill="FFFFCC"/>
            <w:noWrap/>
            <w:vAlign w:val="bottom"/>
            <w:hideMark/>
          </w:tcPr>
          <w:p w14:paraId="6F62D28F"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781" w:type="dxa"/>
            <w:tcBorders>
              <w:top w:val="single" w:sz="4" w:space="0" w:color="auto"/>
              <w:left w:val="nil"/>
              <w:bottom w:val="single" w:sz="4" w:space="0" w:color="auto"/>
              <w:right w:val="single" w:sz="4" w:space="0" w:color="auto"/>
            </w:tcBorders>
            <w:shd w:val="clear" w:color="000000" w:fill="B7DEE8"/>
            <w:noWrap/>
            <w:vAlign w:val="bottom"/>
            <w:hideMark/>
          </w:tcPr>
          <w:p w14:paraId="3D34A75E" w14:textId="77777777" w:rsidR="000C3B70" w:rsidRPr="000C3B70" w:rsidRDefault="000C3B70" w:rsidP="000C3B70">
            <w:pPr>
              <w:jc w:val="center"/>
              <w:rPr>
                <w:rFonts w:ascii="Arial" w:hAnsi="Arial" w:cs="Arial"/>
                <w:b/>
                <w:bCs/>
                <w:color w:val="0000FF"/>
                <w:sz w:val="10"/>
                <w:szCs w:val="10"/>
                <w:lang w:eastAsia="en-GB"/>
              </w:rPr>
            </w:pPr>
            <w:r w:rsidRPr="000C3B70">
              <w:rPr>
                <w:rFonts w:ascii="Arial" w:hAnsi="Arial" w:cs="Arial"/>
                <w:b/>
                <w:bCs/>
                <w:color w:val="0000FF"/>
                <w:sz w:val="10"/>
                <w:szCs w:val="10"/>
                <w:lang w:eastAsia="en-GB"/>
              </w:rPr>
              <w:t>£838,988</w:t>
            </w:r>
          </w:p>
        </w:tc>
        <w:tc>
          <w:tcPr>
            <w:tcW w:w="637" w:type="dxa"/>
            <w:tcBorders>
              <w:top w:val="single" w:sz="4" w:space="0" w:color="auto"/>
              <w:left w:val="nil"/>
              <w:bottom w:val="single" w:sz="4" w:space="0" w:color="auto"/>
              <w:right w:val="single" w:sz="4" w:space="0" w:color="auto"/>
            </w:tcBorders>
            <w:shd w:val="clear" w:color="000000" w:fill="B7DEE8"/>
            <w:noWrap/>
            <w:vAlign w:val="bottom"/>
            <w:hideMark/>
          </w:tcPr>
          <w:p w14:paraId="28059EE3"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780" w:type="dxa"/>
            <w:gridSpan w:val="3"/>
            <w:tcBorders>
              <w:top w:val="single" w:sz="4" w:space="0" w:color="auto"/>
              <w:left w:val="nil"/>
              <w:bottom w:val="single" w:sz="4" w:space="0" w:color="auto"/>
              <w:right w:val="single" w:sz="4" w:space="0" w:color="auto"/>
            </w:tcBorders>
            <w:shd w:val="clear" w:color="000000" w:fill="D8E4BC"/>
            <w:noWrap/>
            <w:vAlign w:val="bottom"/>
            <w:hideMark/>
          </w:tcPr>
          <w:p w14:paraId="7AAD26DB" w14:textId="77777777" w:rsidR="000C3B70" w:rsidRPr="000C3B70" w:rsidRDefault="000C3B70" w:rsidP="000C3B70">
            <w:pPr>
              <w:jc w:val="center"/>
              <w:rPr>
                <w:rFonts w:ascii="Arial" w:hAnsi="Arial" w:cs="Arial"/>
                <w:b/>
                <w:bCs/>
                <w:color w:val="0000FF"/>
                <w:sz w:val="10"/>
                <w:szCs w:val="10"/>
                <w:lang w:eastAsia="en-GB"/>
              </w:rPr>
            </w:pPr>
            <w:r w:rsidRPr="000C3B70">
              <w:rPr>
                <w:rFonts w:ascii="Arial" w:hAnsi="Arial" w:cs="Arial"/>
                <w:b/>
                <w:bCs/>
                <w:color w:val="0000FF"/>
                <w:sz w:val="10"/>
                <w:szCs w:val="10"/>
                <w:lang w:eastAsia="en-GB"/>
              </w:rPr>
              <w:t>£861,634</w:t>
            </w:r>
          </w:p>
        </w:tc>
        <w:tc>
          <w:tcPr>
            <w:tcW w:w="637" w:type="dxa"/>
            <w:gridSpan w:val="2"/>
            <w:tcBorders>
              <w:top w:val="single" w:sz="4" w:space="0" w:color="auto"/>
              <w:left w:val="nil"/>
              <w:bottom w:val="single" w:sz="4" w:space="0" w:color="auto"/>
              <w:right w:val="single" w:sz="4" w:space="0" w:color="auto"/>
            </w:tcBorders>
            <w:shd w:val="clear" w:color="000000" w:fill="D8E4BC"/>
            <w:noWrap/>
            <w:vAlign w:val="bottom"/>
            <w:hideMark/>
          </w:tcPr>
          <w:p w14:paraId="5FB888D5"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917" w:type="dxa"/>
            <w:gridSpan w:val="3"/>
            <w:tcBorders>
              <w:top w:val="single" w:sz="4" w:space="0" w:color="auto"/>
              <w:left w:val="nil"/>
              <w:bottom w:val="single" w:sz="4" w:space="0" w:color="auto"/>
              <w:right w:val="single" w:sz="4" w:space="0" w:color="auto"/>
            </w:tcBorders>
            <w:shd w:val="clear" w:color="000000" w:fill="FCD5B4"/>
            <w:noWrap/>
            <w:vAlign w:val="bottom"/>
            <w:hideMark/>
          </w:tcPr>
          <w:p w14:paraId="45663529" w14:textId="77777777" w:rsidR="000C3B70" w:rsidRPr="000C3B70" w:rsidRDefault="000C3B70" w:rsidP="000C3B70">
            <w:pPr>
              <w:jc w:val="center"/>
              <w:rPr>
                <w:rFonts w:ascii="Arial" w:hAnsi="Arial" w:cs="Arial"/>
                <w:b/>
                <w:bCs/>
                <w:color w:val="0000FF"/>
                <w:sz w:val="10"/>
                <w:szCs w:val="10"/>
                <w:lang w:eastAsia="en-GB"/>
              </w:rPr>
            </w:pPr>
            <w:r w:rsidRPr="000C3B70">
              <w:rPr>
                <w:rFonts w:ascii="Arial" w:hAnsi="Arial" w:cs="Arial"/>
                <w:b/>
                <w:bCs/>
                <w:color w:val="0000FF"/>
                <w:sz w:val="10"/>
                <w:szCs w:val="10"/>
                <w:lang w:eastAsia="en-GB"/>
              </w:rPr>
              <w:t>£885,001</w:t>
            </w:r>
          </w:p>
        </w:tc>
        <w:tc>
          <w:tcPr>
            <w:tcW w:w="637" w:type="dxa"/>
            <w:gridSpan w:val="2"/>
            <w:tcBorders>
              <w:top w:val="single" w:sz="4" w:space="0" w:color="auto"/>
              <w:left w:val="nil"/>
              <w:bottom w:val="single" w:sz="4" w:space="0" w:color="auto"/>
              <w:right w:val="single" w:sz="4" w:space="0" w:color="auto"/>
            </w:tcBorders>
            <w:shd w:val="clear" w:color="000000" w:fill="FCD5B4"/>
            <w:noWrap/>
            <w:vAlign w:val="bottom"/>
            <w:hideMark/>
          </w:tcPr>
          <w:p w14:paraId="7D12414E"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302" w:type="dxa"/>
            <w:gridSpan w:val="3"/>
            <w:tcBorders>
              <w:top w:val="nil"/>
              <w:left w:val="nil"/>
              <w:bottom w:val="nil"/>
              <w:right w:val="nil"/>
            </w:tcBorders>
            <w:shd w:val="clear" w:color="auto" w:fill="auto"/>
            <w:noWrap/>
            <w:vAlign w:val="bottom"/>
            <w:hideMark/>
          </w:tcPr>
          <w:p w14:paraId="40603E41" w14:textId="77777777" w:rsidR="000C3B70" w:rsidRPr="000C3B70" w:rsidRDefault="000C3B70" w:rsidP="000C3B70">
            <w:pPr>
              <w:jc w:val="center"/>
              <w:rPr>
                <w:rFonts w:ascii="Arial" w:hAnsi="Arial" w:cs="Arial"/>
                <w:color w:val="0000FF"/>
                <w:sz w:val="10"/>
                <w:szCs w:val="10"/>
                <w:lang w:eastAsia="en-GB"/>
              </w:rPr>
            </w:pPr>
          </w:p>
        </w:tc>
        <w:tc>
          <w:tcPr>
            <w:tcW w:w="302" w:type="dxa"/>
            <w:gridSpan w:val="3"/>
            <w:tcBorders>
              <w:top w:val="nil"/>
              <w:left w:val="nil"/>
              <w:bottom w:val="nil"/>
              <w:right w:val="nil"/>
            </w:tcBorders>
            <w:shd w:val="clear" w:color="auto" w:fill="auto"/>
            <w:noWrap/>
            <w:vAlign w:val="bottom"/>
            <w:hideMark/>
          </w:tcPr>
          <w:p w14:paraId="47411343"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268CCE67" w14:textId="77777777" w:rsidR="000C3B70" w:rsidRPr="000C3B70" w:rsidRDefault="000C3B70" w:rsidP="000C3B70">
            <w:pPr>
              <w:rPr>
                <w:sz w:val="10"/>
                <w:szCs w:val="10"/>
                <w:lang w:eastAsia="en-GB"/>
              </w:rPr>
            </w:pPr>
          </w:p>
        </w:tc>
      </w:tr>
      <w:tr w:rsidR="000C3B70" w:rsidRPr="000C3B70" w14:paraId="5F261C59" w14:textId="77777777" w:rsidTr="000C3B70">
        <w:trPr>
          <w:gridAfter w:val="2"/>
          <w:wAfter w:w="151" w:type="dxa"/>
          <w:trHeight w:val="70"/>
        </w:trPr>
        <w:tc>
          <w:tcPr>
            <w:tcW w:w="1567" w:type="dxa"/>
            <w:tcBorders>
              <w:top w:val="nil"/>
              <w:left w:val="single" w:sz="4" w:space="0" w:color="auto"/>
              <w:bottom w:val="nil"/>
              <w:right w:val="single" w:sz="4" w:space="0" w:color="auto"/>
            </w:tcBorders>
            <w:shd w:val="clear" w:color="auto" w:fill="auto"/>
            <w:noWrap/>
            <w:vAlign w:val="bottom"/>
            <w:hideMark/>
          </w:tcPr>
          <w:p w14:paraId="0F86D34B"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xml:space="preserve">Bradley Stoke Jubilee Centre </w:t>
            </w:r>
          </w:p>
        </w:tc>
        <w:tc>
          <w:tcPr>
            <w:tcW w:w="271" w:type="dxa"/>
            <w:tcBorders>
              <w:top w:val="nil"/>
              <w:left w:val="nil"/>
              <w:bottom w:val="nil"/>
              <w:right w:val="single" w:sz="4" w:space="0" w:color="auto"/>
            </w:tcBorders>
            <w:shd w:val="clear" w:color="auto" w:fill="auto"/>
            <w:noWrap/>
            <w:vAlign w:val="bottom"/>
            <w:hideMark/>
          </w:tcPr>
          <w:p w14:paraId="42649C38"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 </w:t>
            </w:r>
          </w:p>
        </w:tc>
        <w:tc>
          <w:tcPr>
            <w:tcW w:w="855" w:type="dxa"/>
            <w:tcBorders>
              <w:top w:val="nil"/>
              <w:left w:val="nil"/>
              <w:bottom w:val="nil"/>
              <w:right w:val="single" w:sz="4" w:space="0" w:color="auto"/>
            </w:tcBorders>
            <w:shd w:val="clear" w:color="000000" w:fill="FFFFCC"/>
            <w:noWrap/>
            <w:vAlign w:val="bottom"/>
            <w:hideMark/>
          </w:tcPr>
          <w:p w14:paraId="28C9F520"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£77,123</w:t>
            </w:r>
          </w:p>
        </w:tc>
        <w:tc>
          <w:tcPr>
            <w:tcW w:w="567" w:type="dxa"/>
            <w:tcBorders>
              <w:top w:val="nil"/>
              <w:left w:val="nil"/>
              <w:bottom w:val="nil"/>
              <w:right w:val="nil"/>
            </w:tcBorders>
            <w:shd w:val="clear" w:color="000000" w:fill="FFFFCC"/>
            <w:noWrap/>
            <w:vAlign w:val="bottom"/>
            <w:hideMark/>
          </w:tcPr>
          <w:p w14:paraId="66CD8BDD"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w:t>
            </w:r>
          </w:p>
        </w:tc>
        <w:tc>
          <w:tcPr>
            <w:tcW w:w="850" w:type="dxa"/>
            <w:tcBorders>
              <w:top w:val="nil"/>
              <w:left w:val="single" w:sz="4" w:space="0" w:color="auto"/>
              <w:bottom w:val="nil"/>
              <w:right w:val="single" w:sz="4" w:space="0" w:color="auto"/>
            </w:tcBorders>
            <w:shd w:val="clear" w:color="000000" w:fill="B7DEE8"/>
            <w:noWrap/>
            <w:vAlign w:val="bottom"/>
            <w:hideMark/>
          </w:tcPr>
          <w:p w14:paraId="767B82CF"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£74,660</w:t>
            </w:r>
          </w:p>
        </w:tc>
        <w:tc>
          <w:tcPr>
            <w:tcW w:w="639" w:type="dxa"/>
            <w:tcBorders>
              <w:top w:val="nil"/>
              <w:left w:val="nil"/>
              <w:bottom w:val="nil"/>
              <w:right w:val="nil"/>
            </w:tcBorders>
            <w:shd w:val="clear" w:color="000000" w:fill="B7DEE8"/>
            <w:noWrap/>
            <w:vAlign w:val="bottom"/>
            <w:hideMark/>
          </w:tcPr>
          <w:p w14:paraId="7B56441E"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-3%</w:t>
            </w:r>
          </w:p>
        </w:tc>
        <w:tc>
          <w:tcPr>
            <w:tcW w:w="779" w:type="dxa"/>
            <w:gridSpan w:val="2"/>
            <w:tcBorders>
              <w:top w:val="nil"/>
              <w:left w:val="single" w:sz="4" w:space="0" w:color="auto"/>
              <w:bottom w:val="nil"/>
              <w:right w:val="single" w:sz="4" w:space="0" w:color="auto"/>
            </w:tcBorders>
            <w:shd w:val="clear" w:color="000000" w:fill="D8E4BC"/>
            <w:noWrap/>
            <w:vAlign w:val="bottom"/>
            <w:hideMark/>
          </w:tcPr>
          <w:p w14:paraId="37803C18"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£76,235</w:t>
            </w:r>
          </w:p>
        </w:tc>
        <w:tc>
          <w:tcPr>
            <w:tcW w:w="637" w:type="dxa"/>
            <w:tcBorders>
              <w:top w:val="nil"/>
              <w:left w:val="nil"/>
              <w:bottom w:val="nil"/>
              <w:right w:val="single" w:sz="4" w:space="0" w:color="auto"/>
            </w:tcBorders>
            <w:shd w:val="clear" w:color="000000" w:fill="D8E4BC"/>
            <w:noWrap/>
            <w:vAlign w:val="bottom"/>
            <w:hideMark/>
          </w:tcPr>
          <w:p w14:paraId="4D8E2EAC"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2%</w:t>
            </w:r>
          </w:p>
        </w:tc>
        <w:tc>
          <w:tcPr>
            <w:tcW w:w="780" w:type="dxa"/>
            <w:gridSpan w:val="2"/>
            <w:tcBorders>
              <w:top w:val="nil"/>
              <w:left w:val="nil"/>
              <w:bottom w:val="nil"/>
              <w:right w:val="single" w:sz="4" w:space="0" w:color="auto"/>
            </w:tcBorders>
            <w:shd w:val="clear" w:color="000000" w:fill="FCD5B4"/>
            <w:noWrap/>
            <w:vAlign w:val="bottom"/>
            <w:hideMark/>
          </w:tcPr>
          <w:p w14:paraId="62A16109"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£93,199</w:t>
            </w:r>
          </w:p>
        </w:tc>
        <w:tc>
          <w:tcPr>
            <w:tcW w:w="568" w:type="dxa"/>
            <w:gridSpan w:val="2"/>
            <w:tcBorders>
              <w:top w:val="nil"/>
              <w:left w:val="nil"/>
              <w:bottom w:val="nil"/>
              <w:right w:val="nil"/>
            </w:tcBorders>
            <w:shd w:val="clear" w:color="000000" w:fill="FCD5B4"/>
            <w:noWrap/>
            <w:vAlign w:val="bottom"/>
            <w:hideMark/>
          </w:tcPr>
          <w:p w14:paraId="64148D54"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22%</w:t>
            </w:r>
          </w:p>
        </w:tc>
        <w:tc>
          <w:tcPr>
            <w:tcW w:w="851" w:type="dxa"/>
            <w:tcBorders>
              <w:top w:val="nil"/>
              <w:left w:val="single" w:sz="12" w:space="0" w:color="auto"/>
              <w:bottom w:val="nil"/>
              <w:right w:val="single" w:sz="4" w:space="0" w:color="auto"/>
            </w:tcBorders>
            <w:shd w:val="clear" w:color="000000" w:fill="FF99CC"/>
            <w:noWrap/>
            <w:vAlign w:val="bottom"/>
            <w:hideMark/>
          </w:tcPr>
          <w:p w14:paraId="037EC169"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£103,621</w:t>
            </w:r>
          </w:p>
        </w:tc>
        <w:tc>
          <w:tcPr>
            <w:tcW w:w="642" w:type="dxa"/>
            <w:gridSpan w:val="2"/>
            <w:tcBorders>
              <w:top w:val="nil"/>
              <w:left w:val="nil"/>
              <w:bottom w:val="nil"/>
              <w:right w:val="single" w:sz="12" w:space="0" w:color="auto"/>
            </w:tcBorders>
            <w:shd w:val="clear" w:color="000000" w:fill="FF99CC"/>
            <w:noWrap/>
            <w:vAlign w:val="bottom"/>
            <w:hideMark/>
          </w:tcPr>
          <w:p w14:paraId="30CE9038"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11%</w:t>
            </w:r>
          </w:p>
        </w:tc>
        <w:tc>
          <w:tcPr>
            <w:tcW w:w="780" w:type="dxa"/>
            <w:tcBorders>
              <w:top w:val="nil"/>
              <w:left w:val="nil"/>
              <w:bottom w:val="nil"/>
              <w:right w:val="single" w:sz="4" w:space="0" w:color="auto"/>
            </w:tcBorders>
            <w:shd w:val="clear" w:color="000000" w:fill="FFFFCC"/>
            <w:noWrap/>
            <w:vAlign w:val="bottom"/>
            <w:hideMark/>
          </w:tcPr>
          <w:p w14:paraId="7F7F7B39"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£113,081</w:t>
            </w:r>
          </w:p>
        </w:tc>
        <w:tc>
          <w:tcPr>
            <w:tcW w:w="637" w:type="dxa"/>
            <w:tcBorders>
              <w:top w:val="nil"/>
              <w:left w:val="nil"/>
              <w:bottom w:val="nil"/>
              <w:right w:val="single" w:sz="4" w:space="0" w:color="auto"/>
            </w:tcBorders>
            <w:shd w:val="clear" w:color="000000" w:fill="FFFFCC"/>
            <w:noWrap/>
            <w:vAlign w:val="bottom"/>
            <w:hideMark/>
          </w:tcPr>
          <w:p w14:paraId="58A73377"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9%</w:t>
            </w:r>
          </w:p>
        </w:tc>
        <w:tc>
          <w:tcPr>
            <w:tcW w:w="781" w:type="dxa"/>
            <w:tcBorders>
              <w:top w:val="nil"/>
              <w:left w:val="nil"/>
              <w:bottom w:val="nil"/>
              <w:right w:val="single" w:sz="4" w:space="0" w:color="auto"/>
            </w:tcBorders>
            <w:shd w:val="clear" w:color="000000" w:fill="B7DEE8"/>
            <w:noWrap/>
            <w:vAlign w:val="bottom"/>
            <w:hideMark/>
          </w:tcPr>
          <w:p w14:paraId="216E3C84"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£122,690</w:t>
            </w:r>
          </w:p>
        </w:tc>
        <w:tc>
          <w:tcPr>
            <w:tcW w:w="637" w:type="dxa"/>
            <w:tcBorders>
              <w:top w:val="nil"/>
              <w:left w:val="nil"/>
              <w:bottom w:val="nil"/>
              <w:right w:val="single" w:sz="4" w:space="0" w:color="auto"/>
            </w:tcBorders>
            <w:shd w:val="clear" w:color="000000" w:fill="B7DEE8"/>
            <w:noWrap/>
            <w:vAlign w:val="bottom"/>
            <w:hideMark/>
          </w:tcPr>
          <w:p w14:paraId="1D145717"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8%</w:t>
            </w:r>
          </w:p>
        </w:tc>
        <w:tc>
          <w:tcPr>
            <w:tcW w:w="780" w:type="dxa"/>
            <w:gridSpan w:val="3"/>
            <w:tcBorders>
              <w:top w:val="nil"/>
              <w:left w:val="nil"/>
              <w:bottom w:val="nil"/>
              <w:right w:val="single" w:sz="4" w:space="0" w:color="auto"/>
            </w:tcBorders>
            <w:shd w:val="clear" w:color="000000" w:fill="D8E4BC"/>
            <w:noWrap/>
            <w:vAlign w:val="bottom"/>
            <w:hideMark/>
          </w:tcPr>
          <w:p w14:paraId="305DDD9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£125,653</w:t>
            </w:r>
          </w:p>
        </w:tc>
        <w:tc>
          <w:tcPr>
            <w:tcW w:w="637" w:type="dxa"/>
            <w:gridSpan w:val="2"/>
            <w:tcBorders>
              <w:top w:val="nil"/>
              <w:left w:val="nil"/>
              <w:bottom w:val="nil"/>
              <w:right w:val="single" w:sz="4" w:space="0" w:color="auto"/>
            </w:tcBorders>
            <w:shd w:val="clear" w:color="000000" w:fill="D8E4BC"/>
            <w:noWrap/>
            <w:vAlign w:val="bottom"/>
            <w:hideMark/>
          </w:tcPr>
          <w:p w14:paraId="1C0B4B64"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2%</w:t>
            </w:r>
          </w:p>
        </w:tc>
        <w:tc>
          <w:tcPr>
            <w:tcW w:w="917" w:type="dxa"/>
            <w:gridSpan w:val="3"/>
            <w:tcBorders>
              <w:top w:val="nil"/>
              <w:left w:val="nil"/>
              <w:bottom w:val="nil"/>
              <w:right w:val="single" w:sz="4" w:space="0" w:color="auto"/>
            </w:tcBorders>
            <w:shd w:val="clear" w:color="000000" w:fill="FCD5B4"/>
            <w:noWrap/>
            <w:vAlign w:val="bottom"/>
            <w:hideMark/>
          </w:tcPr>
          <w:p w14:paraId="78580B20"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£134,113</w:t>
            </w:r>
          </w:p>
        </w:tc>
        <w:tc>
          <w:tcPr>
            <w:tcW w:w="637" w:type="dxa"/>
            <w:gridSpan w:val="2"/>
            <w:tcBorders>
              <w:top w:val="nil"/>
              <w:left w:val="nil"/>
              <w:bottom w:val="nil"/>
              <w:right w:val="single" w:sz="4" w:space="0" w:color="auto"/>
            </w:tcBorders>
            <w:shd w:val="clear" w:color="000000" w:fill="FCD5B4"/>
            <w:noWrap/>
            <w:vAlign w:val="bottom"/>
            <w:hideMark/>
          </w:tcPr>
          <w:p w14:paraId="64AFB59F"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7%</w:t>
            </w:r>
          </w:p>
        </w:tc>
        <w:tc>
          <w:tcPr>
            <w:tcW w:w="302" w:type="dxa"/>
            <w:gridSpan w:val="3"/>
            <w:tcBorders>
              <w:top w:val="nil"/>
              <w:left w:val="nil"/>
              <w:bottom w:val="nil"/>
              <w:right w:val="nil"/>
            </w:tcBorders>
            <w:shd w:val="clear" w:color="auto" w:fill="auto"/>
            <w:noWrap/>
            <w:vAlign w:val="bottom"/>
            <w:hideMark/>
          </w:tcPr>
          <w:p w14:paraId="43D77D49" w14:textId="77777777" w:rsidR="000C3B70" w:rsidRPr="000C3B70" w:rsidRDefault="000C3B70" w:rsidP="000C3B70">
            <w:pPr>
              <w:jc w:val="center"/>
              <w:rPr>
                <w:rFonts w:ascii="Arial" w:hAnsi="Arial" w:cs="Arial"/>
                <w:color w:val="000000"/>
                <w:sz w:val="10"/>
                <w:szCs w:val="10"/>
                <w:lang w:eastAsia="en-GB"/>
              </w:rPr>
            </w:pPr>
          </w:p>
        </w:tc>
        <w:tc>
          <w:tcPr>
            <w:tcW w:w="302" w:type="dxa"/>
            <w:gridSpan w:val="3"/>
            <w:tcBorders>
              <w:top w:val="nil"/>
              <w:left w:val="nil"/>
              <w:bottom w:val="nil"/>
              <w:right w:val="nil"/>
            </w:tcBorders>
            <w:shd w:val="clear" w:color="auto" w:fill="auto"/>
            <w:noWrap/>
            <w:vAlign w:val="bottom"/>
            <w:hideMark/>
          </w:tcPr>
          <w:p w14:paraId="3CEE4245"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1B71285C" w14:textId="77777777" w:rsidR="000C3B70" w:rsidRPr="000C3B70" w:rsidRDefault="000C3B70" w:rsidP="000C3B70">
            <w:pPr>
              <w:rPr>
                <w:sz w:val="10"/>
                <w:szCs w:val="10"/>
                <w:lang w:eastAsia="en-GB"/>
              </w:rPr>
            </w:pPr>
          </w:p>
        </w:tc>
      </w:tr>
      <w:tr w:rsidR="000C3B70" w:rsidRPr="000C3B70" w14:paraId="6C75B1CD" w14:textId="77777777" w:rsidTr="000C3B70">
        <w:trPr>
          <w:gridAfter w:val="2"/>
          <w:wAfter w:w="151" w:type="dxa"/>
          <w:trHeight w:val="80"/>
        </w:trPr>
        <w:tc>
          <w:tcPr>
            <w:tcW w:w="1567" w:type="dxa"/>
            <w:tcBorders>
              <w:top w:val="nil"/>
              <w:left w:val="single" w:sz="4" w:space="0" w:color="auto"/>
              <w:bottom w:val="nil"/>
              <w:right w:val="single" w:sz="4" w:space="0" w:color="auto"/>
            </w:tcBorders>
            <w:shd w:val="clear" w:color="auto" w:fill="auto"/>
            <w:noWrap/>
            <w:vAlign w:val="bottom"/>
            <w:hideMark/>
          </w:tcPr>
          <w:p w14:paraId="541A74BF"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xml:space="preserve">Brook Way Activity Centre </w:t>
            </w:r>
          </w:p>
        </w:tc>
        <w:tc>
          <w:tcPr>
            <w:tcW w:w="271" w:type="dxa"/>
            <w:tcBorders>
              <w:top w:val="nil"/>
              <w:left w:val="nil"/>
              <w:bottom w:val="nil"/>
              <w:right w:val="single" w:sz="4" w:space="0" w:color="auto"/>
            </w:tcBorders>
            <w:shd w:val="clear" w:color="auto" w:fill="auto"/>
            <w:noWrap/>
            <w:vAlign w:val="bottom"/>
            <w:hideMark/>
          </w:tcPr>
          <w:p w14:paraId="15FDAB3D"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 </w:t>
            </w:r>
          </w:p>
        </w:tc>
        <w:tc>
          <w:tcPr>
            <w:tcW w:w="855" w:type="dxa"/>
            <w:tcBorders>
              <w:top w:val="nil"/>
              <w:left w:val="nil"/>
              <w:bottom w:val="nil"/>
              <w:right w:val="single" w:sz="4" w:space="0" w:color="auto"/>
            </w:tcBorders>
            <w:shd w:val="clear" w:color="000000" w:fill="FFFFCC"/>
            <w:noWrap/>
            <w:vAlign w:val="bottom"/>
            <w:hideMark/>
          </w:tcPr>
          <w:p w14:paraId="3F9F138F"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£42,572</w:t>
            </w:r>
          </w:p>
        </w:tc>
        <w:tc>
          <w:tcPr>
            <w:tcW w:w="567" w:type="dxa"/>
            <w:tcBorders>
              <w:top w:val="nil"/>
              <w:left w:val="nil"/>
              <w:bottom w:val="nil"/>
              <w:right w:val="nil"/>
            </w:tcBorders>
            <w:shd w:val="clear" w:color="000000" w:fill="FFFFCC"/>
            <w:noWrap/>
            <w:vAlign w:val="bottom"/>
            <w:hideMark/>
          </w:tcPr>
          <w:p w14:paraId="54BE2AF7"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9%</w:t>
            </w:r>
          </w:p>
        </w:tc>
        <w:tc>
          <w:tcPr>
            <w:tcW w:w="850" w:type="dxa"/>
            <w:tcBorders>
              <w:top w:val="nil"/>
              <w:left w:val="single" w:sz="4" w:space="0" w:color="auto"/>
              <w:bottom w:val="nil"/>
              <w:right w:val="single" w:sz="4" w:space="0" w:color="auto"/>
            </w:tcBorders>
            <w:shd w:val="clear" w:color="000000" w:fill="B7DEE8"/>
            <w:noWrap/>
            <w:vAlign w:val="bottom"/>
            <w:hideMark/>
          </w:tcPr>
          <w:p w14:paraId="1E8333A7"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£34,767</w:t>
            </w:r>
          </w:p>
        </w:tc>
        <w:tc>
          <w:tcPr>
            <w:tcW w:w="639" w:type="dxa"/>
            <w:tcBorders>
              <w:top w:val="nil"/>
              <w:left w:val="nil"/>
              <w:bottom w:val="nil"/>
              <w:right w:val="nil"/>
            </w:tcBorders>
            <w:shd w:val="clear" w:color="000000" w:fill="B7DEE8"/>
            <w:noWrap/>
            <w:vAlign w:val="bottom"/>
            <w:hideMark/>
          </w:tcPr>
          <w:p w14:paraId="2A61530E"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-18%</w:t>
            </w:r>
          </w:p>
        </w:tc>
        <w:tc>
          <w:tcPr>
            <w:tcW w:w="779" w:type="dxa"/>
            <w:gridSpan w:val="2"/>
            <w:tcBorders>
              <w:top w:val="nil"/>
              <w:left w:val="single" w:sz="4" w:space="0" w:color="auto"/>
              <w:bottom w:val="nil"/>
              <w:right w:val="single" w:sz="4" w:space="0" w:color="auto"/>
            </w:tcBorders>
            <w:shd w:val="clear" w:color="000000" w:fill="D8E4BC"/>
            <w:noWrap/>
            <w:vAlign w:val="bottom"/>
            <w:hideMark/>
          </w:tcPr>
          <w:p w14:paraId="72BBFB34"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£35,042</w:t>
            </w:r>
          </w:p>
        </w:tc>
        <w:tc>
          <w:tcPr>
            <w:tcW w:w="637" w:type="dxa"/>
            <w:tcBorders>
              <w:top w:val="nil"/>
              <w:left w:val="nil"/>
              <w:bottom w:val="nil"/>
              <w:right w:val="single" w:sz="4" w:space="0" w:color="auto"/>
            </w:tcBorders>
            <w:shd w:val="clear" w:color="000000" w:fill="D8E4BC"/>
            <w:noWrap/>
            <w:vAlign w:val="bottom"/>
            <w:hideMark/>
          </w:tcPr>
          <w:p w14:paraId="30A0DFCB"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w:t>
            </w:r>
          </w:p>
        </w:tc>
        <w:tc>
          <w:tcPr>
            <w:tcW w:w="780" w:type="dxa"/>
            <w:gridSpan w:val="2"/>
            <w:tcBorders>
              <w:top w:val="nil"/>
              <w:left w:val="nil"/>
              <w:bottom w:val="nil"/>
              <w:right w:val="single" w:sz="4" w:space="0" w:color="auto"/>
            </w:tcBorders>
            <w:shd w:val="clear" w:color="000000" w:fill="FCD5B4"/>
            <w:noWrap/>
            <w:vAlign w:val="bottom"/>
            <w:hideMark/>
          </w:tcPr>
          <w:p w14:paraId="26B649C9"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£34,671</w:t>
            </w:r>
          </w:p>
        </w:tc>
        <w:tc>
          <w:tcPr>
            <w:tcW w:w="568" w:type="dxa"/>
            <w:gridSpan w:val="2"/>
            <w:tcBorders>
              <w:top w:val="nil"/>
              <w:left w:val="nil"/>
              <w:bottom w:val="nil"/>
              <w:right w:val="nil"/>
            </w:tcBorders>
            <w:shd w:val="clear" w:color="000000" w:fill="FCD5B4"/>
            <w:noWrap/>
            <w:vAlign w:val="bottom"/>
            <w:hideMark/>
          </w:tcPr>
          <w:p w14:paraId="3A397218"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w:t>
            </w:r>
          </w:p>
        </w:tc>
        <w:tc>
          <w:tcPr>
            <w:tcW w:w="851" w:type="dxa"/>
            <w:tcBorders>
              <w:top w:val="nil"/>
              <w:left w:val="single" w:sz="12" w:space="0" w:color="auto"/>
              <w:bottom w:val="nil"/>
              <w:right w:val="single" w:sz="4" w:space="0" w:color="auto"/>
            </w:tcBorders>
            <w:shd w:val="clear" w:color="000000" w:fill="FF99CC"/>
            <w:noWrap/>
            <w:vAlign w:val="bottom"/>
            <w:hideMark/>
          </w:tcPr>
          <w:p w14:paraId="48DAE6E6"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£46,504</w:t>
            </w:r>
          </w:p>
        </w:tc>
        <w:tc>
          <w:tcPr>
            <w:tcW w:w="642" w:type="dxa"/>
            <w:gridSpan w:val="2"/>
            <w:tcBorders>
              <w:top w:val="nil"/>
              <w:left w:val="nil"/>
              <w:bottom w:val="nil"/>
              <w:right w:val="single" w:sz="12" w:space="0" w:color="auto"/>
            </w:tcBorders>
            <w:shd w:val="clear" w:color="000000" w:fill="FF99CC"/>
            <w:noWrap/>
            <w:vAlign w:val="bottom"/>
            <w:hideMark/>
          </w:tcPr>
          <w:p w14:paraId="10D8D9C7"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34%</w:t>
            </w:r>
          </w:p>
        </w:tc>
        <w:tc>
          <w:tcPr>
            <w:tcW w:w="780" w:type="dxa"/>
            <w:tcBorders>
              <w:top w:val="nil"/>
              <w:left w:val="nil"/>
              <w:bottom w:val="nil"/>
              <w:right w:val="single" w:sz="4" w:space="0" w:color="auto"/>
            </w:tcBorders>
            <w:shd w:val="clear" w:color="000000" w:fill="FFFFCC"/>
            <w:noWrap/>
            <w:vAlign w:val="bottom"/>
            <w:hideMark/>
          </w:tcPr>
          <w:p w14:paraId="6A27610F"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£49,833</w:t>
            </w:r>
          </w:p>
        </w:tc>
        <w:tc>
          <w:tcPr>
            <w:tcW w:w="637" w:type="dxa"/>
            <w:tcBorders>
              <w:top w:val="nil"/>
              <w:left w:val="nil"/>
              <w:bottom w:val="nil"/>
              <w:right w:val="single" w:sz="4" w:space="0" w:color="auto"/>
            </w:tcBorders>
            <w:shd w:val="clear" w:color="000000" w:fill="FFFFCC"/>
            <w:noWrap/>
            <w:vAlign w:val="bottom"/>
            <w:hideMark/>
          </w:tcPr>
          <w:p w14:paraId="03C37E61"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7%</w:t>
            </w:r>
          </w:p>
        </w:tc>
        <w:tc>
          <w:tcPr>
            <w:tcW w:w="781" w:type="dxa"/>
            <w:tcBorders>
              <w:top w:val="nil"/>
              <w:left w:val="nil"/>
              <w:bottom w:val="nil"/>
              <w:right w:val="single" w:sz="4" w:space="0" w:color="auto"/>
            </w:tcBorders>
            <w:shd w:val="clear" w:color="000000" w:fill="B7DEE8"/>
            <w:noWrap/>
            <w:vAlign w:val="bottom"/>
            <w:hideMark/>
          </w:tcPr>
          <w:p w14:paraId="7DD4015D"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£54,731</w:t>
            </w:r>
          </w:p>
        </w:tc>
        <w:tc>
          <w:tcPr>
            <w:tcW w:w="637" w:type="dxa"/>
            <w:tcBorders>
              <w:top w:val="nil"/>
              <w:left w:val="nil"/>
              <w:bottom w:val="nil"/>
              <w:right w:val="single" w:sz="4" w:space="0" w:color="auto"/>
            </w:tcBorders>
            <w:shd w:val="clear" w:color="000000" w:fill="B7DEE8"/>
            <w:noWrap/>
            <w:vAlign w:val="bottom"/>
            <w:hideMark/>
          </w:tcPr>
          <w:p w14:paraId="49453A7B"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10%</w:t>
            </w:r>
          </w:p>
        </w:tc>
        <w:tc>
          <w:tcPr>
            <w:tcW w:w="780" w:type="dxa"/>
            <w:gridSpan w:val="3"/>
            <w:tcBorders>
              <w:top w:val="nil"/>
              <w:left w:val="nil"/>
              <w:bottom w:val="nil"/>
              <w:right w:val="single" w:sz="4" w:space="0" w:color="auto"/>
            </w:tcBorders>
            <w:shd w:val="clear" w:color="000000" w:fill="D8E4BC"/>
            <w:noWrap/>
            <w:vAlign w:val="bottom"/>
            <w:hideMark/>
          </w:tcPr>
          <w:p w14:paraId="7FE15786"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£56,144</w:t>
            </w:r>
          </w:p>
        </w:tc>
        <w:tc>
          <w:tcPr>
            <w:tcW w:w="637" w:type="dxa"/>
            <w:gridSpan w:val="2"/>
            <w:tcBorders>
              <w:top w:val="nil"/>
              <w:left w:val="nil"/>
              <w:bottom w:val="nil"/>
              <w:right w:val="single" w:sz="4" w:space="0" w:color="auto"/>
            </w:tcBorders>
            <w:shd w:val="clear" w:color="000000" w:fill="D8E4BC"/>
            <w:noWrap/>
            <w:vAlign w:val="bottom"/>
            <w:hideMark/>
          </w:tcPr>
          <w:p w14:paraId="02E79D87"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3%</w:t>
            </w:r>
          </w:p>
        </w:tc>
        <w:tc>
          <w:tcPr>
            <w:tcW w:w="917" w:type="dxa"/>
            <w:gridSpan w:val="3"/>
            <w:tcBorders>
              <w:top w:val="nil"/>
              <w:left w:val="nil"/>
              <w:bottom w:val="nil"/>
              <w:right w:val="single" w:sz="4" w:space="0" w:color="auto"/>
            </w:tcBorders>
            <w:shd w:val="clear" w:color="000000" w:fill="FCD5B4"/>
            <w:noWrap/>
            <w:vAlign w:val="bottom"/>
            <w:hideMark/>
          </w:tcPr>
          <w:p w14:paraId="0A93029D"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£59,807</w:t>
            </w:r>
          </w:p>
        </w:tc>
        <w:tc>
          <w:tcPr>
            <w:tcW w:w="637" w:type="dxa"/>
            <w:gridSpan w:val="2"/>
            <w:tcBorders>
              <w:top w:val="nil"/>
              <w:left w:val="nil"/>
              <w:bottom w:val="nil"/>
              <w:right w:val="single" w:sz="4" w:space="0" w:color="auto"/>
            </w:tcBorders>
            <w:shd w:val="clear" w:color="000000" w:fill="FCD5B4"/>
            <w:noWrap/>
            <w:vAlign w:val="bottom"/>
            <w:hideMark/>
          </w:tcPr>
          <w:p w14:paraId="44D7E7DA"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7%</w:t>
            </w:r>
          </w:p>
        </w:tc>
        <w:tc>
          <w:tcPr>
            <w:tcW w:w="302" w:type="dxa"/>
            <w:gridSpan w:val="3"/>
            <w:tcBorders>
              <w:top w:val="nil"/>
              <w:left w:val="nil"/>
              <w:bottom w:val="nil"/>
              <w:right w:val="nil"/>
            </w:tcBorders>
            <w:shd w:val="clear" w:color="auto" w:fill="auto"/>
            <w:noWrap/>
            <w:vAlign w:val="bottom"/>
            <w:hideMark/>
          </w:tcPr>
          <w:p w14:paraId="29E6641D" w14:textId="77777777" w:rsidR="000C3B70" w:rsidRPr="000C3B70" w:rsidRDefault="000C3B70" w:rsidP="000C3B70">
            <w:pPr>
              <w:jc w:val="center"/>
              <w:rPr>
                <w:rFonts w:ascii="Arial" w:hAnsi="Arial" w:cs="Arial"/>
                <w:color w:val="000000"/>
                <w:sz w:val="10"/>
                <w:szCs w:val="10"/>
                <w:lang w:eastAsia="en-GB"/>
              </w:rPr>
            </w:pPr>
          </w:p>
        </w:tc>
        <w:tc>
          <w:tcPr>
            <w:tcW w:w="302" w:type="dxa"/>
            <w:gridSpan w:val="3"/>
            <w:tcBorders>
              <w:top w:val="nil"/>
              <w:left w:val="nil"/>
              <w:bottom w:val="nil"/>
              <w:right w:val="nil"/>
            </w:tcBorders>
            <w:shd w:val="clear" w:color="auto" w:fill="auto"/>
            <w:noWrap/>
            <w:vAlign w:val="bottom"/>
            <w:hideMark/>
          </w:tcPr>
          <w:p w14:paraId="069B737F"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14AA8324" w14:textId="77777777" w:rsidR="000C3B70" w:rsidRPr="000C3B70" w:rsidRDefault="000C3B70" w:rsidP="000C3B70">
            <w:pPr>
              <w:rPr>
                <w:sz w:val="10"/>
                <w:szCs w:val="10"/>
                <w:lang w:eastAsia="en-GB"/>
              </w:rPr>
            </w:pPr>
          </w:p>
        </w:tc>
      </w:tr>
      <w:tr w:rsidR="000C3B70" w:rsidRPr="000C3B70" w14:paraId="5CF657E0" w14:textId="77777777" w:rsidTr="000C3B70">
        <w:trPr>
          <w:gridAfter w:val="2"/>
          <w:wAfter w:w="151" w:type="dxa"/>
          <w:trHeight w:val="80"/>
        </w:trPr>
        <w:tc>
          <w:tcPr>
            <w:tcW w:w="1567" w:type="dxa"/>
            <w:tcBorders>
              <w:top w:val="nil"/>
              <w:left w:val="single" w:sz="4" w:space="0" w:color="auto"/>
              <w:bottom w:val="nil"/>
              <w:right w:val="single" w:sz="4" w:space="0" w:color="auto"/>
            </w:tcBorders>
            <w:shd w:val="clear" w:color="auto" w:fill="auto"/>
            <w:noWrap/>
            <w:vAlign w:val="bottom"/>
            <w:hideMark/>
          </w:tcPr>
          <w:p w14:paraId="7A32E860"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xml:space="preserve">Baileys Court Activity Centre </w:t>
            </w:r>
          </w:p>
        </w:tc>
        <w:tc>
          <w:tcPr>
            <w:tcW w:w="271" w:type="dxa"/>
            <w:tcBorders>
              <w:top w:val="nil"/>
              <w:left w:val="nil"/>
              <w:bottom w:val="nil"/>
              <w:right w:val="single" w:sz="4" w:space="0" w:color="auto"/>
            </w:tcBorders>
            <w:shd w:val="clear" w:color="auto" w:fill="auto"/>
            <w:noWrap/>
            <w:vAlign w:val="bottom"/>
            <w:hideMark/>
          </w:tcPr>
          <w:p w14:paraId="0E09A217"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 </w:t>
            </w:r>
          </w:p>
        </w:tc>
        <w:tc>
          <w:tcPr>
            <w:tcW w:w="855" w:type="dxa"/>
            <w:tcBorders>
              <w:top w:val="nil"/>
              <w:left w:val="nil"/>
              <w:bottom w:val="nil"/>
              <w:right w:val="single" w:sz="4" w:space="0" w:color="auto"/>
            </w:tcBorders>
            <w:shd w:val="clear" w:color="000000" w:fill="FFFFCC"/>
            <w:noWrap/>
            <w:vAlign w:val="bottom"/>
            <w:hideMark/>
          </w:tcPr>
          <w:p w14:paraId="229BFF89"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£82,781</w:t>
            </w:r>
          </w:p>
        </w:tc>
        <w:tc>
          <w:tcPr>
            <w:tcW w:w="567" w:type="dxa"/>
            <w:tcBorders>
              <w:top w:val="nil"/>
              <w:left w:val="nil"/>
              <w:bottom w:val="nil"/>
              <w:right w:val="nil"/>
            </w:tcBorders>
            <w:shd w:val="clear" w:color="000000" w:fill="FFFFCC"/>
            <w:noWrap/>
            <w:vAlign w:val="bottom"/>
            <w:hideMark/>
          </w:tcPr>
          <w:p w14:paraId="55A6E091"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w:t>
            </w:r>
          </w:p>
        </w:tc>
        <w:tc>
          <w:tcPr>
            <w:tcW w:w="850" w:type="dxa"/>
            <w:tcBorders>
              <w:top w:val="nil"/>
              <w:left w:val="single" w:sz="4" w:space="0" w:color="auto"/>
              <w:bottom w:val="nil"/>
              <w:right w:val="single" w:sz="4" w:space="0" w:color="auto"/>
            </w:tcBorders>
            <w:shd w:val="clear" w:color="000000" w:fill="B7DEE8"/>
            <w:noWrap/>
            <w:vAlign w:val="bottom"/>
            <w:hideMark/>
          </w:tcPr>
          <w:p w14:paraId="7E02048C"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£82,296</w:t>
            </w:r>
          </w:p>
        </w:tc>
        <w:tc>
          <w:tcPr>
            <w:tcW w:w="639" w:type="dxa"/>
            <w:tcBorders>
              <w:top w:val="nil"/>
              <w:left w:val="nil"/>
              <w:bottom w:val="nil"/>
              <w:right w:val="nil"/>
            </w:tcBorders>
            <w:shd w:val="clear" w:color="000000" w:fill="B7DEE8"/>
            <w:noWrap/>
            <w:vAlign w:val="bottom"/>
            <w:hideMark/>
          </w:tcPr>
          <w:p w14:paraId="2E7561F3"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w:t>
            </w:r>
          </w:p>
        </w:tc>
        <w:tc>
          <w:tcPr>
            <w:tcW w:w="779" w:type="dxa"/>
            <w:gridSpan w:val="2"/>
            <w:tcBorders>
              <w:top w:val="nil"/>
              <w:left w:val="single" w:sz="4" w:space="0" w:color="auto"/>
              <w:bottom w:val="nil"/>
              <w:right w:val="single" w:sz="4" w:space="0" w:color="auto"/>
            </w:tcBorders>
            <w:shd w:val="clear" w:color="000000" w:fill="D8E4BC"/>
            <w:noWrap/>
            <w:vAlign w:val="bottom"/>
            <w:hideMark/>
          </w:tcPr>
          <w:p w14:paraId="683B811D"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£79,750</w:t>
            </w:r>
          </w:p>
        </w:tc>
        <w:tc>
          <w:tcPr>
            <w:tcW w:w="637" w:type="dxa"/>
            <w:tcBorders>
              <w:top w:val="nil"/>
              <w:left w:val="nil"/>
              <w:bottom w:val="nil"/>
              <w:right w:val="single" w:sz="4" w:space="0" w:color="auto"/>
            </w:tcBorders>
            <w:shd w:val="clear" w:color="000000" w:fill="D8E4BC"/>
            <w:noWrap/>
            <w:vAlign w:val="bottom"/>
            <w:hideMark/>
          </w:tcPr>
          <w:p w14:paraId="4DD52D92"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-3%</w:t>
            </w:r>
          </w:p>
        </w:tc>
        <w:tc>
          <w:tcPr>
            <w:tcW w:w="780" w:type="dxa"/>
            <w:gridSpan w:val="2"/>
            <w:tcBorders>
              <w:top w:val="nil"/>
              <w:left w:val="nil"/>
              <w:bottom w:val="nil"/>
              <w:right w:val="single" w:sz="4" w:space="0" w:color="auto"/>
            </w:tcBorders>
            <w:shd w:val="clear" w:color="000000" w:fill="FCD5B4"/>
            <w:noWrap/>
            <w:vAlign w:val="bottom"/>
            <w:hideMark/>
          </w:tcPr>
          <w:p w14:paraId="0642136F"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£83,269</w:t>
            </w:r>
          </w:p>
        </w:tc>
        <w:tc>
          <w:tcPr>
            <w:tcW w:w="568" w:type="dxa"/>
            <w:gridSpan w:val="2"/>
            <w:tcBorders>
              <w:top w:val="nil"/>
              <w:left w:val="nil"/>
              <w:bottom w:val="nil"/>
              <w:right w:val="nil"/>
            </w:tcBorders>
            <w:shd w:val="clear" w:color="000000" w:fill="FCD5B4"/>
            <w:noWrap/>
            <w:vAlign w:val="bottom"/>
            <w:hideMark/>
          </w:tcPr>
          <w:p w14:paraId="2FF03130"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4%</w:t>
            </w:r>
          </w:p>
        </w:tc>
        <w:tc>
          <w:tcPr>
            <w:tcW w:w="851" w:type="dxa"/>
            <w:tcBorders>
              <w:top w:val="nil"/>
              <w:left w:val="single" w:sz="12" w:space="0" w:color="auto"/>
              <w:bottom w:val="nil"/>
              <w:right w:val="single" w:sz="4" w:space="0" w:color="auto"/>
            </w:tcBorders>
            <w:shd w:val="clear" w:color="000000" w:fill="FF99CC"/>
            <w:noWrap/>
            <w:vAlign w:val="bottom"/>
            <w:hideMark/>
          </w:tcPr>
          <w:p w14:paraId="2C9BCA31"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£101,904</w:t>
            </w:r>
          </w:p>
        </w:tc>
        <w:tc>
          <w:tcPr>
            <w:tcW w:w="642" w:type="dxa"/>
            <w:gridSpan w:val="2"/>
            <w:tcBorders>
              <w:top w:val="nil"/>
              <w:left w:val="nil"/>
              <w:bottom w:val="nil"/>
              <w:right w:val="single" w:sz="12" w:space="0" w:color="auto"/>
            </w:tcBorders>
            <w:shd w:val="clear" w:color="000000" w:fill="FF99CC"/>
            <w:noWrap/>
            <w:vAlign w:val="bottom"/>
            <w:hideMark/>
          </w:tcPr>
          <w:p w14:paraId="6FA885C7"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22%</w:t>
            </w:r>
          </w:p>
        </w:tc>
        <w:tc>
          <w:tcPr>
            <w:tcW w:w="780" w:type="dxa"/>
            <w:tcBorders>
              <w:top w:val="nil"/>
              <w:left w:val="nil"/>
              <w:bottom w:val="nil"/>
              <w:right w:val="single" w:sz="4" w:space="0" w:color="auto"/>
            </w:tcBorders>
            <w:shd w:val="clear" w:color="000000" w:fill="FFFFCC"/>
            <w:noWrap/>
            <w:vAlign w:val="bottom"/>
            <w:hideMark/>
          </w:tcPr>
          <w:p w14:paraId="2F21042D"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£106,879</w:t>
            </w:r>
          </w:p>
        </w:tc>
        <w:tc>
          <w:tcPr>
            <w:tcW w:w="637" w:type="dxa"/>
            <w:tcBorders>
              <w:top w:val="nil"/>
              <w:left w:val="nil"/>
              <w:bottom w:val="nil"/>
              <w:right w:val="single" w:sz="4" w:space="0" w:color="auto"/>
            </w:tcBorders>
            <w:shd w:val="clear" w:color="000000" w:fill="FFFFCC"/>
            <w:noWrap/>
            <w:vAlign w:val="bottom"/>
            <w:hideMark/>
          </w:tcPr>
          <w:p w14:paraId="20AA06F2"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5%</w:t>
            </w:r>
          </w:p>
        </w:tc>
        <w:tc>
          <w:tcPr>
            <w:tcW w:w="781" w:type="dxa"/>
            <w:tcBorders>
              <w:top w:val="nil"/>
              <w:left w:val="nil"/>
              <w:bottom w:val="nil"/>
              <w:right w:val="single" w:sz="4" w:space="0" w:color="auto"/>
            </w:tcBorders>
            <w:shd w:val="clear" w:color="000000" w:fill="B7DEE8"/>
            <w:noWrap/>
            <w:vAlign w:val="bottom"/>
            <w:hideMark/>
          </w:tcPr>
          <w:p w14:paraId="35D9282A"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£114,114</w:t>
            </w:r>
          </w:p>
        </w:tc>
        <w:tc>
          <w:tcPr>
            <w:tcW w:w="637" w:type="dxa"/>
            <w:tcBorders>
              <w:top w:val="nil"/>
              <w:left w:val="nil"/>
              <w:bottom w:val="nil"/>
              <w:right w:val="single" w:sz="4" w:space="0" w:color="auto"/>
            </w:tcBorders>
            <w:shd w:val="clear" w:color="000000" w:fill="B7DEE8"/>
            <w:noWrap/>
            <w:vAlign w:val="bottom"/>
            <w:hideMark/>
          </w:tcPr>
          <w:p w14:paraId="66E69A36"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7%</w:t>
            </w:r>
          </w:p>
        </w:tc>
        <w:tc>
          <w:tcPr>
            <w:tcW w:w="780" w:type="dxa"/>
            <w:gridSpan w:val="3"/>
            <w:tcBorders>
              <w:top w:val="nil"/>
              <w:left w:val="nil"/>
              <w:bottom w:val="nil"/>
              <w:right w:val="single" w:sz="4" w:space="0" w:color="auto"/>
            </w:tcBorders>
            <w:shd w:val="clear" w:color="000000" w:fill="D8E4BC"/>
            <w:noWrap/>
            <w:vAlign w:val="bottom"/>
            <w:hideMark/>
          </w:tcPr>
          <w:p w14:paraId="37B70A58"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£117,680</w:t>
            </w:r>
          </w:p>
        </w:tc>
        <w:tc>
          <w:tcPr>
            <w:tcW w:w="637" w:type="dxa"/>
            <w:gridSpan w:val="2"/>
            <w:tcBorders>
              <w:top w:val="nil"/>
              <w:left w:val="nil"/>
              <w:bottom w:val="nil"/>
              <w:right w:val="single" w:sz="4" w:space="0" w:color="auto"/>
            </w:tcBorders>
            <w:shd w:val="clear" w:color="000000" w:fill="D8E4BC"/>
            <w:noWrap/>
            <w:vAlign w:val="bottom"/>
            <w:hideMark/>
          </w:tcPr>
          <w:p w14:paraId="0414AE0F"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3%</w:t>
            </w:r>
          </w:p>
        </w:tc>
        <w:tc>
          <w:tcPr>
            <w:tcW w:w="917" w:type="dxa"/>
            <w:gridSpan w:val="3"/>
            <w:tcBorders>
              <w:top w:val="nil"/>
              <w:left w:val="nil"/>
              <w:bottom w:val="nil"/>
              <w:right w:val="single" w:sz="4" w:space="0" w:color="auto"/>
            </w:tcBorders>
            <w:shd w:val="clear" w:color="000000" w:fill="FCD5B4"/>
            <w:noWrap/>
            <w:vAlign w:val="bottom"/>
            <w:hideMark/>
          </w:tcPr>
          <w:p w14:paraId="286631FE"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£123,633</w:t>
            </w:r>
          </w:p>
        </w:tc>
        <w:tc>
          <w:tcPr>
            <w:tcW w:w="637" w:type="dxa"/>
            <w:gridSpan w:val="2"/>
            <w:tcBorders>
              <w:top w:val="nil"/>
              <w:left w:val="nil"/>
              <w:bottom w:val="nil"/>
              <w:right w:val="single" w:sz="4" w:space="0" w:color="auto"/>
            </w:tcBorders>
            <w:shd w:val="clear" w:color="000000" w:fill="FCD5B4"/>
            <w:noWrap/>
            <w:vAlign w:val="bottom"/>
            <w:hideMark/>
          </w:tcPr>
          <w:p w14:paraId="7398AE1E"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5%</w:t>
            </w:r>
          </w:p>
        </w:tc>
        <w:tc>
          <w:tcPr>
            <w:tcW w:w="302" w:type="dxa"/>
            <w:gridSpan w:val="3"/>
            <w:tcBorders>
              <w:top w:val="nil"/>
              <w:left w:val="nil"/>
              <w:bottom w:val="nil"/>
              <w:right w:val="nil"/>
            </w:tcBorders>
            <w:shd w:val="clear" w:color="auto" w:fill="auto"/>
            <w:noWrap/>
            <w:vAlign w:val="bottom"/>
            <w:hideMark/>
          </w:tcPr>
          <w:p w14:paraId="435CB4BA" w14:textId="77777777" w:rsidR="000C3B70" w:rsidRPr="000C3B70" w:rsidRDefault="000C3B70" w:rsidP="000C3B70">
            <w:pPr>
              <w:jc w:val="center"/>
              <w:rPr>
                <w:rFonts w:ascii="Arial" w:hAnsi="Arial" w:cs="Arial"/>
                <w:color w:val="000000"/>
                <w:sz w:val="10"/>
                <w:szCs w:val="10"/>
                <w:lang w:eastAsia="en-GB"/>
              </w:rPr>
            </w:pPr>
          </w:p>
        </w:tc>
        <w:tc>
          <w:tcPr>
            <w:tcW w:w="302" w:type="dxa"/>
            <w:gridSpan w:val="3"/>
            <w:tcBorders>
              <w:top w:val="nil"/>
              <w:left w:val="nil"/>
              <w:bottom w:val="nil"/>
              <w:right w:val="nil"/>
            </w:tcBorders>
            <w:shd w:val="clear" w:color="auto" w:fill="auto"/>
            <w:noWrap/>
            <w:vAlign w:val="bottom"/>
            <w:hideMark/>
          </w:tcPr>
          <w:p w14:paraId="568E18EA"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245E9E94" w14:textId="77777777" w:rsidR="000C3B70" w:rsidRPr="000C3B70" w:rsidRDefault="000C3B70" w:rsidP="000C3B70">
            <w:pPr>
              <w:rPr>
                <w:sz w:val="10"/>
                <w:szCs w:val="10"/>
                <w:lang w:eastAsia="en-GB"/>
              </w:rPr>
            </w:pPr>
          </w:p>
        </w:tc>
      </w:tr>
      <w:tr w:rsidR="000C3B70" w:rsidRPr="000C3B70" w14:paraId="7068BCC5" w14:textId="77777777" w:rsidTr="000C3B70">
        <w:trPr>
          <w:gridAfter w:val="2"/>
          <w:wAfter w:w="151" w:type="dxa"/>
          <w:trHeight w:val="70"/>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60A7B" w14:textId="77777777" w:rsidR="000C3B70" w:rsidRPr="000C3B70" w:rsidRDefault="000C3B70" w:rsidP="000C3B70">
            <w:pPr>
              <w:rPr>
                <w:rFonts w:ascii="Arial" w:hAnsi="Arial" w:cs="Arial"/>
                <w:b/>
                <w:bCs/>
                <w:color w:val="0000FF"/>
                <w:sz w:val="10"/>
                <w:szCs w:val="10"/>
                <w:lang w:eastAsia="en-GB"/>
              </w:rPr>
            </w:pPr>
            <w:r w:rsidRPr="000C3B70">
              <w:rPr>
                <w:rFonts w:ascii="Arial" w:hAnsi="Arial" w:cs="Arial"/>
                <w:b/>
                <w:bCs/>
                <w:color w:val="0000FF"/>
                <w:sz w:val="10"/>
                <w:szCs w:val="10"/>
                <w:lang w:eastAsia="en-GB"/>
              </w:rPr>
              <w:t>Activity Centres Running Costs</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14:paraId="241D1648"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855" w:type="dxa"/>
            <w:tcBorders>
              <w:top w:val="single" w:sz="4" w:space="0" w:color="auto"/>
              <w:left w:val="nil"/>
              <w:bottom w:val="single" w:sz="4" w:space="0" w:color="auto"/>
              <w:right w:val="single" w:sz="4" w:space="0" w:color="auto"/>
            </w:tcBorders>
            <w:shd w:val="clear" w:color="000000" w:fill="FFFFCC"/>
            <w:noWrap/>
            <w:vAlign w:val="bottom"/>
            <w:hideMark/>
          </w:tcPr>
          <w:p w14:paraId="0AEC9CE7" w14:textId="77777777" w:rsidR="000C3B70" w:rsidRPr="000C3B70" w:rsidRDefault="000C3B70" w:rsidP="000C3B70">
            <w:pPr>
              <w:jc w:val="center"/>
              <w:rPr>
                <w:rFonts w:ascii="Arial" w:hAnsi="Arial" w:cs="Arial"/>
                <w:b/>
                <w:bCs/>
                <w:color w:val="0000FF"/>
                <w:sz w:val="10"/>
                <w:szCs w:val="10"/>
                <w:lang w:eastAsia="en-GB"/>
              </w:rPr>
            </w:pPr>
            <w:r w:rsidRPr="000C3B70">
              <w:rPr>
                <w:rFonts w:ascii="Arial" w:hAnsi="Arial" w:cs="Arial"/>
                <w:b/>
                <w:bCs/>
                <w:color w:val="0000FF"/>
                <w:sz w:val="10"/>
                <w:szCs w:val="10"/>
                <w:lang w:eastAsia="en-GB"/>
              </w:rPr>
              <w:t>£202,475</w:t>
            </w:r>
          </w:p>
        </w:tc>
        <w:tc>
          <w:tcPr>
            <w:tcW w:w="567" w:type="dxa"/>
            <w:tcBorders>
              <w:top w:val="single" w:sz="4" w:space="0" w:color="auto"/>
              <w:left w:val="nil"/>
              <w:bottom w:val="single" w:sz="4" w:space="0" w:color="auto"/>
              <w:right w:val="nil"/>
            </w:tcBorders>
            <w:shd w:val="clear" w:color="000000" w:fill="FFFFCC"/>
            <w:noWrap/>
            <w:vAlign w:val="bottom"/>
            <w:hideMark/>
          </w:tcPr>
          <w:p w14:paraId="324C0E1B"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2AC5E086" w14:textId="77777777" w:rsidR="000C3B70" w:rsidRPr="000C3B70" w:rsidRDefault="000C3B70" w:rsidP="000C3B70">
            <w:pPr>
              <w:jc w:val="center"/>
              <w:rPr>
                <w:rFonts w:ascii="Arial" w:hAnsi="Arial" w:cs="Arial"/>
                <w:b/>
                <w:bCs/>
                <w:color w:val="0000FF"/>
                <w:sz w:val="10"/>
                <w:szCs w:val="10"/>
                <w:lang w:eastAsia="en-GB"/>
              </w:rPr>
            </w:pPr>
            <w:r w:rsidRPr="000C3B70">
              <w:rPr>
                <w:rFonts w:ascii="Arial" w:hAnsi="Arial" w:cs="Arial"/>
                <w:b/>
                <w:bCs/>
                <w:color w:val="0000FF"/>
                <w:sz w:val="10"/>
                <w:szCs w:val="10"/>
                <w:lang w:eastAsia="en-GB"/>
              </w:rPr>
              <w:t>£191,723</w:t>
            </w:r>
          </w:p>
        </w:tc>
        <w:tc>
          <w:tcPr>
            <w:tcW w:w="639" w:type="dxa"/>
            <w:tcBorders>
              <w:top w:val="single" w:sz="4" w:space="0" w:color="auto"/>
              <w:left w:val="nil"/>
              <w:bottom w:val="single" w:sz="4" w:space="0" w:color="auto"/>
              <w:right w:val="nil"/>
            </w:tcBorders>
            <w:shd w:val="clear" w:color="000000" w:fill="B7DEE8"/>
            <w:noWrap/>
            <w:vAlign w:val="bottom"/>
            <w:hideMark/>
          </w:tcPr>
          <w:p w14:paraId="04434FCC"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779" w:type="dxa"/>
            <w:gridSpan w:val="2"/>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558F3CB" w14:textId="77777777" w:rsidR="000C3B70" w:rsidRPr="000C3B70" w:rsidRDefault="000C3B70" w:rsidP="000C3B70">
            <w:pPr>
              <w:jc w:val="center"/>
              <w:rPr>
                <w:rFonts w:ascii="Arial" w:hAnsi="Arial" w:cs="Arial"/>
                <w:b/>
                <w:bCs/>
                <w:color w:val="0000FF"/>
                <w:sz w:val="10"/>
                <w:szCs w:val="10"/>
                <w:lang w:eastAsia="en-GB"/>
              </w:rPr>
            </w:pPr>
            <w:r w:rsidRPr="000C3B70">
              <w:rPr>
                <w:rFonts w:ascii="Arial" w:hAnsi="Arial" w:cs="Arial"/>
                <w:b/>
                <w:bCs/>
                <w:color w:val="0000FF"/>
                <w:sz w:val="10"/>
                <w:szCs w:val="10"/>
                <w:lang w:eastAsia="en-GB"/>
              </w:rPr>
              <w:t>£191,027</w:t>
            </w:r>
          </w:p>
        </w:tc>
        <w:tc>
          <w:tcPr>
            <w:tcW w:w="637" w:type="dxa"/>
            <w:tcBorders>
              <w:top w:val="single" w:sz="4" w:space="0" w:color="auto"/>
              <w:left w:val="nil"/>
              <w:bottom w:val="single" w:sz="4" w:space="0" w:color="auto"/>
              <w:right w:val="single" w:sz="4" w:space="0" w:color="auto"/>
            </w:tcBorders>
            <w:shd w:val="clear" w:color="000000" w:fill="D8E4BC"/>
            <w:noWrap/>
            <w:vAlign w:val="bottom"/>
            <w:hideMark/>
          </w:tcPr>
          <w:p w14:paraId="608D6C70"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780" w:type="dxa"/>
            <w:gridSpan w:val="2"/>
            <w:tcBorders>
              <w:top w:val="single" w:sz="4" w:space="0" w:color="auto"/>
              <w:left w:val="nil"/>
              <w:bottom w:val="single" w:sz="4" w:space="0" w:color="auto"/>
              <w:right w:val="single" w:sz="4" w:space="0" w:color="auto"/>
            </w:tcBorders>
            <w:shd w:val="clear" w:color="000000" w:fill="FCD5B4"/>
            <w:noWrap/>
            <w:vAlign w:val="bottom"/>
            <w:hideMark/>
          </w:tcPr>
          <w:p w14:paraId="2C85FFA5" w14:textId="77777777" w:rsidR="000C3B70" w:rsidRPr="000C3B70" w:rsidRDefault="000C3B70" w:rsidP="000C3B70">
            <w:pPr>
              <w:jc w:val="center"/>
              <w:rPr>
                <w:rFonts w:ascii="Arial" w:hAnsi="Arial" w:cs="Arial"/>
                <w:b/>
                <w:bCs/>
                <w:color w:val="0000FF"/>
                <w:sz w:val="10"/>
                <w:szCs w:val="10"/>
                <w:lang w:eastAsia="en-GB"/>
              </w:rPr>
            </w:pPr>
            <w:r w:rsidRPr="000C3B70">
              <w:rPr>
                <w:rFonts w:ascii="Arial" w:hAnsi="Arial" w:cs="Arial"/>
                <w:b/>
                <w:bCs/>
                <w:color w:val="0000FF"/>
                <w:sz w:val="10"/>
                <w:szCs w:val="10"/>
                <w:lang w:eastAsia="en-GB"/>
              </w:rPr>
              <w:t>£211,139</w:t>
            </w:r>
          </w:p>
        </w:tc>
        <w:tc>
          <w:tcPr>
            <w:tcW w:w="568" w:type="dxa"/>
            <w:gridSpan w:val="2"/>
            <w:tcBorders>
              <w:top w:val="single" w:sz="4" w:space="0" w:color="auto"/>
              <w:left w:val="nil"/>
              <w:bottom w:val="single" w:sz="4" w:space="0" w:color="auto"/>
              <w:right w:val="nil"/>
            </w:tcBorders>
            <w:shd w:val="clear" w:color="000000" w:fill="FCD5B4"/>
            <w:noWrap/>
            <w:vAlign w:val="bottom"/>
            <w:hideMark/>
          </w:tcPr>
          <w:p w14:paraId="2BAD398E"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851" w:type="dxa"/>
            <w:tcBorders>
              <w:top w:val="single" w:sz="4" w:space="0" w:color="auto"/>
              <w:left w:val="single" w:sz="12" w:space="0" w:color="auto"/>
              <w:bottom w:val="single" w:sz="4" w:space="0" w:color="auto"/>
              <w:right w:val="single" w:sz="4" w:space="0" w:color="auto"/>
            </w:tcBorders>
            <w:shd w:val="clear" w:color="000000" w:fill="FF99CC"/>
            <w:noWrap/>
            <w:vAlign w:val="bottom"/>
            <w:hideMark/>
          </w:tcPr>
          <w:p w14:paraId="2F85C38B" w14:textId="77777777" w:rsidR="000C3B70" w:rsidRPr="000C3B70" w:rsidRDefault="000C3B70" w:rsidP="000C3B70">
            <w:pPr>
              <w:jc w:val="center"/>
              <w:rPr>
                <w:rFonts w:ascii="Arial" w:hAnsi="Arial" w:cs="Arial"/>
                <w:b/>
                <w:bCs/>
                <w:color w:val="002060"/>
                <w:sz w:val="10"/>
                <w:szCs w:val="10"/>
                <w:lang w:eastAsia="en-GB"/>
              </w:rPr>
            </w:pPr>
            <w:r w:rsidRPr="000C3B70">
              <w:rPr>
                <w:rFonts w:ascii="Arial" w:hAnsi="Arial" w:cs="Arial"/>
                <w:b/>
                <w:bCs/>
                <w:color w:val="002060"/>
                <w:sz w:val="10"/>
                <w:szCs w:val="10"/>
                <w:lang w:eastAsia="en-GB"/>
              </w:rPr>
              <w:t>£252,029</w:t>
            </w:r>
          </w:p>
        </w:tc>
        <w:tc>
          <w:tcPr>
            <w:tcW w:w="642" w:type="dxa"/>
            <w:gridSpan w:val="2"/>
            <w:tcBorders>
              <w:top w:val="single" w:sz="4" w:space="0" w:color="auto"/>
              <w:left w:val="nil"/>
              <w:bottom w:val="single" w:sz="4" w:space="0" w:color="auto"/>
              <w:right w:val="single" w:sz="12" w:space="0" w:color="auto"/>
            </w:tcBorders>
            <w:shd w:val="clear" w:color="000000" w:fill="FF99CC"/>
            <w:noWrap/>
            <w:vAlign w:val="bottom"/>
            <w:hideMark/>
          </w:tcPr>
          <w:p w14:paraId="39AB85DC"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780" w:type="dxa"/>
            <w:tcBorders>
              <w:top w:val="single" w:sz="4" w:space="0" w:color="auto"/>
              <w:left w:val="nil"/>
              <w:bottom w:val="single" w:sz="4" w:space="0" w:color="auto"/>
              <w:right w:val="single" w:sz="4" w:space="0" w:color="auto"/>
            </w:tcBorders>
            <w:shd w:val="clear" w:color="000000" w:fill="FFFFCC"/>
            <w:noWrap/>
            <w:vAlign w:val="bottom"/>
            <w:hideMark/>
          </w:tcPr>
          <w:p w14:paraId="043B2503" w14:textId="77777777" w:rsidR="000C3B70" w:rsidRPr="000C3B70" w:rsidRDefault="000C3B70" w:rsidP="000C3B70">
            <w:pPr>
              <w:jc w:val="center"/>
              <w:rPr>
                <w:rFonts w:ascii="Arial" w:hAnsi="Arial" w:cs="Arial"/>
                <w:b/>
                <w:bCs/>
                <w:color w:val="0000FF"/>
                <w:sz w:val="10"/>
                <w:szCs w:val="10"/>
                <w:lang w:eastAsia="en-GB"/>
              </w:rPr>
            </w:pPr>
            <w:r w:rsidRPr="000C3B70">
              <w:rPr>
                <w:rFonts w:ascii="Arial" w:hAnsi="Arial" w:cs="Arial"/>
                <w:b/>
                <w:bCs/>
                <w:color w:val="0000FF"/>
                <w:sz w:val="10"/>
                <w:szCs w:val="10"/>
                <w:lang w:eastAsia="en-GB"/>
              </w:rPr>
              <w:t>£269,793</w:t>
            </w:r>
          </w:p>
        </w:tc>
        <w:tc>
          <w:tcPr>
            <w:tcW w:w="637" w:type="dxa"/>
            <w:tcBorders>
              <w:top w:val="single" w:sz="4" w:space="0" w:color="auto"/>
              <w:left w:val="nil"/>
              <w:bottom w:val="single" w:sz="4" w:space="0" w:color="auto"/>
              <w:right w:val="single" w:sz="4" w:space="0" w:color="auto"/>
            </w:tcBorders>
            <w:shd w:val="clear" w:color="000000" w:fill="FFFFCC"/>
            <w:noWrap/>
            <w:vAlign w:val="bottom"/>
            <w:hideMark/>
          </w:tcPr>
          <w:p w14:paraId="6C07A0A1"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781" w:type="dxa"/>
            <w:tcBorders>
              <w:top w:val="single" w:sz="4" w:space="0" w:color="auto"/>
              <w:left w:val="nil"/>
              <w:bottom w:val="single" w:sz="4" w:space="0" w:color="auto"/>
              <w:right w:val="single" w:sz="4" w:space="0" w:color="auto"/>
            </w:tcBorders>
            <w:shd w:val="clear" w:color="000000" w:fill="B7DEE8"/>
            <w:noWrap/>
            <w:vAlign w:val="bottom"/>
            <w:hideMark/>
          </w:tcPr>
          <w:p w14:paraId="7BAA37B2" w14:textId="77777777" w:rsidR="000C3B70" w:rsidRPr="000C3B70" w:rsidRDefault="000C3B70" w:rsidP="000C3B70">
            <w:pPr>
              <w:jc w:val="center"/>
              <w:rPr>
                <w:rFonts w:ascii="Arial" w:hAnsi="Arial" w:cs="Arial"/>
                <w:b/>
                <w:bCs/>
                <w:color w:val="0000FF"/>
                <w:sz w:val="10"/>
                <w:szCs w:val="10"/>
                <w:lang w:eastAsia="en-GB"/>
              </w:rPr>
            </w:pPr>
            <w:r w:rsidRPr="000C3B70">
              <w:rPr>
                <w:rFonts w:ascii="Arial" w:hAnsi="Arial" w:cs="Arial"/>
                <w:b/>
                <w:bCs/>
                <w:color w:val="0000FF"/>
                <w:sz w:val="10"/>
                <w:szCs w:val="10"/>
                <w:lang w:eastAsia="en-GB"/>
              </w:rPr>
              <w:t>£291,535</w:t>
            </w:r>
          </w:p>
        </w:tc>
        <w:tc>
          <w:tcPr>
            <w:tcW w:w="637" w:type="dxa"/>
            <w:tcBorders>
              <w:top w:val="single" w:sz="4" w:space="0" w:color="auto"/>
              <w:left w:val="nil"/>
              <w:bottom w:val="single" w:sz="4" w:space="0" w:color="auto"/>
              <w:right w:val="single" w:sz="4" w:space="0" w:color="auto"/>
            </w:tcBorders>
            <w:shd w:val="clear" w:color="000000" w:fill="B7DEE8"/>
            <w:noWrap/>
            <w:vAlign w:val="bottom"/>
            <w:hideMark/>
          </w:tcPr>
          <w:p w14:paraId="4C27A791"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780" w:type="dxa"/>
            <w:gridSpan w:val="3"/>
            <w:tcBorders>
              <w:top w:val="single" w:sz="4" w:space="0" w:color="auto"/>
              <w:left w:val="nil"/>
              <w:bottom w:val="single" w:sz="4" w:space="0" w:color="auto"/>
              <w:right w:val="single" w:sz="4" w:space="0" w:color="auto"/>
            </w:tcBorders>
            <w:shd w:val="clear" w:color="000000" w:fill="D8E4BC"/>
            <w:noWrap/>
            <w:vAlign w:val="bottom"/>
            <w:hideMark/>
          </w:tcPr>
          <w:p w14:paraId="285441EA" w14:textId="77777777" w:rsidR="000C3B70" w:rsidRPr="000C3B70" w:rsidRDefault="000C3B70" w:rsidP="000C3B70">
            <w:pPr>
              <w:jc w:val="center"/>
              <w:rPr>
                <w:rFonts w:ascii="Arial" w:hAnsi="Arial" w:cs="Arial"/>
                <w:b/>
                <w:bCs/>
                <w:color w:val="0000FF"/>
                <w:sz w:val="10"/>
                <w:szCs w:val="10"/>
                <w:lang w:eastAsia="en-GB"/>
              </w:rPr>
            </w:pPr>
            <w:r w:rsidRPr="000C3B70">
              <w:rPr>
                <w:rFonts w:ascii="Arial" w:hAnsi="Arial" w:cs="Arial"/>
                <w:b/>
                <w:bCs/>
                <w:color w:val="0000FF"/>
                <w:sz w:val="10"/>
                <w:szCs w:val="10"/>
                <w:lang w:eastAsia="en-GB"/>
              </w:rPr>
              <w:t>£299,477</w:t>
            </w:r>
          </w:p>
        </w:tc>
        <w:tc>
          <w:tcPr>
            <w:tcW w:w="637" w:type="dxa"/>
            <w:gridSpan w:val="2"/>
            <w:tcBorders>
              <w:top w:val="single" w:sz="4" w:space="0" w:color="auto"/>
              <w:left w:val="nil"/>
              <w:bottom w:val="single" w:sz="4" w:space="0" w:color="auto"/>
              <w:right w:val="single" w:sz="4" w:space="0" w:color="auto"/>
            </w:tcBorders>
            <w:shd w:val="clear" w:color="000000" w:fill="D8E4BC"/>
            <w:noWrap/>
            <w:vAlign w:val="bottom"/>
            <w:hideMark/>
          </w:tcPr>
          <w:p w14:paraId="4371787D"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917" w:type="dxa"/>
            <w:gridSpan w:val="3"/>
            <w:tcBorders>
              <w:top w:val="single" w:sz="4" w:space="0" w:color="auto"/>
              <w:left w:val="nil"/>
              <w:bottom w:val="single" w:sz="4" w:space="0" w:color="auto"/>
              <w:right w:val="single" w:sz="4" w:space="0" w:color="auto"/>
            </w:tcBorders>
            <w:shd w:val="clear" w:color="000000" w:fill="FCD5B4"/>
            <w:noWrap/>
            <w:vAlign w:val="bottom"/>
            <w:hideMark/>
          </w:tcPr>
          <w:p w14:paraId="73281C03" w14:textId="77777777" w:rsidR="000C3B70" w:rsidRPr="000C3B70" w:rsidRDefault="000C3B70" w:rsidP="000C3B70">
            <w:pPr>
              <w:jc w:val="center"/>
              <w:rPr>
                <w:rFonts w:ascii="Arial" w:hAnsi="Arial" w:cs="Arial"/>
                <w:b/>
                <w:bCs/>
                <w:color w:val="0000FF"/>
                <w:sz w:val="10"/>
                <w:szCs w:val="10"/>
                <w:lang w:eastAsia="en-GB"/>
              </w:rPr>
            </w:pPr>
            <w:r w:rsidRPr="000C3B70">
              <w:rPr>
                <w:rFonts w:ascii="Arial" w:hAnsi="Arial" w:cs="Arial"/>
                <w:b/>
                <w:bCs/>
                <w:color w:val="0000FF"/>
                <w:sz w:val="10"/>
                <w:szCs w:val="10"/>
                <w:lang w:eastAsia="en-GB"/>
              </w:rPr>
              <w:t>£317,553</w:t>
            </w:r>
          </w:p>
        </w:tc>
        <w:tc>
          <w:tcPr>
            <w:tcW w:w="637" w:type="dxa"/>
            <w:gridSpan w:val="2"/>
            <w:tcBorders>
              <w:top w:val="single" w:sz="4" w:space="0" w:color="auto"/>
              <w:left w:val="nil"/>
              <w:bottom w:val="single" w:sz="4" w:space="0" w:color="auto"/>
              <w:right w:val="single" w:sz="4" w:space="0" w:color="auto"/>
            </w:tcBorders>
            <w:shd w:val="clear" w:color="000000" w:fill="FCD5B4"/>
            <w:noWrap/>
            <w:vAlign w:val="bottom"/>
            <w:hideMark/>
          </w:tcPr>
          <w:p w14:paraId="64C79FAA" w14:textId="77777777" w:rsidR="000C3B70" w:rsidRPr="000C3B70" w:rsidRDefault="000C3B70" w:rsidP="000C3B70">
            <w:pPr>
              <w:jc w:val="center"/>
              <w:rPr>
                <w:rFonts w:ascii="Arial" w:hAnsi="Arial" w:cs="Arial"/>
                <w:color w:val="0000FF"/>
                <w:sz w:val="10"/>
                <w:szCs w:val="10"/>
                <w:lang w:eastAsia="en-GB"/>
              </w:rPr>
            </w:pPr>
            <w:r w:rsidRPr="000C3B70">
              <w:rPr>
                <w:rFonts w:ascii="Arial" w:hAnsi="Arial" w:cs="Arial"/>
                <w:color w:val="0000FF"/>
                <w:sz w:val="10"/>
                <w:szCs w:val="10"/>
                <w:lang w:eastAsia="en-GB"/>
              </w:rPr>
              <w:t> </w:t>
            </w:r>
          </w:p>
        </w:tc>
        <w:tc>
          <w:tcPr>
            <w:tcW w:w="302" w:type="dxa"/>
            <w:gridSpan w:val="3"/>
            <w:tcBorders>
              <w:top w:val="nil"/>
              <w:left w:val="nil"/>
              <w:bottom w:val="nil"/>
              <w:right w:val="nil"/>
            </w:tcBorders>
            <w:shd w:val="clear" w:color="auto" w:fill="auto"/>
            <w:noWrap/>
            <w:vAlign w:val="bottom"/>
            <w:hideMark/>
          </w:tcPr>
          <w:p w14:paraId="59453145" w14:textId="77777777" w:rsidR="000C3B70" w:rsidRPr="000C3B70" w:rsidRDefault="000C3B70" w:rsidP="000C3B70">
            <w:pPr>
              <w:jc w:val="center"/>
              <w:rPr>
                <w:rFonts w:ascii="Arial" w:hAnsi="Arial" w:cs="Arial"/>
                <w:color w:val="0000FF"/>
                <w:sz w:val="10"/>
                <w:szCs w:val="10"/>
                <w:lang w:eastAsia="en-GB"/>
              </w:rPr>
            </w:pPr>
          </w:p>
        </w:tc>
        <w:tc>
          <w:tcPr>
            <w:tcW w:w="302" w:type="dxa"/>
            <w:gridSpan w:val="3"/>
            <w:tcBorders>
              <w:top w:val="nil"/>
              <w:left w:val="nil"/>
              <w:bottom w:val="nil"/>
              <w:right w:val="nil"/>
            </w:tcBorders>
            <w:shd w:val="clear" w:color="auto" w:fill="auto"/>
            <w:noWrap/>
            <w:vAlign w:val="bottom"/>
            <w:hideMark/>
          </w:tcPr>
          <w:p w14:paraId="4E800F37"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21D48115" w14:textId="77777777" w:rsidR="000C3B70" w:rsidRPr="000C3B70" w:rsidRDefault="000C3B70" w:rsidP="000C3B70">
            <w:pPr>
              <w:rPr>
                <w:sz w:val="10"/>
                <w:szCs w:val="10"/>
                <w:lang w:eastAsia="en-GB"/>
              </w:rPr>
            </w:pPr>
          </w:p>
        </w:tc>
      </w:tr>
      <w:tr w:rsidR="000C3B70" w:rsidRPr="000C3B70" w14:paraId="4D6187A7" w14:textId="77777777" w:rsidTr="000C3B70">
        <w:trPr>
          <w:gridAfter w:val="2"/>
          <w:wAfter w:w="151" w:type="dxa"/>
          <w:trHeight w:val="70"/>
        </w:trPr>
        <w:tc>
          <w:tcPr>
            <w:tcW w:w="1567" w:type="dxa"/>
            <w:tcBorders>
              <w:top w:val="nil"/>
              <w:left w:val="single" w:sz="4" w:space="0" w:color="auto"/>
              <w:bottom w:val="nil"/>
              <w:right w:val="single" w:sz="4" w:space="0" w:color="auto"/>
            </w:tcBorders>
            <w:shd w:val="clear" w:color="auto" w:fill="auto"/>
            <w:noWrap/>
            <w:vAlign w:val="bottom"/>
            <w:hideMark/>
          </w:tcPr>
          <w:p w14:paraId="7D1ECFF8"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xml:space="preserve">New Assets </w:t>
            </w:r>
          </w:p>
        </w:tc>
        <w:tc>
          <w:tcPr>
            <w:tcW w:w="271" w:type="dxa"/>
            <w:tcBorders>
              <w:top w:val="nil"/>
              <w:left w:val="nil"/>
              <w:bottom w:val="nil"/>
              <w:right w:val="single" w:sz="4" w:space="0" w:color="auto"/>
            </w:tcBorders>
            <w:shd w:val="clear" w:color="auto" w:fill="auto"/>
            <w:noWrap/>
            <w:vAlign w:val="bottom"/>
            <w:hideMark/>
          </w:tcPr>
          <w:p w14:paraId="221D476B"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 </w:t>
            </w:r>
          </w:p>
        </w:tc>
        <w:tc>
          <w:tcPr>
            <w:tcW w:w="855" w:type="dxa"/>
            <w:tcBorders>
              <w:top w:val="nil"/>
              <w:left w:val="nil"/>
              <w:bottom w:val="nil"/>
              <w:right w:val="single" w:sz="4" w:space="0" w:color="auto"/>
            </w:tcBorders>
            <w:shd w:val="clear" w:color="000000" w:fill="FFFFCC"/>
            <w:noWrap/>
            <w:vAlign w:val="bottom"/>
            <w:hideMark/>
          </w:tcPr>
          <w:p w14:paraId="5849A41E"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£13,775</w:t>
            </w:r>
          </w:p>
        </w:tc>
        <w:tc>
          <w:tcPr>
            <w:tcW w:w="567" w:type="dxa"/>
            <w:tcBorders>
              <w:top w:val="nil"/>
              <w:left w:val="nil"/>
              <w:bottom w:val="nil"/>
              <w:right w:val="nil"/>
            </w:tcBorders>
            <w:shd w:val="clear" w:color="000000" w:fill="FFFFCC"/>
            <w:noWrap/>
            <w:vAlign w:val="bottom"/>
            <w:hideMark/>
          </w:tcPr>
          <w:p w14:paraId="1C2A0158"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-69%</w:t>
            </w:r>
          </w:p>
        </w:tc>
        <w:tc>
          <w:tcPr>
            <w:tcW w:w="850" w:type="dxa"/>
            <w:tcBorders>
              <w:top w:val="nil"/>
              <w:left w:val="single" w:sz="4" w:space="0" w:color="auto"/>
              <w:bottom w:val="nil"/>
              <w:right w:val="single" w:sz="4" w:space="0" w:color="auto"/>
            </w:tcBorders>
            <w:shd w:val="clear" w:color="000000" w:fill="B7DEE8"/>
            <w:noWrap/>
            <w:vAlign w:val="bottom"/>
            <w:hideMark/>
          </w:tcPr>
          <w:p w14:paraId="12825CC5"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£7,591</w:t>
            </w:r>
          </w:p>
        </w:tc>
        <w:tc>
          <w:tcPr>
            <w:tcW w:w="639" w:type="dxa"/>
            <w:tcBorders>
              <w:top w:val="nil"/>
              <w:left w:val="nil"/>
              <w:bottom w:val="nil"/>
              <w:right w:val="nil"/>
            </w:tcBorders>
            <w:shd w:val="clear" w:color="000000" w:fill="B7DEE8"/>
            <w:noWrap/>
            <w:vAlign w:val="bottom"/>
            <w:hideMark/>
          </w:tcPr>
          <w:p w14:paraId="2E2DB634"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-45%</w:t>
            </w:r>
          </w:p>
        </w:tc>
        <w:tc>
          <w:tcPr>
            <w:tcW w:w="779" w:type="dxa"/>
            <w:gridSpan w:val="2"/>
            <w:tcBorders>
              <w:top w:val="nil"/>
              <w:left w:val="single" w:sz="4" w:space="0" w:color="auto"/>
              <w:bottom w:val="nil"/>
              <w:right w:val="single" w:sz="4" w:space="0" w:color="auto"/>
            </w:tcBorders>
            <w:shd w:val="clear" w:color="000000" w:fill="D8E4BC"/>
            <w:noWrap/>
            <w:vAlign w:val="bottom"/>
            <w:hideMark/>
          </w:tcPr>
          <w:p w14:paraId="2AB3AB0E"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£53,464</w:t>
            </w:r>
          </w:p>
        </w:tc>
        <w:tc>
          <w:tcPr>
            <w:tcW w:w="637" w:type="dxa"/>
            <w:tcBorders>
              <w:top w:val="nil"/>
              <w:left w:val="nil"/>
              <w:bottom w:val="nil"/>
              <w:right w:val="single" w:sz="4" w:space="0" w:color="auto"/>
            </w:tcBorders>
            <w:shd w:val="clear" w:color="000000" w:fill="D8E4BC"/>
            <w:noWrap/>
            <w:vAlign w:val="bottom"/>
            <w:hideMark/>
          </w:tcPr>
          <w:p w14:paraId="49B5FA79"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604%</w:t>
            </w:r>
          </w:p>
        </w:tc>
        <w:tc>
          <w:tcPr>
            <w:tcW w:w="780" w:type="dxa"/>
            <w:gridSpan w:val="2"/>
            <w:tcBorders>
              <w:top w:val="nil"/>
              <w:left w:val="nil"/>
              <w:bottom w:val="nil"/>
              <w:right w:val="single" w:sz="4" w:space="0" w:color="auto"/>
            </w:tcBorders>
            <w:shd w:val="clear" w:color="000000" w:fill="FCD5B4"/>
            <w:noWrap/>
            <w:vAlign w:val="bottom"/>
            <w:hideMark/>
          </w:tcPr>
          <w:p w14:paraId="6556CB3F"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£80,298</w:t>
            </w:r>
          </w:p>
        </w:tc>
        <w:tc>
          <w:tcPr>
            <w:tcW w:w="568" w:type="dxa"/>
            <w:gridSpan w:val="2"/>
            <w:tcBorders>
              <w:top w:val="nil"/>
              <w:left w:val="nil"/>
              <w:bottom w:val="nil"/>
              <w:right w:val="nil"/>
            </w:tcBorders>
            <w:shd w:val="clear" w:color="000000" w:fill="FCD5B4"/>
            <w:noWrap/>
            <w:vAlign w:val="bottom"/>
            <w:hideMark/>
          </w:tcPr>
          <w:p w14:paraId="4DC0212E"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50%</w:t>
            </w:r>
          </w:p>
        </w:tc>
        <w:tc>
          <w:tcPr>
            <w:tcW w:w="851" w:type="dxa"/>
            <w:tcBorders>
              <w:top w:val="nil"/>
              <w:left w:val="single" w:sz="12" w:space="0" w:color="auto"/>
              <w:bottom w:val="nil"/>
              <w:right w:val="single" w:sz="4" w:space="0" w:color="auto"/>
            </w:tcBorders>
            <w:shd w:val="clear" w:color="000000" w:fill="FF99CC"/>
            <w:noWrap/>
            <w:vAlign w:val="bottom"/>
            <w:hideMark/>
          </w:tcPr>
          <w:p w14:paraId="5EC5ADC3"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£28,700</w:t>
            </w:r>
          </w:p>
        </w:tc>
        <w:tc>
          <w:tcPr>
            <w:tcW w:w="642" w:type="dxa"/>
            <w:gridSpan w:val="2"/>
            <w:tcBorders>
              <w:top w:val="nil"/>
              <w:left w:val="nil"/>
              <w:bottom w:val="nil"/>
              <w:right w:val="single" w:sz="12" w:space="0" w:color="auto"/>
            </w:tcBorders>
            <w:shd w:val="clear" w:color="000000" w:fill="FF99CC"/>
            <w:noWrap/>
            <w:vAlign w:val="bottom"/>
            <w:hideMark/>
          </w:tcPr>
          <w:p w14:paraId="60A7F9B0"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-64%</w:t>
            </w:r>
          </w:p>
        </w:tc>
        <w:tc>
          <w:tcPr>
            <w:tcW w:w="780" w:type="dxa"/>
            <w:tcBorders>
              <w:top w:val="nil"/>
              <w:left w:val="nil"/>
              <w:bottom w:val="nil"/>
              <w:right w:val="single" w:sz="4" w:space="0" w:color="auto"/>
            </w:tcBorders>
            <w:shd w:val="clear" w:color="000000" w:fill="FFFFCC"/>
            <w:noWrap/>
            <w:vAlign w:val="bottom"/>
            <w:hideMark/>
          </w:tcPr>
          <w:p w14:paraId="2722CBB3"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£18,050</w:t>
            </w:r>
          </w:p>
        </w:tc>
        <w:tc>
          <w:tcPr>
            <w:tcW w:w="637" w:type="dxa"/>
            <w:tcBorders>
              <w:top w:val="nil"/>
              <w:left w:val="nil"/>
              <w:bottom w:val="nil"/>
              <w:right w:val="single" w:sz="4" w:space="0" w:color="auto"/>
            </w:tcBorders>
            <w:shd w:val="clear" w:color="000000" w:fill="FFFFCC"/>
            <w:noWrap/>
            <w:vAlign w:val="bottom"/>
            <w:hideMark/>
          </w:tcPr>
          <w:p w14:paraId="7CED680B"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-37%</w:t>
            </w:r>
          </w:p>
        </w:tc>
        <w:tc>
          <w:tcPr>
            <w:tcW w:w="781" w:type="dxa"/>
            <w:tcBorders>
              <w:top w:val="nil"/>
              <w:left w:val="nil"/>
              <w:bottom w:val="nil"/>
              <w:right w:val="single" w:sz="4" w:space="0" w:color="auto"/>
            </w:tcBorders>
            <w:shd w:val="clear" w:color="000000" w:fill="B7DEE8"/>
            <w:noWrap/>
            <w:vAlign w:val="bottom"/>
            <w:hideMark/>
          </w:tcPr>
          <w:p w14:paraId="3ABD5BE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£18,050</w:t>
            </w:r>
          </w:p>
        </w:tc>
        <w:tc>
          <w:tcPr>
            <w:tcW w:w="637" w:type="dxa"/>
            <w:tcBorders>
              <w:top w:val="nil"/>
              <w:left w:val="nil"/>
              <w:bottom w:val="nil"/>
              <w:right w:val="single" w:sz="4" w:space="0" w:color="auto"/>
            </w:tcBorders>
            <w:shd w:val="clear" w:color="000000" w:fill="B7DEE8"/>
            <w:noWrap/>
            <w:vAlign w:val="bottom"/>
            <w:hideMark/>
          </w:tcPr>
          <w:p w14:paraId="0D7C0BD5"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780" w:type="dxa"/>
            <w:gridSpan w:val="3"/>
            <w:tcBorders>
              <w:top w:val="nil"/>
              <w:left w:val="nil"/>
              <w:bottom w:val="nil"/>
              <w:right w:val="single" w:sz="4" w:space="0" w:color="auto"/>
            </w:tcBorders>
            <w:shd w:val="clear" w:color="000000" w:fill="D8E4BC"/>
            <w:noWrap/>
            <w:vAlign w:val="bottom"/>
            <w:hideMark/>
          </w:tcPr>
          <w:p w14:paraId="6ADEAC77"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£18,050</w:t>
            </w:r>
          </w:p>
        </w:tc>
        <w:tc>
          <w:tcPr>
            <w:tcW w:w="637" w:type="dxa"/>
            <w:gridSpan w:val="2"/>
            <w:tcBorders>
              <w:top w:val="nil"/>
              <w:left w:val="nil"/>
              <w:bottom w:val="nil"/>
              <w:right w:val="single" w:sz="4" w:space="0" w:color="auto"/>
            </w:tcBorders>
            <w:shd w:val="clear" w:color="000000" w:fill="D8E4BC"/>
            <w:noWrap/>
            <w:vAlign w:val="bottom"/>
            <w:hideMark/>
          </w:tcPr>
          <w:p w14:paraId="7B8B3302"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917" w:type="dxa"/>
            <w:gridSpan w:val="3"/>
            <w:tcBorders>
              <w:top w:val="nil"/>
              <w:left w:val="nil"/>
              <w:bottom w:val="nil"/>
              <w:right w:val="single" w:sz="4" w:space="0" w:color="auto"/>
            </w:tcBorders>
            <w:shd w:val="clear" w:color="000000" w:fill="FCD5B4"/>
            <w:noWrap/>
            <w:vAlign w:val="bottom"/>
            <w:hideMark/>
          </w:tcPr>
          <w:p w14:paraId="2630D594"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£18,050</w:t>
            </w:r>
          </w:p>
        </w:tc>
        <w:tc>
          <w:tcPr>
            <w:tcW w:w="637" w:type="dxa"/>
            <w:gridSpan w:val="2"/>
            <w:tcBorders>
              <w:top w:val="nil"/>
              <w:left w:val="nil"/>
              <w:bottom w:val="nil"/>
              <w:right w:val="single" w:sz="4" w:space="0" w:color="auto"/>
            </w:tcBorders>
            <w:shd w:val="clear" w:color="000000" w:fill="FCD5B4"/>
            <w:noWrap/>
            <w:vAlign w:val="bottom"/>
            <w:hideMark/>
          </w:tcPr>
          <w:p w14:paraId="3A7E605D"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302" w:type="dxa"/>
            <w:gridSpan w:val="3"/>
            <w:tcBorders>
              <w:top w:val="nil"/>
              <w:left w:val="nil"/>
              <w:bottom w:val="nil"/>
              <w:right w:val="nil"/>
            </w:tcBorders>
            <w:shd w:val="clear" w:color="auto" w:fill="auto"/>
            <w:noWrap/>
            <w:vAlign w:val="bottom"/>
            <w:hideMark/>
          </w:tcPr>
          <w:p w14:paraId="1D43A235" w14:textId="77777777" w:rsidR="000C3B70" w:rsidRPr="000C3B70" w:rsidRDefault="000C3B70" w:rsidP="000C3B70">
            <w:pPr>
              <w:jc w:val="center"/>
              <w:rPr>
                <w:rFonts w:ascii="Arial" w:hAnsi="Arial" w:cs="Arial"/>
                <w:color w:val="000000"/>
                <w:sz w:val="10"/>
                <w:szCs w:val="10"/>
                <w:lang w:eastAsia="en-GB"/>
              </w:rPr>
            </w:pPr>
          </w:p>
        </w:tc>
        <w:tc>
          <w:tcPr>
            <w:tcW w:w="302" w:type="dxa"/>
            <w:gridSpan w:val="3"/>
            <w:tcBorders>
              <w:top w:val="nil"/>
              <w:left w:val="nil"/>
              <w:bottom w:val="nil"/>
              <w:right w:val="nil"/>
            </w:tcBorders>
            <w:shd w:val="clear" w:color="auto" w:fill="auto"/>
            <w:noWrap/>
            <w:vAlign w:val="bottom"/>
            <w:hideMark/>
          </w:tcPr>
          <w:p w14:paraId="46B29D9A"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4D54E853" w14:textId="77777777" w:rsidR="000C3B70" w:rsidRPr="000C3B70" w:rsidRDefault="000C3B70" w:rsidP="000C3B70">
            <w:pPr>
              <w:rPr>
                <w:sz w:val="10"/>
                <w:szCs w:val="10"/>
                <w:lang w:eastAsia="en-GB"/>
              </w:rPr>
            </w:pPr>
          </w:p>
        </w:tc>
      </w:tr>
      <w:tr w:rsidR="000C3B70" w:rsidRPr="000C3B70" w14:paraId="2477862D" w14:textId="77777777" w:rsidTr="000C3B70">
        <w:trPr>
          <w:gridAfter w:val="2"/>
          <w:wAfter w:w="151" w:type="dxa"/>
          <w:trHeight w:val="80"/>
        </w:trPr>
        <w:tc>
          <w:tcPr>
            <w:tcW w:w="1567" w:type="dxa"/>
            <w:tcBorders>
              <w:top w:val="nil"/>
              <w:left w:val="single" w:sz="4" w:space="0" w:color="auto"/>
              <w:bottom w:val="nil"/>
              <w:right w:val="single" w:sz="4" w:space="0" w:color="auto"/>
            </w:tcBorders>
            <w:shd w:val="clear" w:color="auto" w:fill="auto"/>
            <w:noWrap/>
            <w:vAlign w:val="bottom"/>
            <w:hideMark/>
          </w:tcPr>
          <w:p w14:paraId="319DE0CB"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Planned Projects</w:t>
            </w:r>
          </w:p>
        </w:tc>
        <w:tc>
          <w:tcPr>
            <w:tcW w:w="271" w:type="dxa"/>
            <w:tcBorders>
              <w:top w:val="nil"/>
              <w:left w:val="nil"/>
              <w:bottom w:val="nil"/>
              <w:right w:val="single" w:sz="4" w:space="0" w:color="auto"/>
            </w:tcBorders>
            <w:shd w:val="clear" w:color="auto" w:fill="auto"/>
            <w:noWrap/>
            <w:vAlign w:val="bottom"/>
            <w:hideMark/>
          </w:tcPr>
          <w:p w14:paraId="10C59E65"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 </w:t>
            </w:r>
          </w:p>
        </w:tc>
        <w:tc>
          <w:tcPr>
            <w:tcW w:w="855" w:type="dxa"/>
            <w:tcBorders>
              <w:top w:val="nil"/>
              <w:left w:val="nil"/>
              <w:bottom w:val="nil"/>
              <w:right w:val="single" w:sz="4" w:space="0" w:color="auto"/>
            </w:tcBorders>
            <w:shd w:val="clear" w:color="000000" w:fill="FFFFCC"/>
            <w:noWrap/>
            <w:vAlign w:val="bottom"/>
            <w:hideMark/>
          </w:tcPr>
          <w:p w14:paraId="085A4995"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£54,849</w:t>
            </w:r>
          </w:p>
        </w:tc>
        <w:tc>
          <w:tcPr>
            <w:tcW w:w="567" w:type="dxa"/>
            <w:tcBorders>
              <w:top w:val="nil"/>
              <w:left w:val="nil"/>
              <w:bottom w:val="nil"/>
              <w:right w:val="nil"/>
            </w:tcBorders>
            <w:shd w:val="clear" w:color="000000" w:fill="FFFFCC"/>
            <w:noWrap/>
            <w:vAlign w:val="bottom"/>
            <w:hideMark/>
          </w:tcPr>
          <w:p w14:paraId="0AC59826"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850" w:type="dxa"/>
            <w:tcBorders>
              <w:top w:val="nil"/>
              <w:left w:val="single" w:sz="4" w:space="0" w:color="auto"/>
              <w:bottom w:val="nil"/>
              <w:right w:val="single" w:sz="4" w:space="0" w:color="auto"/>
            </w:tcBorders>
            <w:shd w:val="clear" w:color="000000" w:fill="B7DEE8"/>
            <w:noWrap/>
            <w:vAlign w:val="bottom"/>
            <w:hideMark/>
          </w:tcPr>
          <w:p w14:paraId="596A9410"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-£583</w:t>
            </w:r>
          </w:p>
        </w:tc>
        <w:tc>
          <w:tcPr>
            <w:tcW w:w="639" w:type="dxa"/>
            <w:tcBorders>
              <w:top w:val="nil"/>
              <w:left w:val="nil"/>
              <w:bottom w:val="nil"/>
              <w:right w:val="nil"/>
            </w:tcBorders>
            <w:shd w:val="clear" w:color="000000" w:fill="B7DEE8"/>
            <w:noWrap/>
            <w:vAlign w:val="bottom"/>
            <w:hideMark/>
          </w:tcPr>
          <w:p w14:paraId="68BF14BC"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779" w:type="dxa"/>
            <w:gridSpan w:val="2"/>
            <w:tcBorders>
              <w:top w:val="nil"/>
              <w:left w:val="single" w:sz="4" w:space="0" w:color="auto"/>
              <w:bottom w:val="nil"/>
              <w:right w:val="single" w:sz="4" w:space="0" w:color="auto"/>
            </w:tcBorders>
            <w:shd w:val="clear" w:color="000000" w:fill="D8E4BC"/>
            <w:noWrap/>
            <w:vAlign w:val="bottom"/>
            <w:hideMark/>
          </w:tcPr>
          <w:p w14:paraId="058B51D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£497</w:t>
            </w:r>
          </w:p>
        </w:tc>
        <w:tc>
          <w:tcPr>
            <w:tcW w:w="637" w:type="dxa"/>
            <w:tcBorders>
              <w:top w:val="nil"/>
              <w:left w:val="nil"/>
              <w:bottom w:val="single" w:sz="12" w:space="0" w:color="auto"/>
              <w:right w:val="single" w:sz="4" w:space="0" w:color="auto"/>
            </w:tcBorders>
            <w:shd w:val="clear" w:color="000000" w:fill="D8E4BC"/>
            <w:noWrap/>
            <w:vAlign w:val="bottom"/>
            <w:hideMark/>
          </w:tcPr>
          <w:p w14:paraId="4CD00511"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780" w:type="dxa"/>
            <w:gridSpan w:val="2"/>
            <w:tcBorders>
              <w:top w:val="nil"/>
              <w:left w:val="nil"/>
              <w:bottom w:val="nil"/>
              <w:right w:val="single" w:sz="4" w:space="0" w:color="auto"/>
            </w:tcBorders>
            <w:shd w:val="clear" w:color="000000" w:fill="FCD5B4"/>
            <w:noWrap/>
            <w:vAlign w:val="bottom"/>
            <w:hideMark/>
          </w:tcPr>
          <w:p w14:paraId="635F3417"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£88,266</w:t>
            </w:r>
          </w:p>
        </w:tc>
        <w:tc>
          <w:tcPr>
            <w:tcW w:w="568" w:type="dxa"/>
            <w:gridSpan w:val="2"/>
            <w:tcBorders>
              <w:top w:val="nil"/>
              <w:left w:val="nil"/>
              <w:bottom w:val="single" w:sz="12" w:space="0" w:color="auto"/>
              <w:right w:val="nil"/>
            </w:tcBorders>
            <w:shd w:val="clear" w:color="000000" w:fill="FCD5B4"/>
            <w:noWrap/>
            <w:vAlign w:val="bottom"/>
            <w:hideMark/>
          </w:tcPr>
          <w:p w14:paraId="565E4B2B"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851" w:type="dxa"/>
            <w:tcBorders>
              <w:top w:val="nil"/>
              <w:left w:val="single" w:sz="12" w:space="0" w:color="auto"/>
              <w:bottom w:val="nil"/>
              <w:right w:val="single" w:sz="4" w:space="0" w:color="auto"/>
            </w:tcBorders>
            <w:shd w:val="clear" w:color="000000" w:fill="FF99CC"/>
            <w:noWrap/>
            <w:vAlign w:val="bottom"/>
            <w:hideMark/>
          </w:tcPr>
          <w:p w14:paraId="7A769146"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£31,186</w:t>
            </w:r>
          </w:p>
        </w:tc>
        <w:tc>
          <w:tcPr>
            <w:tcW w:w="642" w:type="dxa"/>
            <w:gridSpan w:val="2"/>
            <w:tcBorders>
              <w:top w:val="nil"/>
              <w:left w:val="nil"/>
              <w:bottom w:val="single" w:sz="12" w:space="0" w:color="auto"/>
              <w:right w:val="single" w:sz="12" w:space="0" w:color="auto"/>
            </w:tcBorders>
            <w:shd w:val="clear" w:color="000000" w:fill="FF99CC"/>
            <w:noWrap/>
            <w:vAlign w:val="bottom"/>
            <w:hideMark/>
          </w:tcPr>
          <w:p w14:paraId="31B036C6"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780" w:type="dxa"/>
            <w:tcBorders>
              <w:top w:val="nil"/>
              <w:left w:val="nil"/>
              <w:bottom w:val="nil"/>
              <w:right w:val="single" w:sz="4" w:space="0" w:color="auto"/>
            </w:tcBorders>
            <w:shd w:val="clear" w:color="000000" w:fill="FFFFCC"/>
            <w:noWrap/>
            <w:vAlign w:val="bottom"/>
            <w:hideMark/>
          </w:tcPr>
          <w:p w14:paraId="503205A6"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£0</w:t>
            </w:r>
          </w:p>
        </w:tc>
        <w:tc>
          <w:tcPr>
            <w:tcW w:w="637" w:type="dxa"/>
            <w:tcBorders>
              <w:top w:val="nil"/>
              <w:left w:val="nil"/>
              <w:bottom w:val="single" w:sz="12" w:space="0" w:color="auto"/>
              <w:right w:val="single" w:sz="4" w:space="0" w:color="auto"/>
            </w:tcBorders>
            <w:shd w:val="clear" w:color="000000" w:fill="FFFFCC"/>
            <w:noWrap/>
            <w:vAlign w:val="bottom"/>
            <w:hideMark/>
          </w:tcPr>
          <w:p w14:paraId="2A0F823B"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781" w:type="dxa"/>
            <w:tcBorders>
              <w:top w:val="nil"/>
              <w:left w:val="nil"/>
              <w:bottom w:val="nil"/>
              <w:right w:val="single" w:sz="4" w:space="0" w:color="auto"/>
            </w:tcBorders>
            <w:shd w:val="clear" w:color="000000" w:fill="B7DEE8"/>
            <w:noWrap/>
            <w:vAlign w:val="bottom"/>
            <w:hideMark/>
          </w:tcPr>
          <w:p w14:paraId="3003CB81"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£0</w:t>
            </w:r>
          </w:p>
        </w:tc>
        <w:tc>
          <w:tcPr>
            <w:tcW w:w="637" w:type="dxa"/>
            <w:tcBorders>
              <w:top w:val="nil"/>
              <w:left w:val="nil"/>
              <w:bottom w:val="single" w:sz="12" w:space="0" w:color="auto"/>
              <w:right w:val="single" w:sz="4" w:space="0" w:color="auto"/>
            </w:tcBorders>
            <w:shd w:val="clear" w:color="000000" w:fill="B7DEE8"/>
            <w:noWrap/>
            <w:vAlign w:val="bottom"/>
            <w:hideMark/>
          </w:tcPr>
          <w:p w14:paraId="1CA2E4F0"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780" w:type="dxa"/>
            <w:gridSpan w:val="3"/>
            <w:tcBorders>
              <w:top w:val="nil"/>
              <w:left w:val="nil"/>
              <w:bottom w:val="nil"/>
              <w:right w:val="single" w:sz="4" w:space="0" w:color="auto"/>
            </w:tcBorders>
            <w:shd w:val="clear" w:color="000000" w:fill="D8E4BC"/>
            <w:noWrap/>
            <w:vAlign w:val="bottom"/>
            <w:hideMark/>
          </w:tcPr>
          <w:p w14:paraId="30359332"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£0</w:t>
            </w:r>
          </w:p>
        </w:tc>
        <w:tc>
          <w:tcPr>
            <w:tcW w:w="637" w:type="dxa"/>
            <w:gridSpan w:val="2"/>
            <w:tcBorders>
              <w:top w:val="nil"/>
              <w:left w:val="nil"/>
              <w:bottom w:val="single" w:sz="12" w:space="0" w:color="auto"/>
              <w:right w:val="single" w:sz="4" w:space="0" w:color="auto"/>
            </w:tcBorders>
            <w:shd w:val="clear" w:color="000000" w:fill="D8E4BC"/>
            <w:noWrap/>
            <w:vAlign w:val="bottom"/>
            <w:hideMark/>
          </w:tcPr>
          <w:p w14:paraId="125CADFF"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917" w:type="dxa"/>
            <w:gridSpan w:val="3"/>
            <w:tcBorders>
              <w:top w:val="nil"/>
              <w:left w:val="nil"/>
              <w:bottom w:val="nil"/>
              <w:right w:val="single" w:sz="4" w:space="0" w:color="auto"/>
            </w:tcBorders>
            <w:shd w:val="clear" w:color="000000" w:fill="FCD5B4"/>
            <w:noWrap/>
            <w:vAlign w:val="bottom"/>
            <w:hideMark/>
          </w:tcPr>
          <w:p w14:paraId="088BD865"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£0</w:t>
            </w:r>
          </w:p>
        </w:tc>
        <w:tc>
          <w:tcPr>
            <w:tcW w:w="637" w:type="dxa"/>
            <w:gridSpan w:val="2"/>
            <w:tcBorders>
              <w:top w:val="nil"/>
              <w:left w:val="nil"/>
              <w:bottom w:val="single" w:sz="12" w:space="0" w:color="auto"/>
              <w:right w:val="single" w:sz="4" w:space="0" w:color="auto"/>
            </w:tcBorders>
            <w:shd w:val="clear" w:color="000000" w:fill="FCD5B4"/>
            <w:noWrap/>
            <w:vAlign w:val="bottom"/>
            <w:hideMark/>
          </w:tcPr>
          <w:p w14:paraId="77F95C7A"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302" w:type="dxa"/>
            <w:gridSpan w:val="3"/>
            <w:tcBorders>
              <w:top w:val="nil"/>
              <w:left w:val="nil"/>
              <w:bottom w:val="nil"/>
              <w:right w:val="nil"/>
            </w:tcBorders>
            <w:shd w:val="clear" w:color="auto" w:fill="auto"/>
            <w:noWrap/>
            <w:vAlign w:val="bottom"/>
            <w:hideMark/>
          </w:tcPr>
          <w:p w14:paraId="345DA098" w14:textId="77777777" w:rsidR="000C3B70" w:rsidRPr="000C3B70" w:rsidRDefault="000C3B70" w:rsidP="000C3B70">
            <w:pPr>
              <w:jc w:val="center"/>
              <w:rPr>
                <w:rFonts w:ascii="Arial" w:hAnsi="Arial" w:cs="Arial"/>
                <w:color w:val="000000"/>
                <w:sz w:val="10"/>
                <w:szCs w:val="10"/>
                <w:lang w:eastAsia="en-GB"/>
              </w:rPr>
            </w:pPr>
          </w:p>
        </w:tc>
        <w:tc>
          <w:tcPr>
            <w:tcW w:w="302" w:type="dxa"/>
            <w:gridSpan w:val="3"/>
            <w:tcBorders>
              <w:top w:val="nil"/>
              <w:left w:val="nil"/>
              <w:bottom w:val="nil"/>
              <w:right w:val="nil"/>
            </w:tcBorders>
            <w:shd w:val="clear" w:color="auto" w:fill="auto"/>
            <w:noWrap/>
            <w:vAlign w:val="bottom"/>
            <w:hideMark/>
          </w:tcPr>
          <w:p w14:paraId="06E6ACD5"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5A81110A" w14:textId="77777777" w:rsidR="000C3B70" w:rsidRPr="000C3B70" w:rsidRDefault="000C3B70" w:rsidP="000C3B70">
            <w:pPr>
              <w:rPr>
                <w:sz w:val="10"/>
                <w:szCs w:val="10"/>
                <w:lang w:eastAsia="en-GB"/>
              </w:rPr>
            </w:pPr>
          </w:p>
        </w:tc>
      </w:tr>
      <w:tr w:rsidR="000C3B70" w:rsidRPr="000C3B70" w14:paraId="39DA5E12" w14:textId="77777777" w:rsidTr="000C3B70">
        <w:trPr>
          <w:gridAfter w:val="2"/>
          <w:wAfter w:w="151" w:type="dxa"/>
          <w:trHeight w:val="50"/>
        </w:trPr>
        <w:tc>
          <w:tcPr>
            <w:tcW w:w="1567"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18632226" w14:textId="77777777" w:rsidR="000C3B70" w:rsidRPr="000C3B70" w:rsidRDefault="000C3B70" w:rsidP="000C3B70">
            <w:pPr>
              <w:rPr>
                <w:rFonts w:ascii="Arial" w:hAnsi="Arial" w:cs="Arial"/>
                <w:b/>
                <w:bCs/>
                <w:sz w:val="10"/>
                <w:szCs w:val="10"/>
                <w:lang w:eastAsia="en-GB"/>
              </w:rPr>
            </w:pPr>
            <w:r w:rsidRPr="000C3B70">
              <w:rPr>
                <w:rFonts w:ascii="Arial" w:hAnsi="Arial" w:cs="Arial"/>
                <w:b/>
                <w:bCs/>
                <w:sz w:val="10"/>
                <w:szCs w:val="10"/>
                <w:lang w:eastAsia="en-GB"/>
              </w:rPr>
              <w:t xml:space="preserve">Total Expenditure as per budget </w:t>
            </w:r>
          </w:p>
        </w:tc>
        <w:tc>
          <w:tcPr>
            <w:tcW w:w="271" w:type="dxa"/>
            <w:tcBorders>
              <w:top w:val="single" w:sz="12" w:space="0" w:color="auto"/>
              <w:left w:val="nil"/>
              <w:bottom w:val="single" w:sz="12" w:space="0" w:color="auto"/>
              <w:right w:val="single" w:sz="12" w:space="0" w:color="auto"/>
            </w:tcBorders>
            <w:shd w:val="clear" w:color="auto" w:fill="auto"/>
            <w:noWrap/>
            <w:vAlign w:val="bottom"/>
            <w:hideMark/>
          </w:tcPr>
          <w:p w14:paraId="2E21CF51"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 </w:t>
            </w:r>
          </w:p>
        </w:tc>
        <w:tc>
          <w:tcPr>
            <w:tcW w:w="855" w:type="dxa"/>
            <w:tcBorders>
              <w:top w:val="single" w:sz="12" w:space="0" w:color="auto"/>
              <w:left w:val="single" w:sz="4" w:space="0" w:color="auto"/>
              <w:bottom w:val="single" w:sz="12" w:space="0" w:color="auto"/>
              <w:right w:val="single" w:sz="4" w:space="0" w:color="auto"/>
            </w:tcBorders>
            <w:shd w:val="clear" w:color="000000" w:fill="FFFFCC"/>
            <w:noWrap/>
            <w:vAlign w:val="bottom"/>
            <w:hideMark/>
          </w:tcPr>
          <w:p w14:paraId="621B2327"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£989,570</w:t>
            </w:r>
          </w:p>
        </w:tc>
        <w:tc>
          <w:tcPr>
            <w:tcW w:w="567" w:type="dxa"/>
            <w:tcBorders>
              <w:top w:val="single" w:sz="12" w:space="0" w:color="auto"/>
              <w:left w:val="nil"/>
              <w:bottom w:val="single" w:sz="12" w:space="0" w:color="auto"/>
              <w:right w:val="nil"/>
            </w:tcBorders>
            <w:shd w:val="clear" w:color="000000" w:fill="FFFFCC"/>
            <w:noWrap/>
            <w:vAlign w:val="bottom"/>
            <w:hideMark/>
          </w:tcPr>
          <w:p w14:paraId="46206902"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3%</w:t>
            </w:r>
          </w:p>
        </w:tc>
        <w:tc>
          <w:tcPr>
            <w:tcW w:w="850" w:type="dxa"/>
            <w:tcBorders>
              <w:top w:val="single" w:sz="12" w:space="0" w:color="auto"/>
              <w:left w:val="single" w:sz="4" w:space="0" w:color="auto"/>
              <w:bottom w:val="single" w:sz="12" w:space="0" w:color="auto"/>
              <w:right w:val="single" w:sz="4" w:space="0" w:color="auto"/>
            </w:tcBorders>
            <w:shd w:val="clear" w:color="000000" w:fill="B7DEE8"/>
            <w:noWrap/>
            <w:vAlign w:val="bottom"/>
            <w:hideMark/>
          </w:tcPr>
          <w:p w14:paraId="64694366"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£841,844</w:t>
            </w:r>
          </w:p>
        </w:tc>
        <w:tc>
          <w:tcPr>
            <w:tcW w:w="639" w:type="dxa"/>
            <w:tcBorders>
              <w:top w:val="single" w:sz="12" w:space="0" w:color="auto"/>
              <w:left w:val="nil"/>
              <w:bottom w:val="single" w:sz="12" w:space="0" w:color="auto"/>
              <w:right w:val="nil"/>
            </w:tcBorders>
            <w:shd w:val="clear" w:color="000000" w:fill="B7DEE8"/>
            <w:noWrap/>
            <w:vAlign w:val="bottom"/>
            <w:hideMark/>
          </w:tcPr>
          <w:p w14:paraId="354B7972"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-15%</w:t>
            </w:r>
          </w:p>
        </w:tc>
        <w:tc>
          <w:tcPr>
            <w:tcW w:w="779" w:type="dxa"/>
            <w:gridSpan w:val="2"/>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2B7ED8A4"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£923,535</w:t>
            </w:r>
          </w:p>
        </w:tc>
        <w:tc>
          <w:tcPr>
            <w:tcW w:w="637" w:type="dxa"/>
            <w:tcBorders>
              <w:top w:val="nil"/>
              <w:left w:val="nil"/>
              <w:bottom w:val="single" w:sz="12" w:space="0" w:color="auto"/>
              <w:right w:val="single" w:sz="4" w:space="0" w:color="auto"/>
            </w:tcBorders>
            <w:shd w:val="clear" w:color="000000" w:fill="D8E4BC"/>
            <w:noWrap/>
            <w:vAlign w:val="bottom"/>
            <w:hideMark/>
          </w:tcPr>
          <w:p w14:paraId="3C49D755"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10%</w:t>
            </w:r>
          </w:p>
        </w:tc>
        <w:tc>
          <w:tcPr>
            <w:tcW w:w="780" w:type="dxa"/>
            <w:gridSpan w:val="2"/>
            <w:tcBorders>
              <w:top w:val="single" w:sz="12" w:space="0" w:color="auto"/>
              <w:left w:val="nil"/>
              <w:bottom w:val="single" w:sz="12" w:space="0" w:color="auto"/>
              <w:right w:val="single" w:sz="4" w:space="0" w:color="auto"/>
            </w:tcBorders>
            <w:shd w:val="clear" w:color="000000" w:fill="FCD5B4"/>
            <w:noWrap/>
            <w:vAlign w:val="bottom"/>
            <w:hideMark/>
          </w:tcPr>
          <w:p w14:paraId="77D6A3DA"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£1,091,089</w:t>
            </w:r>
          </w:p>
        </w:tc>
        <w:tc>
          <w:tcPr>
            <w:tcW w:w="568" w:type="dxa"/>
            <w:gridSpan w:val="2"/>
            <w:tcBorders>
              <w:top w:val="nil"/>
              <w:left w:val="nil"/>
              <w:bottom w:val="single" w:sz="12" w:space="0" w:color="auto"/>
              <w:right w:val="nil"/>
            </w:tcBorders>
            <w:shd w:val="clear" w:color="000000" w:fill="FCD5B4"/>
            <w:noWrap/>
            <w:vAlign w:val="bottom"/>
            <w:hideMark/>
          </w:tcPr>
          <w:p w14:paraId="0058E972"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18%</w:t>
            </w:r>
          </w:p>
        </w:tc>
        <w:tc>
          <w:tcPr>
            <w:tcW w:w="851" w:type="dxa"/>
            <w:tcBorders>
              <w:top w:val="single" w:sz="12" w:space="0" w:color="auto"/>
              <w:left w:val="single" w:sz="12" w:space="0" w:color="auto"/>
              <w:bottom w:val="single" w:sz="12" w:space="0" w:color="auto"/>
              <w:right w:val="single" w:sz="4" w:space="0" w:color="auto"/>
            </w:tcBorders>
            <w:shd w:val="clear" w:color="000000" w:fill="FF99CC"/>
            <w:noWrap/>
            <w:vAlign w:val="bottom"/>
            <w:hideMark/>
          </w:tcPr>
          <w:p w14:paraId="6E0068A4"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£1,151,277</w:t>
            </w:r>
          </w:p>
        </w:tc>
        <w:tc>
          <w:tcPr>
            <w:tcW w:w="642" w:type="dxa"/>
            <w:gridSpan w:val="2"/>
            <w:tcBorders>
              <w:top w:val="nil"/>
              <w:left w:val="nil"/>
              <w:bottom w:val="single" w:sz="12" w:space="0" w:color="auto"/>
              <w:right w:val="single" w:sz="12" w:space="0" w:color="auto"/>
            </w:tcBorders>
            <w:shd w:val="clear" w:color="000000" w:fill="FF99CC"/>
            <w:noWrap/>
            <w:vAlign w:val="bottom"/>
            <w:hideMark/>
          </w:tcPr>
          <w:p w14:paraId="20BB5E8E"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6%</w:t>
            </w:r>
          </w:p>
        </w:tc>
        <w:tc>
          <w:tcPr>
            <w:tcW w:w="780" w:type="dxa"/>
            <w:tcBorders>
              <w:top w:val="single" w:sz="12" w:space="0" w:color="auto"/>
              <w:left w:val="nil"/>
              <w:bottom w:val="single" w:sz="12" w:space="0" w:color="auto"/>
              <w:right w:val="single" w:sz="4" w:space="0" w:color="auto"/>
            </w:tcBorders>
            <w:shd w:val="clear" w:color="000000" w:fill="FFFFCC"/>
            <w:noWrap/>
            <w:vAlign w:val="bottom"/>
            <w:hideMark/>
          </w:tcPr>
          <w:p w14:paraId="4F2742EE"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£1,105,591</w:t>
            </w:r>
          </w:p>
        </w:tc>
        <w:tc>
          <w:tcPr>
            <w:tcW w:w="637" w:type="dxa"/>
            <w:tcBorders>
              <w:top w:val="nil"/>
              <w:left w:val="nil"/>
              <w:bottom w:val="single" w:sz="12" w:space="0" w:color="auto"/>
              <w:right w:val="single" w:sz="12" w:space="0" w:color="auto"/>
            </w:tcBorders>
            <w:shd w:val="clear" w:color="000000" w:fill="FFFFCC"/>
            <w:noWrap/>
            <w:vAlign w:val="bottom"/>
            <w:hideMark/>
          </w:tcPr>
          <w:p w14:paraId="303F7A08"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-4%</w:t>
            </w:r>
          </w:p>
        </w:tc>
        <w:tc>
          <w:tcPr>
            <w:tcW w:w="781" w:type="dxa"/>
            <w:tcBorders>
              <w:top w:val="single" w:sz="12" w:space="0" w:color="auto"/>
              <w:left w:val="single" w:sz="4" w:space="0" w:color="auto"/>
              <w:bottom w:val="single" w:sz="12" w:space="0" w:color="auto"/>
              <w:right w:val="single" w:sz="4" w:space="0" w:color="auto"/>
            </w:tcBorders>
            <w:shd w:val="clear" w:color="000000" w:fill="B7DEE8"/>
            <w:noWrap/>
            <w:vAlign w:val="bottom"/>
            <w:hideMark/>
          </w:tcPr>
          <w:p w14:paraId="0E394905"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£1,148,573</w:t>
            </w:r>
          </w:p>
        </w:tc>
        <w:tc>
          <w:tcPr>
            <w:tcW w:w="637" w:type="dxa"/>
            <w:tcBorders>
              <w:top w:val="nil"/>
              <w:left w:val="nil"/>
              <w:bottom w:val="single" w:sz="12" w:space="0" w:color="auto"/>
              <w:right w:val="single" w:sz="12" w:space="0" w:color="auto"/>
            </w:tcBorders>
            <w:shd w:val="clear" w:color="000000" w:fill="B7DEE8"/>
            <w:noWrap/>
            <w:vAlign w:val="bottom"/>
            <w:hideMark/>
          </w:tcPr>
          <w:p w14:paraId="46B2FC90"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4%</w:t>
            </w:r>
          </w:p>
        </w:tc>
        <w:tc>
          <w:tcPr>
            <w:tcW w:w="780" w:type="dxa"/>
            <w:gridSpan w:val="3"/>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5B8FFF8C"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£1,179,161</w:t>
            </w:r>
          </w:p>
        </w:tc>
        <w:tc>
          <w:tcPr>
            <w:tcW w:w="637" w:type="dxa"/>
            <w:gridSpan w:val="2"/>
            <w:tcBorders>
              <w:top w:val="nil"/>
              <w:left w:val="nil"/>
              <w:bottom w:val="single" w:sz="12" w:space="0" w:color="auto"/>
              <w:right w:val="single" w:sz="12" w:space="0" w:color="auto"/>
            </w:tcBorders>
            <w:shd w:val="clear" w:color="000000" w:fill="D8E4BC"/>
            <w:noWrap/>
            <w:vAlign w:val="bottom"/>
            <w:hideMark/>
          </w:tcPr>
          <w:p w14:paraId="3E4B7287"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3%</w:t>
            </w:r>
          </w:p>
        </w:tc>
        <w:tc>
          <w:tcPr>
            <w:tcW w:w="917" w:type="dxa"/>
            <w:gridSpan w:val="3"/>
            <w:tcBorders>
              <w:top w:val="single" w:sz="12" w:space="0" w:color="auto"/>
              <w:left w:val="single" w:sz="4" w:space="0" w:color="auto"/>
              <w:bottom w:val="single" w:sz="12" w:space="0" w:color="auto"/>
              <w:right w:val="single" w:sz="4" w:space="0" w:color="auto"/>
            </w:tcBorders>
            <w:shd w:val="clear" w:color="000000" w:fill="FCD5B4"/>
            <w:noWrap/>
            <w:vAlign w:val="bottom"/>
            <w:hideMark/>
          </w:tcPr>
          <w:p w14:paraId="6F75889F"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£1,220,604</w:t>
            </w:r>
          </w:p>
        </w:tc>
        <w:tc>
          <w:tcPr>
            <w:tcW w:w="637" w:type="dxa"/>
            <w:gridSpan w:val="2"/>
            <w:tcBorders>
              <w:top w:val="nil"/>
              <w:left w:val="nil"/>
              <w:bottom w:val="single" w:sz="12" w:space="0" w:color="auto"/>
              <w:right w:val="single" w:sz="12" w:space="0" w:color="auto"/>
            </w:tcBorders>
            <w:shd w:val="clear" w:color="000000" w:fill="FCD5B4"/>
            <w:noWrap/>
            <w:vAlign w:val="bottom"/>
            <w:hideMark/>
          </w:tcPr>
          <w:p w14:paraId="0B0724F7"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4%</w:t>
            </w:r>
          </w:p>
        </w:tc>
        <w:tc>
          <w:tcPr>
            <w:tcW w:w="302" w:type="dxa"/>
            <w:gridSpan w:val="3"/>
            <w:tcBorders>
              <w:top w:val="nil"/>
              <w:left w:val="nil"/>
              <w:bottom w:val="nil"/>
              <w:right w:val="nil"/>
            </w:tcBorders>
            <w:shd w:val="clear" w:color="auto" w:fill="auto"/>
            <w:noWrap/>
            <w:vAlign w:val="bottom"/>
            <w:hideMark/>
          </w:tcPr>
          <w:p w14:paraId="2C21CC1B" w14:textId="77777777" w:rsidR="000C3B70" w:rsidRPr="000C3B70" w:rsidRDefault="000C3B70" w:rsidP="000C3B70">
            <w:pPr>
              <w:jc w:val="center"/>
              <w:rPr>
                <w:rFonts w:ascii="Arial" w:hAnsi="Arial" w:cs="Arial"/>
                <w:b/>
                <w:bCs/>
                <w:color w:val="000000"/>
                <w:sz w:val="10"/>
                <w:szCs w:val="10"/>
                <w:lang w:eastAsia="en-GB"/>
              </w:rPr>
            </w:pPr>
          </w:p>
        </w:tc>
        <w:tc>
          <w:tcPr>
            <w:tcW w:w="302" w:type="dxa"/>
            <w:gridSpan w:val="3"/>
            <w:tcBorders>
              <w:top w:val="nil"/>
              <w:left w:val="nil"/>
              <w:bottom w:val="nil"/>
              <w:right w:val="nil"/>
            </w:tcBorders>
            <w:shd w:val="clear" w:color="auto" w:fill="auto"/>
            <w:noWrap/>
            <w:vAlign w:val="bottom"/>
            <w:hideMark/>
          </w:tcPr>
          <w:p w14:paraId="27A00060"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403B312D" w14:textId="77777777" w:rsidR="000C3B70" w:rsidRPr="000C3B70" w:rsidRDefault="000C3B70" w:rsidP="000C3B70">
            <w:pPr>
              <w:rPr>
                <w:sz w:val="10"/>
                <w:szCs w:val="10"/>
                <w:lang w:eastAsia="en-GB"/>
              </w:rPr>
            </w:pPr>
          </w:p>
        </w:tc>
      </w:tr>
      <w:tr w:rsidR="000C3B70" w:rsidRPr="000C3B70" w14:paraId="607DF8A4" w14:textId="77777777" w:rsidTr="000C3B70">
        <w:trPr>
          <w:gridAfter w:val="2"/>
          <w:wAfter w:w="151" w:type="dxa"/>
          <w:trHeight w:val="50"/>
        </w:trPr>
        <w:tc>
          <w:tcPr>
            <w:tcW w:w="1567" w:type="dxa"/>
            <w:tcBorders>
              <w:top w:val="nil"/>
              <w:left w:val="single" w:sz="4" w:space="0" w:color="auto"/>
              <w:bottom w:val="nil"/>
              <w:right w:val="single" w:sz="4" w:space="0" w:color="auto"/>
            </w:tcBorders>
            <w:shd w:val="clear" w:color="auto" w:fill="auto"/>
            <w:vAlign w:val="bottom"/>
            <w:hideMark/>
          </w:tcPr>
          <w:p w14:paraId="0957A066" w14:textId="77777777" w:rsidR="000C3B70" w:rsidRPr="000C3B70" w:rsidRDefault="000C3B70" w:rsidP="000C3B70">
            <w:pPr>
              <w:rPr>
                <w:rFonts w:ascii="Arial" w:hAnsi="Arial" w:cs="Arial"/>
                <w:color w:val="000000"/>
                <w:sz w:val="10"/>
                <w:szCs w:val="10"/>
                <w:lang w:eastAsia="en-GB"/>
              </w:rPr>
            </w:pPr>
            <w:r w:rsidRPr="000C3B70">
              <w:rPr>
                <w:rFonts w:ascii="Arial" w:hAnsi="Arial" w:cs="Arial"/>
                <w:color w:val="000000"/>
                <w:sz w:val="10"/>
                <w:szCs w:val="10"/>
                <w:lang w:eastAsia="en-GB"/>
              </w:rPr>
              <w:t>Adjustments to/from Reserves at Year End</w:t>
            </w:r>
          </w:p>
        </w:tc>
        <w:tc>
          <w:tcPr>
            <w:tcW w:w="271" w:type="dxa"/>
            <w:tcBorders>
              <w:top w:val="nil"/>
              <w:left w:val="nil"/>
              <w:bottom w:val="nil"/>
              <w:right w:val="single" w:sz="4" w:space="0" w:color="auto"/>
            </w:tcBorders>
            <w:shd w:val="clear" w:color="auto" w:fill="auto"/>
            <w:noWrap/>
            <w:vAlign w:val="bottom"/>
            <w:hideMark/>
          </w:tcPr>
          <w:p w14:paraId="01B123F4" w14:textId="77777777" w:rsidR="000C3B70" w:rsidRPr="000C3B70" w:rsidRDefault="000C3B70" w:rsidP="000C3B70">
            <w:pPr>
              <w:jc w:val="cente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855" w:type="dxa"/>
            <w:tcBorders>
              <w:top w:val="nil"/>
              <w:left w:val="nil"/>
              <w:bottom w:val="nil"/>
              <w:right w:val="single" w:sz="4" w:space="0" w:color="auto"/>
            </w:tcBorders>
            <w:shd w:val="clear" w:color="000000" w:fill="FFFFCC"/>
            <w:noWrap/>
            <w:vAlign w:val="bottom"/>
            <w:hideMark/>
          </w:tcPr>
          <w:p w14:paraId="03BCF247"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-£182,953</w:t>
            </w:r>
          </w:p>
        </w:tc>
        <w:tc>
          <w:tcPr>
            <w:tcW w:w="567" w:type="dxa"/>
            <w:tcBorders>
              <w:top w:val="nil"/>
              <w:left w:val="nil"/>
              <w:bottom w:val="nil"/>
              <w:right w:val="nil"/>
            </w:tcBorders>
            <w:shd w:val="clear" w:color="000000" w:fill="FFFFCC"/>
            <w:noWrap/>
            <w:vAlign w:val="bottom"/>
            <w:hideMark/>
          </w:tcPr>
          <w:p w14:paraId="02A74ED6" w14:textId="77777777" w:rsidR="000C3B70" w:rsidRPr="000C3B70" w:rsidRDefault="000C3B70" w:rsidP="000C3B70">
            <w:pPr>
              <w:jc w:val="cente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850" w:type="dxa"/>
            <w:tcBorders>
              <w:top w:val="nil"/>
              <w:left w:val="single" w:sz="4" w:space="0" w:color="auto"/>
              <w:bottom w:val="nil"/>
              <w:right w:val="single" w:sz="4" w:space="0" w:color="auto"/>
            </w:tcBorders>
            <w:shd w:val="clear" w:color="000000" w:fill="B7DEE8"/>
            <w:noWrap/>
            <w:vAlign w:val="bottom"/>
            <w:hideMark/>
          </w:tcPr>
          <w:p w14:paraId="67882552"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£214,006</w:t>
            </w:r>
          </w:p>
        </w:tc>
        <w:tc>
          <w:tcPr>
            <w:tcW w:w="639" w:type="dxa"/>
            <w:tcBorders>
              <w:top w:val="nil"/>
              <w:left w:val="nil"/>
              <w:bottom w:val="nil"/>
              <w:right w:val="nil"/>
            </w:tcBorders>
            <w:shd w:val="clear" w:color="000000" w:fill="B7DEE8"/>
            <w:noWrap/>
            <w:vAlign w:val="bottom"/>
            <w:hideMark/>
          </w:tcPr>
          <w:p w14:paraId="6D0CB793" w14:textId="77777777" w:rsidR="000C3B70" w:rsidRPr="000C3B70" w:rsidRDefault="000C3B70" w:rsidP="000C3B70">
            <w:pPr>
              <w:jc w:val="cente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779" w:type="dxa"/>
            <w:gridSpan w:val="2"/>
            <w:tcBorders>
              <w:top w:val="nil"/>
              <w:left w:val="single" w:sz="4" w:space="0" w:color="auto"/>
              <w:bottom w:val="single" w:sz="12" w:space="0" w:color="auto"/>
              <w:right w:val="single" w:sz="4" w:space="0" w:color="auto"/>
            </w:tcBorders>
            <w:shd w:val="clear" w:color="000000" w:fill="D8E4BC"/>
            <w:noWrap/>
            <w:vAlign w:val="bottom"/>
            <w:hideMark/>
          </w:tcPr>
          <w:p w14:paraId="1BEB64DC"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£85,910</w:t>
            </w:r>
          </w:p>
        </w:tc>
        <w:tc>
          <w:tcPr>
            <w:tcW w:w="637" w:type="dxa"/>
            <w:tcBorders>
              <w:top w:val="nil"/>
              <w:left w:val="nil"/>
              <w:bottom w:val="single" w:sz="12" w:space="0" w:color="auto"/>
              <w:right w:val="single" w:sz="4" w:space="0" w:color="auto"/>
            </w:tcBorders>
            <w:shd w:val="clear" w:color="000000" w:fill="D8E4BC"/>
            <w:noWrap/>
            <w:vAlign w:val="bottom"/>
            <w:hideMark/>
          </w:tcPr>
          <w:p w14:paraId="30891979"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 </w:t>
            </w:r>
          </w:p>
        </w:tc>
        <w:tc>
          <w:tcPr>
            <w:tcW w:w="780" w:type="dxa"/>
            <w:gridSpan w:val="2"/>
            <w:tcBorders>
              <w:top w:val="nil"/>
              <w:left w:val="nil"/>
              <w:bottom w:val="nil"/>
              <w:right w:val="single" w:sz="4" w:space="0" w:color="auto"/>
            </w:tcBorders>
            <w:shd w:val="clear" w:color="000000" w:fill="FCD5B4"/>
            <w:noWrap/>
            <w:vAlign w:val="bottom"/>
            <w:hideMark/>
          </w:tcPr>
          <w:p w14:paraId="16A310B9"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-£50,025</w:t>
            </w:r>
          </w:p>
        </w:tc>
        <w:tc>
          <w:tcPr>
            <w:tcW w:w="568" w:type="dxa"/>
            <w:gridSpan w:val="2"/>
            <w:tcBorders>
              <w:top w:val="nil"/>
              <w:left w:val="nil"/>
              <w:bottom w:val="single" w:sz="12" w:space="0" w:color="auto"/>
              <w:right w:val="nil"/>
            </w:tcBorders>
            <w:shd w:val="clear" w:color="000000" w:fill="FCD5B4"/>
            <w:noWrap/>
            <w:vAlign w:val="bottom"/>
            <w:hideMark/>
          </w:tcPr>
          <w:p w14:paraId="08C553EA"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 </w:t>
            </w:r>
          </w:p>
        </w:tc>
        <w:tc>
          <w:tcPr>
            <w:tcW w:w="851" w:type="dxa"/>
            <w:tcBorders>
              <w:top w:val="nil"/>
              <w:left w:val="single" w:sz="12" w:space="0" w:color="auto"/>
              <w:bottom w:val="nil"/>
              <w:right w:val="single" w:sz="4" w:space="0" w:color="auto"/>
            </w:tcBorders>
            <w:shd w:val="clear" w:color="000000" w:fill="FF99CC"/>
            <w:noWrap/>
            <w:vAlign w:val="bottom"/>
            <w:hideMark/>
          </w:tcPr>
          <w:p w14:paraId="1530EF28"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-£124,370</w:t>
            </w:r>
          </w:p>
        </w:tc>
        <w:tc>
          <w:tcPr>
            <w:tcW w:w="642" w:type="dxa"/>
            <w:gridSpan w:val="2"/>
            <w:tcBorders>
              <w:top w:val="nil"/>
              <w:left w:val="nil"/>
              <w:bottom w:val="single" w:sz="12" w:space="0" w:color="auto"/>
              <w:right w:val="single" w:sz="12" w:space="0" w:color="auto"/>
            </w:tcBorders>
            <w:shd w:val="clear" w:color="000000" w:fill="FF99CC"/>
            <w:noWrap/>
            <w:vAlign w:val="bottom"/>
            <w:hideMark/>
          </w:tcPr>
          <w:p w14:paraId="11539F63"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 </w:t>
            </w:r>
          </w:p>
        </w:tc>
        <w:tc>
          <w:tcPr>
            <w:tcW w:w="780" w:type="dxa"/>
            <w:tcBorders>
              <w:top w:val="nil"/>
              <w:left w:val="nil"/>
              <w:bottom w:val="nil"/>
              <w:right w:val="single" w:sz="4" w:space="0" w:color="auto"/>
            </w:tcBorders>
            <w:shd w:val="clear" w:color="000000" w:fill="FFFFCC"/>
            <w:noWrap/>
            <w:vAlign w:val="bottom"/>
            <w:hideMark/>
          </w:tcPr>
          <w:p w14:paraId="501641E0"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-£118,239</w:t>
            </w:r>
          </w:p>
        </w:tc>
        <w:tc>
          <w:tcPr>
            <w:tcW w:w="637" w:type="dxa"/>
            <w:tcBorders>
              <w:top w:val="nil"/>
              <w:left w:val="nil"/>
              <w:bottom w:val="single" w:sz="12" w:space="0" w:color="auto"/>
              <w:right w:val="single" w:sz="4" w:space="0" w:color="auto"/>
            </w:tcBorders>
            <w:shd w:val="clear" w:color="000000" w:fill="FFFFCC"/>
            <w:noWrap/>
            <w:vAlign w:val="bottom"/>
            <w:hideMark/>
          </w:tcPr>
          <w:p w14:paraId="00EA0EF6"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 </w:t>
            </w:r>
          </w:p>
        </w:tc>
        <w:tc>
          <w:tcPr>
            <w:tcW w:w="781" w:type="dxa"/>
            <w:tcBorders>
              <w:top w:val="nil"/>
              <w:left w:val="nil"/>
              <w:bottom w:val="nil"/>
              <w:right w:val="single" w:sz="4" w:space="0" w:color="auto"/>
            </w:tcBorders>
            <w:shd w:val="clear" w:color="000000" w:fill="B7DEE8"/>
            <w:noWrap/>
            <w:vAlign w:val="bottom"/>
            <w:hideMark/>
          </w:tcPr>
          <w:p w14:paraId="2E4CAC04"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-£148,000</w:t>
            </w:r>
          </w:p>
        </w:tc>
        <w:tc>
          <w:tcPr>
            <w:tcW w:w="637" w:type="dxa"/>
            <w:tcBorders>
              <w:top w:val="nil"/>
              <w:left w:val="nil"/>
              <w:bottom w:val="single" w:sz="12" w:space="0" w:color="auto"/>
              <w:right w:val="single" w:sz="4" w:space="0" w:color="auto"/>
            </w:tcBorders>
            <w:shd w:val="clear" w:color="000000" w:fill="B7DEE8"/>
            <w:noWrap/>
            <w:vAlign w:val="bottom"/>
            <w:hideMark/>
          </w:tcPr>
          <w:p w14:paraId="4E6FD538"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 </w:t>
            </w:r>
          </w:p>
        </w:tc>
        <w:tc>
          <w:tcPr>
            <w:tcW w:w="780" w:type="dxa"/>
            <w:gridSpan w:val="3"/>
            <w:tcBorders>
              <w:top w:val="nil"/>
              <w:left w:val="nil"/>
              <w:bottom w:val="nil"/>
              <w:right w:val="single" w:sz="4" w:space="0" w:color="auto"/>
            </w:tcBorders>
            <w:shd w:val="clear" w:color="000000" w:fill="D8E4BC"/>
            <w:noWrap/>
            <w:vAlign w:val="bottom"/>
            <w:hideMark/>
          </w:tcPr>
          <w:p w14:paraId="33539A6D"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£40,000</w:t>
            </w:r>
          </w:p>
        </w:tc>
        <w:tc>
          <w:tcPr>
            <w:tcW w:w="637" w:type="dxa"/>
            <w:gridSpan w:val="2"/>
            <w:tcBorders>
              <w:top w:val="nil"/>
              <w:left w:val="nil"/>
              <w:bottom w:val="single" w:sz="12" w:space="0" w:color="auto"/>
              <w:right w:val="single" w:sz="4" w:space="0" w:color="auto"/>
            </w:tcBorders>
            <w:shd w:val="clear" w:color="000000" w:fill="D8E4BC"/>
            <w:noWrap/>
            <w:vAlign w:val="bottom"/>
            <w:hideMark/>
          </w:tcPr>
          <w:p w14:paraId="295817EC"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 </w:t>
            </w:r>
          </w:p>
        </w:tc>
        <w:tc>
          <w:tcPr>
            <w:tcW w:w="917" w:type="dxa"/>
            <w:gridSpan w:val="3"/>
            <w:tcBorders>
              <w:top w:val="nil"/>
              <w:left w:val="nil"/>
              <w:bottom w:val="nil"/>
              <w:right w:val="single" w:sz="4" w:space="0" w:color="auto"/>
            </w:tcBorders>
            <w:shd w:val="clear" w:color="000000" w:fill="FCD5B4"/>
            <w:noWrap/>
            <w:vAlign w:val="bottom"/>
            <w:hideMark/>
          </w:tcPr>
          <w:p w14:paraId="339A87C9"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£5,000</w:t>
            </w:r>
          </w:p>
        </w:tc>
        <w:tc>
          <w:tcPr>
            <w:tcW w:w="637" w:type="dxa"/>
            <w:gridSpan w:val="2"/>
            <w:tcBorders>
              <w:top w:val="nil"/>
              <w:left w:val="nil"/>
              <w:bottom w:val="single" w:sz="12" w:space="0" w:color="auto"/>
              <w:right w:val="single" w:sz="4" w:space="0" w:color="auto"/>
            </w:tcBorders>
            <w:shd w:val="clear" w:color="000000" w:fill="FCD5B4"/>
            <w:noWrap/>
            <w:vAlign w:val="bottom"/>
            <w:hideMark/>
          </w:tcPr>
          <w:p w14:paraId="4A57F5B2"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 </w:t>
            </w:r>
          </w:p>
        </w:tc>
        <w:tc>
          <w:tcPr>
            <w:tcW w:w="302" w:type="dxa"/>
            <w:gridSpan w:val="3"/>
            <w:tcBorders>
              <w:top w:val="nil"/>
              <w:left w:val="nil"/>
              <w:bottom w:val="nil"/>
              <w:right w:val="nil"/>
            </w:tcBorders>
            <w:shd w:val="clear" w:color="auto" w:fill="auto"/>
            <w:noWrap/>
            <w:vAlign w:val="bottom"/>
            <w:hideMark/>
          </w:tcPr>
          <w:p w14:paraId="2B79990A" w14:textId="77777777" w:rsidR="000C3B70" w:rsidRPr="000C3B70" w:rsidRDefault="000C3B70" w:rsidP="000C3B70">
            <w:pPr>
              <w:jc w:val="center"/>
              <w:rPr>
                <w:rFonts w:ascii="Arial" w:hAnsi="Arial" w:cs="Arial"/>
                <w:color w:val="000000"/>
                <w:sz w:val="10"/>
                <w:szCs w:val="10"/>
                <w:lang w:eastAsia="en-GB"/>
              </w:rPr>
            </w:pPr>
          </w:p>
        </w:tc>
        <w:tc>
          <w:tcPr>
            <w:tcW w:w="302" w:type="dxa"/>
            <w:gridSpan w:val="3"/>
            <w:tcBorders>
              <w:top w:val="nil"/>
              <w:left w:val="nil"/>
              <w:bottom w:val="nil"/>
              <w:right w:val="nil"/>
            </w:tcBorders>
            <w:shd w:val="clear" w:color="auto" w:fill="auto"/>
            <w:noWrap/>
            <w:vAlign w:val="bottom"/>
            <w:hideMark/>
          </w:tcPr>
          <w:p w14:paraId="72F0D345"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1BE5F894" w14:textId="77777777" w:rsidR="000C3B70" w:rsidRPr="000C3B70" w:rsidRDefault="000C3B70" w:rsidP="000C3B70">
            <w:pPr>
              <w:rPr>
                <w:sz w:val="10"/>
                <w:szCs w:val="10"/>
                <w:lang w:eastAsia="en-GB"/>
              </w:rPr>
            </w:pPr>
          </w:p>
        </w:tc>
      </w:tr>
      <w:tr w:rsidR="000C3B70" w:rsidRPr="000C3B70" w14:paraId="67AA6D3B" w14:textId="77777777" w:rsidTr="000C3B70">
        <w:trPr>
          <w:gridAfter w:val="2"/>
          <w:wAfter w:w="151" w:type="dxa"/>
          <w:trHeight w:val="50"/>
        </w:trPr>
        <w:tc>
          <w:tcPr>
            <w:tcW w:w="1567"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5BB8923B" w14:textId="77777777" w:rsidR="000C3B70" w:rsidRPr="000C3B70" w:rsidRDefault="000C3B70" w:rsidP="000C3B70">
            <w:pPr>
              <w:rPr>
                <w:rFonts w:ascii="Arial" w:hAnsi="Arial" w:cs="Arial"/>
                <w:b/>
                <w:bCs/>
                <w:sz w:val="10"/>
                <w:szCs w:val="10"/>
                <w:lang w:eastAsia="en-GB"/>
              </w:rPr>
            </w:pPr>
            <w:r w:rsidRPr="000C3B70">
              <w:rPr>
                <w:rFonts w:ascii="Arial" w:hAnsi="Arial" w:cs="Arial"/>
                <w:b/>
                <w:bCs/>
                <w:sz w:val="10"/>
                <w:szCs w:val="10"/>
                <w:lang w:eastAsia="en-GB"/>
              </w:rPr>
              <w:t>Total budget + reserve adjustment</w:t>
            </w:r>
          </w:p>
        </w:tc>
        <w:tc>
          <w:tcPr>
            <w:tcW w:w="271" w:type="dxa"/>
            <w:tcBorders>
              <w:top w:val="single" w:sz="12" w:space="0" w:color="auto"/>
              <w:left w:val="nil"/>
              <w:bottom w:val="single" w:sz="12" w:space="0" w:color="auto"/>
              <w:right w:val="single" w:sz="4" w:space="0" w:color="auto"/>
            </w:tcBorders>
            <w:shd w:val="clear" w:color="auto" w:fill="auto"/>
            <w:noWrap/>
            <w:vAlign w:val="bottom"/>
            <w:hideMark/>
          </w:tcPr>
          <w:p w14:paraId="52CEB56D"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 </w:t>
            </w:r>
          </w:p>
        </w:tc>
        <w:tc>
          <w:tcPr>
            <w:tcW w:w="855" w:type="dxa"/>
            <w:tcBorders>
              <w:top w:val="single" w:sz="12" w:space="0" w:color="auto"/>
              <w:left w:val="nil"/>
              <w:bottom w:val="single" w:sz="12" w:space="0" w:color="auto"/>
              <w:right w:val="single" w:sz="4" w:space="0" w:color="auto"/>
            </w:tcBorders>
            <w:shd w:val="clear" w:color="000000" w:fill="FFFFCC"/>
            <w:noWrap/>
            <w:vAlign w:val="bottom"/>
            <w:hideMark/>
          </w:tcPr>
          <w:p w14:paraId="5F130830"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£806,616</w:t>
            </w:r>
          </w:p>
        </w:tc>
        <w:tc>
          <w:tcPr>
            <w:tcW w:w="567" w:type="dxa"/>
            <w:tcBorders>
              <w:top w:val="single" w:sz="12" w:space="0" w:color="auto"/>
              <w:left w:val="nil"/>
              <w:bottom w:val="single" w:sz="12" w:space="0" w:color="auto"/>
              <w:right w:val="nil"/>
            </w:tcBorders>
            <w:shd w:val="clear" w:color="000000" w:fill="FFFFCC"/>
            <w:noWrap/>
            <w:vAlign w:val="bottom"/>
            <w:hideMark/>
          </w:tcPr>
          <w:p w14:paraId="782E015C"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-10%</w:t>
            </w:r>
          </w:p>
        </w:tc>
        <w:tc>
          <w:tcPr>
            <w:tcW w:w="850" w:type="dxa"/>
            <w:tcBorders>
              <w:top w:val="single" w:sz="12" w:space="0" w:color="auto"/>
              <w:left w:val="single" w:sz="4" w:space="0" w:color="auto"/>
              <w:bottom w:val="single" w:sz="12" w:space="0" w:color="auto"/>
              <w:right w:val="single" w:sz="4" w:space="0" w:color="auto"/>
            </w:tcBorders>
            <w:shd w:val="clear" w:color="000000" w:fill="B7DEE8"/>
            <w:noWrap/>
            <w:vAlign w:val="bottom"/>
            <w:hideMark/>
          </w:tcPr>
          <w:p w14:paraId="17F72428"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£1,055,851</w:t>
            </w:r>
          </w:p>
        </w:tc>
        <w:tc>
          <w:tcPr>
            <w:tcW w:w="639" w:type="dxa"/>
            <w:tcBorders>
              <w:top w:val="single" w:sz="12" w:space="0" w:color="auto"/>
              <w:left w:val="nil"/>
              <w:bottom w:val="single" w:sz="12" w:space="0" w:color="auto"/>
              <w:right w:val="nil"/>
            </w:tcBorders>
            <w:shd w:val="clear" w:color="000000" w:fill="B7DEE8"/>
            <w:noWrap/>
            <w:vAlign w:val="bottom"/>
            <w:hideMark/>
          </w:tcPr>
          <w:p w14:paraId="7F32BE36"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31%</w:t>
            </w:r>
          </w:p>
        </w:tc>
        <w:tc>
          <w:tcPr>
            <w:tcW w:w="779" w:type="dxa"/>
            <w:gridSpan w:val="2"/>
            <w:tcBorders>
              <w:top w:val="nil"/>
              <w:left w:val="single" w:sz="4" w:space="0" w:color="auto"/>
              <w:bottom w:val="single" w:sz="12" w:space="0" w:color="auto"/>
              <w:right w:val="single" w:sz="4" w:space="0" w:color="auto"/>
            </w:tcBorders>
            <w:shd w:val="clear" w:color="000000" w:fill="D8E4BC"/>
            <w:noWrap/>
            <w:vAlign w:val="bottom"/>
            <w:hideMark/>
          </w:tcPr>
          <w:p w14:paraId="58B819D9"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£1,009,445</w:t>
            </w:r>
          </w:p>
        </w:tc>
        <w:tc>
          <w:tcPr>
            <w:tcW w:w="637" w:type="dxa"/>
            <w:tcBorders>
              <w:top w:val="nil"/>
              <w:left w:val="nil"/>
              <w:bottom w:val="single" w:sz="12" w:space="0" w:color="auto"/>
              <w:right w:val="single" w:sz="4" w:space="0" w:color="auto"/>
            </w:tcBorders>
            <w:shd w:val="clear" w:color="000000" w:fill="D8E4BC"/>
            <w:noWrap/>
            <w:vAlign w:val="bottom"/>
            <w:hideMark/>
          </w:tcPr>
          <w:p w14:paraId="29C479F7"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-4%</w:t>
            </w:r>
          </w:p>
        </w:tc>
        <w:tc>
          <w:tcPr>
            <w:tcW w:w="780" w:type="dxa"/>
            <w:gridSpan w:val="2"/>
            <w:tcBorders>
              <w:top w:val="single" w:sz="12" w:space="0" w:color="auto"/>
              <w:left w:val="nil"/>
              <w:bottom w:val="single" w:sz="12" w:space="0" w:color="auto"/>
              <w:right w:val="single" w:sz="4" w:space="0" w:color="auto"/>
            </w:tcBorders>
            <w:shd w:val="clear" w:color="000000" w:fill="FCD5B4"/>
            <w:noWrap/>
            <w:vAlign w:val="bottom"/>
            <w:hideMark/>
          </w:tcPr>
          <w:p w14:paraId="7187D44A"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£1,041,064</w:t>
            </w:r>
          </w:p>
        </w:tc>
        <w:tc>
          <w:tcPr>
            <w:tcW w:w="568" w:type="dxa"/>
            <w:gridSpan w:val="2"/>
            <w:tcBorders>
              <w:top w:val="nil"/>
              <w:left w:val="nil"/>
              <w:bottom w:val="single" w:sz="12" w:space="0" w:color="auto"/>
              <w:right w:val="nil"/>
            </w:tcBorders>
            <w:shd w:val="clear" w:color="000000" w:fill="FCD5B4"/>
            <w:noWrap/>
            <w:vAlign w:val="bottom"/>
            <w:hideMark/>
          </w:tcPr>
          <w:p w14:paraId="02E819BE"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3%</w:t>
            </w:r>
          </w:p>
        </w:tc>
        <w:tc>
          <w:tcPr>
            <w:tcW w:w="851" w:type="dxa"/>
            <w:tcBorders>
              <w:top w:val="single" w:sz="12" w:space="0" w:color="auto"/>
              <w:left w:val="single" w:sz="12" w:space="0" w:color="auto"/>
              <w:bottom w:val="single" w:sz="12" w:space="0" w:color="auto"/>
              <w:right w:val="single" w:sz="4" w:space="0" w:color="auto"/>
            </w:tcBorders>
            <w:shd w:val="clear" w:color="000000" w:fill="FF99CC"/>
            <w:noWrap/>
            <w:vAlign w:val="bottom"/>
            <w:hideMark/>
          </w:tcPr>
          <w:p w14:paraId="1D302F12"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£1,026,907</w:t>
            </w:r>
          </w:p>
        </w:tc>
        <w:tc>
          <w:tcPr>
            <w:tcW w:w="642" w:type="dxa"/>
            <w:gridSpan w:val="2"/>
            <w:tcBorders>
              <w:top w:val="nil"/>
              <w:left w:val="nil"/>
              <w:bottom w:val="single" w:sz="12" w:space="0" w:color="auto"/>
              <w:right w:val="single" w:sz="12" w:space="0" w:color="auto"/>
            </w:tcBorders>
            <w:shd w:val="clear" w:color="000000" w:fill="FF99CC"/>
            <w:noWrap/>
            <w:vAlign w:val="bottom"/>
            <w:hideMark/>
          </w:tcPr>
          <w:p w14:paraId="5C8A7CFD"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-1%</w:t>
            </w:r>
          </w:p>
        </w:tc>
        <w:tc>
          <w:tcPr>
            <w:tcW w:w="780" w:type="dxa"/>
            <w:tcBorders>
              <w:top w:val="single" w:sz="12" w:space="0" w:color="auto"/>
              <w:left w:val="nil"/>
              <w:bottom w:val="single" w:sz="12" w:space="0" w:color="auto"/>
              <w:right w:val="single" w:sz="4" w:space="0" w:color="auto"/>
            </w:tcBorders>
            <w:shd w:val="clear" w:color="000000" w:fill="FFFFCC"/>
            <w:noWrap/>
            <w:vAlign w:val="bottom"/>
            <w:hideMark/>
          </w:tcPr>
          <w:p w14:paraId="47E9D046"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£987,352</w:t>
            </w:r>
          </w:p>
        </w:tc>
        <w:tc>
          <w:tcPr>
            <w:tcW w:w="637" w:type="dxa"/>
            <w:tcBorders>
              <w:top w:val="nil"/>
              <w:left w:val="nil"/>
              <w:bottom w:val="single" w:sz="12" w:space="0" w:color="auto"/>
              <w:right w:val="single" w:sz="4" w:space="0" w:color="auto"/>
            </w:tcBorders>
            <w:shd w:val="clear" w:color="000000" w:fill="FFFFCC"/>
            <w:noWrap/>
            <w:vAlign w:val="bottom"/>
            <w:hideMark/>
          </w:tcPr>
          <w:p w14:paraId="6FE7E984"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-4%</w:t>
            </w:r>
          </w:p>
        </w:tc>
        <w:tc>
          <w:tcPr>
            <w:tcW w:w="781" w:type="dxa"/>
            <w:tcBorders>
              <w:top w:val="single" w:sz="12" w:space="0" w:color="auto"/>
              <w:left w:val="nil"/>
              <w:bottom w:val="single" w:sz="12" w:space="0" w:color="auto"/>
              <w:right w:val="single" w:sz="4" w:space="0" w:color="auto"/>
            </w:tcBorders>
            <w:shd w:val="clear" w:color="000000" w:fill="B7DEE8"/>
            <w:noWrap/>
            <w:vAlign w:val="bottom"/>
            <w:hideMark/>
          </w:tcPr>
          <w:p w14:paraId="2EF64FDC"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£1,000,573</w:t>
            </w:r>
          </w:p>
        </w:tc>
        <w:tc>
          <w:tcPr>
            <w:tcW w:w="637" w:type="dxa"/>
            <w:tcBorders>
              <w:top w:val="nil"/>
              <w:left w:val="nil"/>
              <w:bottom w:val="single" w:sz="12" w:space="0" w:color="auto"/>
              <w:right w:val="single" w:sz="12" w:space="0" w:color="auto"/>
            </w:tcBorders>
            <w:shd w:val="clear" w:color="000000" w:fill="B7DEE8"/>
            <w:noWrap/>
            <w:vAlign w:val="bottom"/>
            <w:hideMark/>
          </w:tcPr>
          <w:p w14:paraId="3A627BC5"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1%</w:t>
            </w:r>
          </w:p>
        </w:tc>
        <w:tc>
          <w:tcPr>
            <w:tcW w:w="780" w:type="dxa"/>
            <w:gridSpan w:val="3"/>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6F330E07"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£1,219,161</w:t>
            </w:r>
          </w:p>
        </w:tc>
        <w:tc>
          <w:tcPr>
            <w:tcW w:w="637" w:type="dxa"/>
            <w:gridSpan w:val="2"/>
            <w:tcBorders>
              <w:top w:val="nil"/>
              <w:left w:val="nil"/>
              <w:bottom w:val="single" w:sz="12" w:space="0" w:color="auto"/>
              <w:right w:val="single" w:sz="12" w:space="0" w:color="auto"/>
            </w:tcBorders>
            <w:shd w:val="clear" w:color="000000" w:fill="D8E4BC"/>
            <w:noWrap/>
            <w:vAlign w:val="bottom"/>
            <w:hideMark/>
          </w:tcPr>
          <w:p w14:paraId="14AE1E1A"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22%</w:t>
            </w:r>
          </w:p>
        </w:tc>
        <w:tc>
          <w:tcPr>
            <w:tcW w:w="917" w:type="dxa"/>
            <w:gridSpan w:val="3"/>
            <w:tcBorders>
              <w:top w:val="single" w:sz="12" w:space="0" w:color="auto"/>
              <w:left w:val="single" w:sz="4" w:space="0" w:color="auto"/>
              <w:bottom w:val="single" w:sz="12" w:space="0" w:color="auto"/>
              <w:right w:val="single" w:sz="4" w:space="0" w:color="auto"/>
            </w:tcBorders>
            <w:shd w:val="clear" w:color="000000" w:fill="FCD5B4"/>
            <w:noWrap/>
            <w:vAlign w:val="bottom"/>
            <w:hideMark/>
          </w:tcPr>
          <w:p w14:paraId="76C59326"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£1,225,604</w:t>
            </w:r>
          </w:p>
        </w:tc>
        <w:tc>
          <w:tcPr>
            <w:tcW w:w="637" w:type="dxa"/>
            <w:gridSpan w:val="2"/>
            <w:tcBorders>
              <w:top w:val="nil"/>
              <w:left w:val="nil"/>
              <w:bottom w:val="single" w:sz="12" w:space="0" w:color="auto"/>
              <w:right w:val="single" w:sz="12" w:space="0" w:color="auto"/>
            </w:tcBorders>
            <w:shd w:val="clear" w:color="000000" w:fill="FCD5B4"/>
            <w:noWrap/>
            <w:vAlign w:val="bottom"/>
            <w:hideMark/>
          </w:tcPr>
          <w:p w14:paraId="14AB127E"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1%</w:t>
            </w:r>
          </w:p>
        </w:tc>
        <w:tc>
          <w:tcPr>
            <w:tcW w:w="302" w:type="dxa"/>
            <w:gridSpan w:val="3"/>
            <w:tcBorders>
              <w:top w:val="nil"/>
              <w:left w:val="nil"/>
              <w:bottom w:val="nil"/>
              <w:right w:val="nil"/>
            </w:tcBorders>
            <w:shd w:val="clear" w:color="auto" w:fill="auto"/>
            <w:noWrap/>
            <w:vAlign w:val="bottom"/>
            <w:hideMark/>
          </w:tcPr>
          <w:p w14:paraId="01F11EA7" w14:textId="77777777" w:rsidR="000C3B70" w:rsidRPr="000C3B70" w:rsidRDefault="000C3B70" w:rsidP="000C3B70">
            <w:pPr>
              <w:jc w:val="center"/>
              <w:rPr>
                <w:rFonts w:ascii="Arial" w:hAnsi="Arial" w:cs="Arial"/>
                <w:b/>
                <w:bCs/>
                <w:color w:val="000000"/>
                <w:sz w:val="10"/>
                <w:szCs w:val="10"/>
                <w:lang w:eastAsia="en-GB"/>
              </w:rPr>
            </w:pPr>
          </w:p>
        </w:tc>
        <w:tc>
          <w:tcPr>
            <w:tcW w:w="302" w:type="dxa"/>
            <w:gridSpan w:val="3"/>
            <w:tcBorders>
              <w:top w:val="nil"/>
              <w:left w:val="nil"/>
              <w:bottom w:val="nil"/>
              <w:right w:val="nil"/>
            </w:tcBorders>
            <w:shd w:val="clear" w:color="auto" w:fill="auto"/>
            <w:noWrap/>
            <w:vAlign w:val="bottom"/>
            <w:hideMark/>
          </w:tcPr>
          <w:p w14:paraId="1A31ACF6"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7EC506FF" w14:textId="77777777" w:rsidR="000C3B70" w:rsidRPr="000C3B70" w:rsidRDefault="000C3B70" w:rsidP="000C3B70">
            <w:pPr>
              <w:rPr>
                <w:sz w:val="10"/>
                <w:szCs w:val="10"/>
                <w:lang w:eastAsia="en-GB"/>
              </w:rPr>
            </w:pPr>
          </w:p>
        </w:tc>
      </w:tr>
      <w:tr w:rsidR="000C3B70" w:rsidRPr="000C3B70" w14:paraId="776FF2E8" w14:textId="77777777" w:rsidTr="000C3B70">
        <w:trPr>
          <w:gridAfter w:val="2"/>
          <w:wAfter w:w="151" w:type="dxa"/>
          <w:trHeight w:val="120"/>
        </w:trPr>
        <w:tc>
          <w:tcPr>
            <w:tcW w:w="1567" w:type="dxa"/>
            <w:tcBorders>
              <w:top w:val="nil"/>
              <w:left w:val="nil"/>
              <w:bottom w:val="single" w:sz="4" w:space="0" w:color="auto"/>
              <w:right w:val="nil"/>
            </w:tcBorders>
            <w:shd w:val="clear" w:color="000000" w:fill="FFFFFF"/>
            <w:noWrap/>
            <w:vAlign w:val="bottom"/>
            <w:hideMark/>
          </w:tcPr>
          <w:p w14:paraId="102D4F5F"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271" w:type="dxa"/>
            <w:tcBorders>
              <w:top w:val="nil"/>
              <w:left w:val="nil"/>
              <w:bottom w:val="single" w:sz="4" w:space="0" w:color="auto"/>
              <w:right w:val="nil"/>
            </w:tcBorders>
            <w:shd w:val="clear" w:color="000000" w:fill="FFFFFF"/>
            <w:noWrap/>
            <w:vAlign w:val="bottom"/>
            <w:hideMark/>
          </w:tcPr>
          <w:p w14:paraId="354AA84F"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855" w:type="dxa"/>
            <w:tcBorders>
              <w:top w:val="nil"/>
              <w:left w:val="nil"/>
              <w:bottom w:val="single" w:sz="4" w:space="0" w:color="auto"/>
              <w:right w:val="nil"/>
            </w:tcBorders>
            <w:shd w:val="clear" w:color="000000" w:fill="FFFFFF"/>
            <w:noWrap/>
            <w:vAlign w:val="bottom"/>
            <w:hideMark/>
          </w:tcPr>
          <w:p w14:paraId="0C27AC67"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567" w:type="dxa"/>
            <w:tcBorders>
              <w:top w:val="nil"/>
              <w:left w:val="nil"/>
              <w:bottom w:val="single" w:sz="4" w:space="0" w:color="auto"/>
              <w:right w:val="nil"/>
            </w:tcBorders>
            <w:shd w:val="clear" w:color="000000" w:fill="FFFFFF"/>
            <w:noWrap/>
            <w:vAlign w:val="bottom"/>
            <w:hideMark/>
          </w:tcPr>
          <w:p w14:paraId="690DACC1"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850" w:type="dxa"/>
            <w:tcBorders>
              <w:top w:val="nil"/>
              <w:left w:val="nil"/>
              <w:bottom w:val="single" w:sz="4" w:space="0" w:color="auto"/>
              <w:right w:val="nil"/>
            </w:tcBorders>
            <w:shd w:val="clear" w:color="000000" w:fill="FFFFFF"/>
            <w:noWrap/>
            <w:vAlign w:val="bottom"/>
            <w:hideMark/>
          </w:tcPr>
          <w:p w14:paraId="4CA950F0"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639" w:type="dxa"/>
            <w:tcBorders>
              <w:top w:val="nil"/>
              <w:left w:val="nil"/>
              <w:bottom w:val="single" w:sz="4" w:space="0" w:color="auto"/>
              <w:right w:val="nil"/>
            </w:tcBorders>
            <w:shd w:val="clear" w:color="000000" w:fill="FFFFFF"/>
            <w:noWrap/>
            <w:vAlign w:val="bottom"/>
            <w:hideMark/>
          </w:tcPr>
          <w:p w14:paraId="1692E573"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779" w:type="dxa"/>
            <w:gridSpan w:val="2"/>
            <w:tcBorders>
              <w:top w:val="nil"/>
              <w:left w:val="nil"/>
              <w:bottom w:val="single" w:sz="4" w:space="0" w:color="auto"/>
              <w:right w:val="nil"/>
            </w:tcBorders>
            <w:shd w:val="clear" w:color="000000" w:fill="FFFFFF"/>
            <w:noWrap/>
            <w:vAlign w:val="bottom"/>
            <w:hideMark/>
          </w:tcPr>
          <w:p w14:paraId="1C793396"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637" w:type="dxa"/>
            <w:tcBorders>
              <w:top w:val="nil"/>
              <w:left w:val="nil"/>
              <w:bottom w:val="single" w:sz="4" w:space="0" w:color="auto"/>
              <w:right w:val="nil"/>
            </w:tcBorders>
            <w:shd w:val="clear" w:color="000000" w:fill="FFFFFF"/>
            <w:noWrap/>
            <w:vAlign w:val="bottom"/>
            <w:hideMark/>
          </w:tcPr>
          <w:p w14:paraId="70BCCDEB"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780" w:type="dxa"/>
            <w:gridSpan w:val="2"/>
            <w:tcBorders>
              <w:top w:val="nil"/>
              <w:left w:val="nil"/>
              <w:bottom w:val="single" w:sz="4" w:space="0" w:color="auto"/>
              <w:right w:val="nil"/>
            </w:tcBorders>
            <w:shd w:val="clear" w:color="000000" w:fill="FFFFFF"/>
            <w:noWrap/>
            <w:vAlign w:val="bottom"/>
            <w:hideMark/>
          </w:tcPr>
          <w:p w14:paraId="163494B4"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568" w:type="dxa"/>
            <w:gridSpan w:val="2"/>
            <w:tcBorders>
              <w:top w:val="nil"/>
              <w:left w:val="nil"/>
              <w:bottom w:val="single" w:sz="4" w:space="0" w:color="auto"/>
              <w:right w:val="nil"/>
            </w:tcBorders>
            <w:shd w:val="clear" w:color="000000" w:fill="FFFFFF"/>
            <w:noWrap/>
            <w:vAlign w:val="bottom"/>
            <w:hideMark/>
          </w:tcPr>
          <w:p w14:paraId="7A397941"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851" w:type="dxa"/>
            <w:tcBorders>
              <w:top w:val="nil"/>
              <w:left w:val="nil"/>
              <w:bottom w:val="nil"/>
              <w:right w:val="nil"/>
            </w:tcBorders>
            <w:shd w:val="clear" w:color="000000" w:fill="FFFFFF"/>
            <w:noWrap/>
            <w:vAlign w:val="bottom"/>
            <w:hideMark/>
          </w:tcPr>
          <w:p w14:paraId="09EDB7D7"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642" w:type="dxa"/>
            <w:gridSpan w:val="2"/>
            <w:tcBorders>
              <w:top w:val="nil"/>
              <w:left w:val="nil"/>
              <w:bottom w:val="nil"/>
              <w:right w:val="nil"/>
            </w:tcBorders>
            <w:shd w:val="clear" w:color="000000" w:fill="FFFFFF"/>
            <w:noWrap/>
            <w:vAlign w:val="bottom"/>
            <w:hideMark/>
          </w:tcPr>
          <w:p w14:paraId="7FB26514"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780" w:type="dxa"/>
            <w:tcBorders>
              <w:top w:val="nil"/>
              <w:left w:val="nil"/>
              <w:bottom w:val="single" w:sz="4" w:space="0" w:color="auto"/>
              <w:right w:val="nil"/>
            </w:tcBorders>
            <w:shd w:val="clear" w:color="000000" w:fill="FFFFFF"/>
            <w:noWrap/>
            <w:vAlign w:val="bottom"/>
            <w:hideMark/>
          </w:tcPr>
          <w:p w14:paraId="79DCB662"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637" w:type="dxa"/>
            <w:tcBorders>
              <w:top w:val="nil"/>
              <w:left w:val="nil"/>
              <w:bottom w:val="single" w:sz="4" w:space="0" w:color="auto"/>
              <w:right w:val="nil"/>
            </w:tcBorders>
            <w:shd w:val="clear" w:color="000000" w:fill="FFFFFF"/>
            <w:noWrap/>
            <w:vAlign w:val="bottom"/>
            <w:hideMark/>
          </w:tcPr>
          <w:p w14:paraId="234DD333"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781" w:type="dxa"/>
            <w:tcBorders>
              <w:top w:val="nil"/>
              <w:left w:val="nil"/>
              <w:bottom w:val="single" w:sz="4" w:space="0" w:color="auto"/>
              <w:right w:val="nil"/>
            </w:tcBorders>
            <w:shd w:val="clear" w:color="000000" w:fill="FFFFFF"/>
            <w:noWrap/>
            <w:vAlign w:val="bottom"/>
            <w:hideMark/>
          </w:tcPr>
          <w:p w14:paraId="7BAC2045"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637" w:type="dxa"/>
            <w:tcBorders>
              <w:top w:val="nil"/>
              <w:left w:val="nil"/>
              <w:bottom w:val="single" w:sz="4" w:space="0" w:color="auto"/>
              <w:right w:val="nil"/>
            </w:tcBorders>
            <w:shd w:val="clear" w:color="000000" w:fill="FFFFFF"/>
            <w:noWrap/>
            <w:vAlign w:val="bottom"/>
            <w:hideMark/>
          </w:tcPr>
          <w:p w14:paraId="155EE19E"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780" w:type="dxa"/>
            <w:gridSpan w:val="3"/>
            <w:tcBorders>
              <w:top w:val="nil"/>
              <w:left w:val="nil"/>
              <w:bottom w:val="single" w:sz="4" w:space="0" w:color="auto"/>
              <w:right w:val="nil"/>
            </w:tcBorders>
            <w:shd w:val="clear" w:color="000000" w:fill="FFFFFF"/>
            <w:noWrap/>
            <w:vAlign w:val="bottom"/>
            <w:hideMark/>
          </w:tcPr>
          <w:p w14:paraId="74022943"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637" w:type="dxa"/>
            <w:gridSpan w:val="2"/>
            <w:tcBorders>
              <w:top w:val="nil"/>
              <w:left w:val="nil"/>
              <w:bottom w:val="single" w:sz="4" w:space="0" w:color="auto"/>
              <w:right w:val="nil"/>
            </w:tcBorders>
            <w:shd w:val="clear" w:color="000000" w:fill="FFFFFF"/>
            <w:noWrap/>
            <w:vAlign w:val="bottom"/>
            <w:hideMark/>
          </w:tcPr>
          <w:p w14:paraId="11F5D864"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917" w:type="dxa"/>
            <w:gridSpan w:val="3"/>
            <w:tcBorders>
              <w:top w:val="nil"/>
              <w:left w:val="nil"/>
              <w:bottom w:val="single" w:sz="4" w:space="0" w:color="auto"/>
              <w:right w:val="nil"/>
            </w:tcBorders>
            <w:shd w:val="clear" w:color="000000" w:fill="FFFFFF"/>
            <w:noWrap/>
            <w:vAlign w:val="bottom"/>
            <w:hideMark/>
          </w:tcPr>
          <w:p w14:paraId="1F7B4148"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637" w:type="dxa"/>
            <w:gridSpan w:val="2"/>
            <w:tcBorders>
              <w:top w:val="nil"/>
              <w:left w:val="nil"/>
              <w:bottom w:val="single" w:sz="4" w:space="0" w:color="auto"/>
              <w:right w:val="nil"/>
            </w:tcBorders>
            <w:shd w:val="clear" w:color="000000" w:fill="FFFFFF"/>
            <w:noWrap/>
            <w:vAlign w:val="bottom"/>
            <w:hideMark/>
          </w:tcPr>
          <w:p w14:paraId="56842F89"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302" w:type="dxa"/>
            <w:gridSpan w:val="3"/>
            <w:tcBorders>
              <w:top w:val="nil"/>
              <w:left w:val="nil"/>
              <w:bottom w:val="nil"/>
              <w:right w:val="nil"/>
            </w:tcBorders>
            <w:shd w:val="clear" w:color="000000" w:fill="FFFFFF"/>
            <w:noWrap/>
            <w:vAlign w:val="bottom"/>
            <w:hideMark/>
          </w:tcPr>
          <w:p w14:paraId="28208671"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302" w:type="dxa"/>
            <w:gridSpan w:val="3"/>
            <w:tcBorders>
              <w:top w:val="nil"/>
              <w:left w:val="nil"/>
              <w:bottom w:val="nil"/>
              <w:right w:val="nil"/>
            </w:tcBorders>
            <w:shd w:val="clear" w:color="000000" w:fill="FFFFFF"/>
            <w:noWrap/>
            <w:vAlign w:val="bottom"/>
            <w:hideMark/>
          </w:tcPr>
          <w:p w14:paraId="02D27791"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246" w:type="dxa"/>
            <w:gridSpan w:val="3"/>
            <w:tcBorders>
              <w:top w:val="nil"/>
              <w:left w:val="nil"/>
              <w:bottom w:val="nil"/>
              <w:right w:val="nil"/>
            </w:tcBorders>
            <w:shd w:val="clear" w:color="000000" w:fill="FFFFFF"/>
            <w:noWrap/>
            <w:vAlign w:val="bottom"/>
            <w:hideMark/>
          </w:tcPr>
          <w:p w14:paraId="5F41B956"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r>
      <w:tr w:rsidR="000C3B70" w:rsidRPr="000C3B70" w14:paraId="33030750" w14:textId="77777777" w:rsidTr="000C3B70">
        <w:trPr>
          <w:gridAfter w:val="2"/>
          <w:wAfter w:w="151" w:type="dxa"/>
          <w:trHeight w:val="50"/>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1CC696E2" w14:textId="77777777" w:rsidR="000C3B70" w:rsidRPr="000C3B70" w:rsidRDefault="000C3B70" w:rsidP="000C3B70">
            <w:pPr>
              <w:rPr>
                <w:rFonts w:ascii="Arial" w:hAnsi="Arial" w:cs="Arial"/>
                <w:b/>
                <w:bCs/>
                <w:sz w:val="10"/>
                <w:szCs w:val="10"/>
                <w:lang w:eastAsia="en-GB"/>
              </w:rPr>
            </w:pPr>
            <w:r w:rsidRPr="000C3B70">
              <w:rPr>
                <w:rFonts w:ascii="Arial" w:hAnsi="Arial" w:cs="Arial"/>
                <w:b/>
                <w:bCs/>
                <w:sz w:val="10"/>
                <w:szCs w:val="10"/>
                <w:lang w:eastAsia="en-GB"/>
              </w:rPr>
              <w:t>SHORTFALL</w:t>
            </w:r>
          </w:p>
        </w:tc>
        <w:tc>
          <w:tcPr>
            <w:tcW w:w="271" w:type="dxa"/>
            <w:tcBorders>
              <w:top w:val="nil"/>
              <w:left w:val="nil"/>
              <w:bottom w:val="single" w:sz="4" w:space="0" w:color="auto"/>
              <w:right w:val="single" w:sz="4" w:space="0" w:color="auto"/>
            </w:tcBorders>
            <w:shd w:val="clear" w:color="auto" w:fill="auto"/>
            <w:vAlign w:val="bottom"/>
          </w:tcPr>
          <w:p w14:paraId="09972576" w14:textId="6AC2558D" w:rsidR="000C3B70" w:rsidRPr="000C3B70" w:rsidRDefault="000C3B70" w:rsidP="000C3B70">
            <w:pPr>
              <w:jc w:val="center"/>
              <w:rPr>
                <w:rFonts w:ascii="Arial" w:hAnsi="Arial" w:cs="Arial"/>
                <w:sz w:val="10"/>
                <w:szCs w:val="10"/>
                <w:lang w:eastAsia="en-GB"/>
              </w:rPr>
            </w:pPr>
          </w:p>
        </w:tc>
        <w:tc>
          <w:tcPr>
            <w:tcW w:w="855" w:type="dxa"/>
            <w:tcBorders>
              <w:top w:val="nil"/>
              <w:left w:val="nil"/>
              <w:bottom w:val="single" w:sz="4" w:space="0" w:color="auto"/>
              <w:right w:val="single" w:sz="4" w:space="0" w:color="auto"/>
            </w:tcBorders>
            <w:shd w:val="clear" w:color="000000" w:fill="FFFFCC"/>
            <w:vAlign w:val="bottom"/>
            <w:hideMark/>
          </w:tcPr>
          <w:p w14:paraId="0684CCAE"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xml:space="preserve"> 2019/20 - Audited Figures</w:t>
            </w:r>
          </w:p>
        </w:tc>
        <w:tc>
          <w:tcPr>
            <w:tcW w:w="567" w:type="dxa"/>
            <w:tcBorders>
              <w:top w:val="nil"/>
              <w:left w:val="nil"/>
              <w:bottom w:val="single" w:sz="4" w:space="0" w:color="auto"/>
              <w:right w:val="nil"/>
            </w:tcBorders>
            <w:shd w:val="clear" w:color="000000" w:fill="FFFFCC"/>
            <w:vAlign w:val="bottom"/>
            <w:hideMark/>
          </w:tcPr>
          <w:p w14:paraId="2FACD427"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change</w:t>
            </w:r>
          </w:p>
        </w:tc>
        <w:tc>
          <w:tcPr>
            <w:tcW w:w="850" w:type="dxa"/>
            <w:tcBorders>
              <w:top w:val="nil"/>
              <w:left w:val="single" w:sz="4" w:space="0" w:color="auto"/>
              <w:bottom w:val="single" w:sz="4" w:space="0" w:color="auto"/>
              <w:right w:val="single" w:sz="4" w:space="0" w:color="auto"/>
            </w:tcBorders>
            <w:shd w:val="clear" w:color="000000" w:fill="B7DEE8"/>
            <w:vAlign w:val="bottom"/>
            <w:hideMark/>
          </w:tcPr>
          <w:p w14:paraId="1453A4B4"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2020/21              Audited Figures</w:t>
            </w:r>
          </w:p>
        </w:tc>
        <w:tc>
          <w:tcPr>
            <w:tcW w:w="639" w:type="dxa"/>
            <w:tcBorders>
              <w:top w:val="nil"/>
              <w:left w:val="nil"/>
              <w:bottom w:val="single" w:sz="4" w:space="0" w:color="auto"/>
              <w:right w:val="nil"/>
            </w:tcBorders>
            <w:shd w:val="clear" w:color="000000" w:fill="B7DEE8"/>
            <w:vAlign w:val="bottom"/>
            <w:hideMark/>
          </w:tcPr>
          <w:p w14:paraId="67E23A45"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change</w:t>
            </w:r>
          </w:p>
        </w:tc>
        <w:tc>
          <w:tcPr>
            <w:tcW w:w="779" w:type="dxa"/>
            <w:gridSpan w:val="2"/>
            <w:tcBorders>
              <w:top w:val="nil"/>
              <w:left w:val="single" w:sz="4" w:space="0" w:color="auto"/>
              <w:bottom w:val="single" w:sz="4" w:space="0" w:color="auto"/>
              <w:right w:val="single" w:sz="4" w:space="0" w:color="auto"/>
            </w:tcBorders>
            <w:shd w:val="clear" w:color="000000" w:fill="D8E4BC"/>
            <w:vAlign w:val="bottom"/>
            <w:hideMark/>
          </w:tcPr>
          <w:p w14:paraId="6CE261B3"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xml:space="preserve">2021/22 Audited Figures </w:t>
            </w:r>
          </w:p>
        </w:tc>
        <w:tc>
          <w:tcPr>
            <w:tcW w:w="637" w:type="dxa"/>
            <w:tcBorders>
              <w:top w:val="nil"/>
              <w:left w:val="nil"/>
              <w:bottom w:val="single" w:sz="4" w:space="0" w:color="auto"/>
              <w:right w:val="single" w:sz="4" w:space="0" w:color="auto"/>
            </w:tcBorders>
            <w:shd w:val="clear" w:color="000000" w:fill="D8E4BC"/>
            <w:vAlign w:val="bottom"/>
            <w:hideMark/>
          </w:tcPr>
          <w:p w14:paraId="43CAFACD"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change</w:t>
            </w:r>
          </w:p>
        </w:tc>
        <w:tc>
          <w:tcPr>
            <w:tcW w:w="780" w:type="dxa"/>
            <w:gridSpan w:val="2"/>
            <w:tcBorders>
              <w:top w:val="nil"/>
              <w:left w:val="nil"/>
              <w:bottom w:val="single" w:sz="4" w:space="0" w:color="auto"/>
              <w:right w:val="single" w:sz="4" w:space="0" w:color="auto"/>
            </w:tcBorders>
            <w:shd w:val="clear" w:color="000000" w:fill="FCD5B4"/>
            <w:vAlign w:val="bottom"/>
            <w:hideMark/>
          </w:tcPr>
          <w:p w14:paraId="5D045E2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xml:space="preserve">Audited Figures 2022/23 </w:t>
            </w:r>
          </w:p>
        </w:tc>
        <w:tc>
          <w:tcPr>
            <w:tcW w:w="568" w:type="dxa"/>
            <w:gridSpan w:val="2"/>
            <w:tcBorders>
              <w:top w:val="nil"/>
              <w:left w:val="nil"/>
              <w:bottom w:val="single" w:sz="4" w:space="0" w:color="auto"/>
              <w:right w:val="nil"/>
            </w:tcBorders>
            <w:shd w:val="clear" w:color="000000" w:fill="FCD5B4"/>
            <w:vAlign w:val="bottom"/>
            <w:hideMark/>
          </w:tcPr>
          <w:p w14:paraId="0B9D6D58"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change</w:t>
            </w:r>
          </w:p>
        </w:tc>
        <w:tc>
          <w:tcPr>
            <w:tcW w:w="851" w:type="dxa"/>
            <w:tcBorders>
              <w:top w:val="single" w:sz="12" w:space="0" w:color="auto"/>
              <w:left w:val="single" w:sz="12" w:space="0" w:color="auto"/>
              <w:bottom w:val="single" w:sz="4" w:space="0" w:color="auto"/>
              <w:right w:val="single" w:sz="4" w:space="0" w:color="auto"/>
            </w:tcBorders>
            <w:shd w:val="clear" w:color="000000" w:fill="FF99CC"/>
            <w:vAlign w:val="bottom"/>
            <w:hideMark/>
          </w:tcPr>
          <w:p w14:paraId="317874A7"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Projected Budget 2023/24</w:t>
            </w:r>
          </w:p>
        </w:tc>
        <w:tc>
          <w:tcPr>
            <w:tcW w:w="642" w:type="dxa"/>
            <w:gridSpan w:val="2"/>
            <w:tcBorders>
              <w:top w:val="single" w:sz="12" w:space="0" w:color="auto"/>
              <w:left w:val="nil"/>
              <w:bottom w:val="single" w:sz="4" w:space="0" w:color="auto"/>
              <w:right w:val="single" w:sz="12" w:space="0" w:color="auto"/>
            </w:tcBorders>
            <w:shd w:val="clear" w:color="000000" w:fill="FF99CC"/>
            <w:vAlign w:val="bottom"/>
            <w:hideMark/>
          </w:tcPr>
          <w:p w14:paraId="75200088"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change</w:t>
            </w:r>
          </w:p>
        </w:tc>
        <w:tc>
          <w:tcPr>
            <w:tcW w:w="780" w:type="dxa"/>
            <w:tcBorders>
              <w:top w:val="nil"/>
              <w:left w:val="nil"/>
              <w:bottom w:val="single" w:sz="4" w:space="0" w:color="auto"/>
              <w:right w:val="single" w:sz="4" w:space="0" w:color="auto"/>
            </w:tcBorders>
            <w:shd w:val="clear" w:color="000000" w:fill="FFFFCC"/>
            <w:vAlign w:val="bottom"/>
            <w:hideMark/>
          </w:tcPr>
          <w:p w14:paraId="67C167C0"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xml:space="preserve"> 2024/25 - Approved Budget</w:t>
            </w:r>
          </w:p>
        </w:tc>
        <w:tc>
          <w:tcPr>
            <w:tcW w:w="637" w:type="dxa"/>
            <w:tcBorders>
              <w:top w:val="nil"/>
              <w:left w:val="nil"/>
              <w:bottom w:val="single" w:sz="4" w:space="0" w:color="auto"/>
              <w:right w:val="single" w:sz="4" w:space="0" w:color="auto"/>
            </w:tcBorders>
            <w:shd w:val="clear" w:color="000000" w:fill="FFFFCC"/>
            <w:vAlign w:val="bottom"/>
            <w:hideMark/>
          </w:tcPr>
          <w:p w14:paraId="01B624D1"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change</w:t>
            </w:r>
          </w:p>
        </w:tc>
        <w:tc>
          <w:tcPr>
            <w:tcW w:w="781" w:type="dxa"/>
            <w:tcBorders>
              <w:top w:val="nil"/>
              <w:left w:val="nil"/>
              <w:bottom w:val="single" w:sz="4" w:space="0" w:color="auto"/>
              <w:right w:val="single" w:sz="4" w:space="0" w:color="auto"/>
            </w:tcBorders>
            <w:shd w:val="clear" w:color="000000" w:fill="B7DEE8"/>
            <w:vAlign w:val="bottom"/>
            <w:hideMark/>
          </w:tcPr>
          <w:p w14:paraId="43AF2743"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xml:space="preserve"> 2025/26 - Projected Budget</w:t>
            </w:r>
          </w:p>
        </w:tc>
        <w:tc>
          <w:tcPr>
            <w:tcW w:w="637" w:type="dxa"/>
            <w:tcBorders>
              <w:top w:val="nil"/>
              <w:left w:val="nil"/>
              <w:bottom w:val="single" w:sz="4" w:space="0" w:color="auto"/>
              <w:right w:val="single" w:sz="4" w:space="0" w:color="auto"/>
            </w:tcBorders>
            <w:shd w:val="clear" w:color="000000" w:fill="B7DEE8"/>
            <w:vAlign w:val="bottom"/>
            <w:hideMark/>
          </w:tcPr>
          <w:p w14:paraId="31821E2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change</w:t>
            </w:r>
          </w:p>
        </w:tc>
        <w:tc>
          <w:tcPr>
            <w:tcW w:w="780" w:type="dxa"/>
            <w:gridSpan w:val="3"/>
            <w:tcBorders>
              <w:top w:val="nil"/>
              <w:left w:val="nil"/>
              <w:bottom w:val="single" w:sz="4" w:space="0" w:color="auto"/>
              <w:right w:val="single" w:sz="4" w:space="0" w:color="auto"/>
            </w:tcBorders>
            <w:shd w:val="clear" w:color="000000" w:fill="D8E4BC"/>
            <w:vAlign w:val="bottom"/>
            <w:hideMark/>
          </w:tcPr>
          <w:p w14:paraId="67CC2685"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xml:space="preserve"> 2026/27 - Projected Budget</w:t>
            </w:r>
          </w:p>
        </w:tc>
        <w:tc>
          <w:tcPr>
            <w:tcW w:w="637" w:type="dxa"/>
            <w:gridSpan w:val="2"/>
            <w:tcBorders>
              <w:top w:val="nil"/>
              <w:left w:val="nil"/>
              <w:bottom w:val="single" w:sz="4" w:space="0" w:color="auto"/>
              <w:right w:val="single" w:sz="4" w:space="0" w:color="auto"/>
            </w:tcBorders>
            <w:shd w:val="clear" w:color="000000" w:fill="D8E4BC"/>
            <w:vAlign w:val="bottom"/>
            <w:hideMark/>
          </w:tcPr>
          <w:p w14:paraId="1DEEA06C"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change</w:t>
            </w:r>
          </w:p>
        </w:tc>
        <w:tc>
          <w:tcPr>
            <w:tcW w:w="917" w:type="dxa"/>
            <w:gridSpan w:val="3"/>
            <w:tcBorders>
              <w:top w:val="nil"/>
              <w:left w:val="nil"/>
              <w:bottom w:val="single" w:sz="4" w:space="0" w:color="auto"/>
              <w:right w:val="single" w:sz="4" w:space="0" w:color="auto"/>
            </w:tcBorders>
            <w:shd w:val="clear" w:color="000000" w:fill="FCD5B4"/>
            <w:vAlign w:val="bottom"/>
            <w:hideMark/>
          </w:tcPr>
          <w:p w14:paraId="668D1C7C"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xml:space="preserve"> 2027/28 - Projected Budget</w:t>
            </w:r>
          </w:p>
        </w:tc>
        <w:tc>
          <w:tcPr>
            <w:tcW w:w="637" w:type="dxa"/>
            <w:gridSpan w:val="2"/>
            <w:tcBorders>
              <w:top w:val="nil"/>
              <w:left w:val="nil"/>
              <w:bottom w:val="single" w:sz="4" w:space="0" w:color="auto"/>
              <w:right w:val="single" w:sz="4" w:space="0" w:color="auto"/>
            </w:tcBorders>
            <w:shd w:val="clear" w:color="000000" w:fill="FCD5B4"/>
            <w:vAlign w:val="bottom"/>
            <w:hideMark/>
          </w:tcPr>
          <w:p w14:paraId="4E8AA54D"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change</w:t>
            </w:r>
          </w:p>
        </w:tc>
        <w:tc>
          <w:tcPr>
            <w:tcW w:w="302" w:type="dxa"/>
            <w:gridSpan w:val="3"/>
            <w:tcBorders>
              <w:top w:val="nil"/>
              <w:left w:val="nil"/>
              <w:bottom w:val="nil"/>
              <w:right w:val="nil"/>
            </w:tcBorders>
            <w:shd w:val="clear" w:color="auto" w:fill="auto"/>
            <w:noWrap/>
            <w:vAlign w:val="bottom"/>
            <w:hideMark/>
          </w:tcPr>
          <w:p w14:paraId="37F45629" w14:textId="77777777" w:rsidR="000C3B70" w:rsidRPr="000C3B70" w:rsidRDefault="000C3B70" w:rsidP="000C3B70">
            <w:pPr>
              <w:jc w:val="center"/>
              <w:rPr>
                <w:rFonts w:ascii="Arial" w:hAnsi="Arial" w:cs="Arial"/>
                <w:sz w:val="10"/>
                <w:szCs w:val="10"/>
                <w:lang w:eastAsia="en-GB"/>
              </w:rPr>
            </w:pPr>
          </w:p>
        </w:tc>
        <w:tc>
          <w:tcPr>
            <w:tcW w:w="302" w:type="dxa"/>
            <w:gridSpan w:val="3"/>
            <w:tcBorders>
              <w:top w:val="nil"/>
              <w:left w:val="nil"/>
              <w:bottom w:val="nil"/>
              <w:right w:val="nil"/>
            </w:tcBorders>
            <w:shd w:val="clear" w:color="auto" w:fill="auto"/>
            <w:noWrap/>
            <w:vAlign w:val="bottom"/>
            <w:hideMark/>
          </w:tcPr>
          <w:p w14:paraId="339A3EE8"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3F6C2638" w14:textId="77777777" w:rsidR="000C3B70" w:rsidRPr="000C3B70" w:rsidRDefault="000C3B70" w:rsidP="000C3B70">
            <w:pPr>
              <w:rPr>
                <w:sz w:val="10"/>
                <w:szCs w:val="10"/>
                <w:lang w:eastAsia="en-GB"/>
              </w:rPr>
            </w:pPr>
          </w:p>
        </w:tc>
      </w:tr>
      <w:tr w:rsidR="000C3B70" w:rsidRPr="000C3B70" w14:paraId="61B2653E" w14:textId="77777777" w:rsidTr="000C3B70">
        <w:trPr>
          <w:gridAfter w:val="2"/>
          <w:wAfter w:w="151" w:type="dxa"/>
          <w:trHeight w:val="70"/>
        </w:trPr>
        <w:tc>
          <w:tcPr>
            <w:tcW w:w="1567" w:type="dxa"/>
            <w:tcBorders>
              <w:top w:val="nil"/>
              <w:left w:val="nil"/>
              <w:bottom w:val="nil"/>
              <w:right w:val="nil"/>
            </w:tcBorders>
            <w:shd w:val="clear" w:color="auto" w:fill="auto"/>
            <w:vAlign w:val="bottom"/>
            <w:hideMark/>
          </w:tcPr>
          <w:p w14:paraId="163C6128"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Difference Between Income and Expenditure</w:t>
            </w:r>
          </w:p>
        </w:tc>
        <w:tc>
          <w:tcPr>
            <w:tcW w:w="271" w:type="dxa"/>
            <w:tcBorders>
              <w:top w:val="nil"/>
              <w:left w:val="nil"/>
              <w:bottom w:val="single" w:sz="4" w:space="0" w:color="auto"/>
              <w:right w:val="single" w:sz="4" w:space="0" w:color="auto"/>
            </w:tcBorders>
            <w:shd w:val="clear" w:color="auto" w:fill="auto"/>
            <w:noWrap/>
            <w:vAlign w:val="bottom"/>
          </w:tcPr>
          <w:p w14:paraId="2567EDE3" w14:textId="3C58E428" w:rsidR="000C3B70" w:rsidRPr="000C3B70" w:rsidRDefault="000C3B70" w:rsidP="000C3B70">
            <w:pPr>
              <w:jc w:val="center"/>
              <w:rPr>
                <w:rFonts w:ascii="Arial" w:hAnsi="Arial" w:cs="Arial"/>
                <w:color w:val="000000"/>
                <w:sz w:val="10"/>
                <w:szCs w:val="10"/>
                <w:lang w:eastAsia="en-GB"/>
              </w:rPr>
            </w:pPr>
          </w:p>
        </w:tc>
        <w:tc>
          <w:tcPr>
            <w:tcW w:w="855" w:type="dxa"/>
            <w:tcBorders>
              <w:top w:val="nil"/>
              <w:left w:val="nil"/>
              <w:bottom w:val="single" w:sz="4" w:space="0" w:color="auto"/>
              <w:right w:val="single" w:sz="4" w:space="0" w:color="auto"/>
            </w:tcBorders>
            <w:shd w:val="clear" w:color="000000" w:fill="FFFFCC"/>
            <w:noWrap/>
            <w:vAlign w:val="bottom"/>
            <w:hideMark/>
          </w:tcPr>
          <w:p w14:paraId="1F1DD357"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£694,948</w:t>
            </w:r>
          </w:p>
        </w:tc>
        <w:tc>
          <w:tcPr>
            <w:tcW w:w="567" w:type="dxa"/>
            <w:tcBorders>
              <w:top w:val="nil"/>
              <w:left w:val="nil"/>
              <w:bottom w:val="single" w:sz="4" w:space="0" w:color="auto"/>
              <w:right w:val="nil"/>
            </w:tcBorders>
            <w:shd w:val="clear" w:color="000000" w:fill="FFFFCC"/>
            <w:noWrap/>
            <w:vAlign w:val="bottom"/>
            <w:hideMark/>
          </w:tcPr>
          <w:p w14:paraId="56417B15"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-11%</w:t>
            </w:r>
          </w:p>
        </w:tc>
        <w:tc>
          <w:tcPr>
            <w:tcW w:w="850" w:type="dxa"/>
            <w:tcBorders>
              <w:top w:val="nil"/>
              <w:left w:val="single" w:sz="4" w:space="0" w:color="auto"/>
              <w:bottom w:val="single" w:sz="4" w:space="0" w:color="auto"/>
              <w:right w:val="single" w:sz="4" w:space="0" w:color="auto"/>
            </w:tcBorders>
            <w:shd w:val="clear" w:color="000000" w:fill="B7DEE8"/>
            <w:noWrap/>
            <w:vAlign w:val="bottom"/>
            <w:hideMark/>
          </w:tcPr>
          <w:p w14:paraId="291BC399"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£907,565</w:t>
            </w:r>
          </w:p>
        </w:tc>
        <w:tc>
          <w:tcPr>
            <w:tcW w:w="639" w:type="dxa"/>
            <w:tcBorders>
              <w:top w:val="nil"/>
              <w:left w:val="nil"/>
              <w:bottom w:val="single" w:sz="4" w:space="0" w:color="auto"/>
              <w:right w:val="nil"/>
            </w:tcBorders>
            <w:shd w:val="clear" w:color="000000" w:fill="B7DEE8"/>
            <w:noWrap/>
            <w:vAlign w:val="bottom"/>
            <w:hideMark/>
          </w:tcPr>
          <w:p w14:paraId="292B9ECC"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31%</w:t>
            </w:r>
          </w:p>
        </w:tc>
        <w:tc>
          <w:tcPr>
            <w:tcW w:w="779" w:type="dxa"/>
            <w:gridSpan w:val="2"/>
            <w:tcBorders>
              <w:top w:val="nil"/>
              <w:left w:val="single" w:sz="4" w:space="0" w:color="auto"/>
              <w:bottom w:val="single" w:sz="4" w:space="0" w:color="auto"/>
              <w:right w:val="single" w:sz="4" w:space="0" w:color="auto"/>
            </w:tcBorders>
            <w:shd w:val="clear" w:color="000000" w:fill="D8E4BC"/>
            <w:noWrap/>
            <w:vAlign w:val="bottom"/>
            <w:hideMark/>
          </w:tcPr>
          <w:p w14:paraId="0977C643"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£848,836</w:t>
            </w:r>
          </w:p>
        </w:tc>
        <w:tc>
          <w:tcPr>
            <w:tcW w:w="637" w:type="dxa"/>
            <w:tcBorders>
              <w:top w:val="nil"/>
              <w:left w:val="nil"/>
              <w:bottom w:val="single" w:sz="4" w:space="0" w:color="auto"/>
              <w:right w:val="single" w:sz="4" w:space="0" w:color="auto"/>
            </w:tcBorders>
            <w:shd w:val="clear" w:color="000000" w:fill="D8E4BC"/>
            <w:noWrap/>
            <w:vAlign w:val="bottom"/>
            <w:hideMark/>
          </w:tcPr>
          <w:p w14:paraId="52FDBD20"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-6%</w:t>
            </w:r>
          </w:p>
        </w:tc>
        <w:tc>
          <w:tcPr>
            <w:tcW w:w="780" w:type="dxa"/>
            <w:gridSpan w:val="2"/>
            <w:tcBorders>
              <w:top w:val="nil"/>
              <w:left w:val="nil"/>
              <w:bottom w:val="single" w:sz="4" w:space="0" w:color="auto"/>
              <w:right w:val="single" w:sz="4" w:space="0" w:color="auto"/>
            </w:tcBorders>
            <w:shd w:val="clear" w:color="000000" w:fill="FCD5B4"/>
            <w:noWrap/>
            <w:vAlign w:val="bottom"/>
            <w:hideMark/>
          </w:tcPr>
          <w:p w14:paraId="6B4D44B9"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£775,742</w:t>
            </w:r>
          </w:p>
        </w:tc>
        <w:tc>
          <w:tcPr>
            <w:tcW w:w="568" w:type="dxa"/>
            <w:gridSpan w:val="2"/>
            <w:tcBorders>
              <w:top w:val="nil"/>
              <w:left w:val="nil"/>
              <w:bottom w:val="single" w:sz="4" w:space="0" w:color="auto"/>
              <w:right w:val="nil"/>
            </w:tcBorders>
            <w:shd w:val="clear" w:color="000000" w:fill="FCD5B4"/>
            <w:noWrap/>
            <w:vAlign w:val="bottom"/>
            <w:hideMark/>
          </w:tcPr>
          <w:p w14:paraId="0E524DB8"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-9%</w:t>
            </w:r>
          </w:p>
        </w:tc>
        <w:tc>
          <w:tcPr>
            <w:tcW w:w="851" w:type="dxa"/>
            <w:tcBorders>
              <w:top w:val="nil"/>
              <w:left w:val="single" w:sz="12" w:space="0" w:color="auto"/>
              <w:bottom w:val="single" w:sz="12" w:space="0" w:color="auto"/>
              <w:right w:val="single" w:sz="4" w:space="0" w:color="auto"/>
            </w:tcBorders>
            <w:shd w:val="clear" w:color="000000" w:fill="FF99CC"/>
            <w:noWrap/>
            <w:vAlign w:val="bottom"/>
            <w:hideMark/>
          </w:tcPr>
          <w:p w14:paraId="067C3D86"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£831,787</w:t>
            </w:r>
          </w:p>
        </w:tc>
        <w:tc>
          <w:tcPr>
            <w:tcW w:w="642" w:type="dxa"/>
            <w:gridSpan w:val="2"/>
            <w:tcBorders>
              <w:top w:val="nil"/>
              <w:left w:val="nil"/>
              <w:bottom w:val="single" w:sz="12" w:space="0" w:color="auto"/>
              <w:right w:val="single" w:sz="12" w:space="0" w:color="auto"/>
            </w:tcBorders>
            <w:shd w:val="clear" w:color="000000" w:fill="FF99CC"/>
            <w:noWrap/>
            <w:vAlign w:val="bottom"/>
            <w:hideMark/>
          </w:tcPr>
          <w:p w14:paraId="67510190"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7%</w:t>
            </w:r>
          </w:p>
        </w:tc>
        <w:tc>
          <w:tcPr>
            <w:tcW w:w="780" w:type="dxa"/>
            <w:tcBorders>
              <w:top w:val="nil"/>
              <w:left w:val="nil"/>
              <w:bottom w:val="single" w:sz="4" w:space="0" w:color="auto"/>
              <w:right w:val="single" w:sz="4" w:space="0" w:color="auto"/>
            </w:tcBorders>
            <w:shd w:val="clear" w:color="000000" w:fill="FFFFCC"/>
            <w:noWrap/>
            <w:vAlign w:val="bottom"/>
            <w:hideMark/>
          </w:tcPr>
          <w:p w14:paraId="29B5E0E2"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£817,442</w:t>
            </w:r>
          </w:p>
        </w:tc>
        <w:tc>
          <w:tcPr>
            <w:tcW w:w="637" w:type="dxa"/>
            <w:tcBorders>
              <w:top w:val="nil"/>
              <w:left w:val="nil"/>
              <w:bottom w:val="single" w:sz="4" w:space="0" w:color="auto"/>
              <w:right w:val="single" w:sz="4" w:space="0" w:color="auto"/>
            </w:tcBorders>
            <w:shd w:val="clear" w:color="000000" w:fill="FFFFCC"/>
            <w:noWrap/>
            <w:vAlign w:val="bottom"/>
            <w:hideMark/>
          </w:tcPr>
          <w:p w14:paraId="41810356"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-2%</w:t>
            </w:r>
          </w:p>
        </w:tc>
        <w:tc>
          <w:tcPr>
            <w:tcW w:w="781" w:type="dxa"/>
            <w:tcBorders>
              <w:top w:val="nil"/>
              <w:left w:val="nil"/>
              <w:bottom w:val="single" w:sz="4" w:space="0" w:color="auto"/>
              <w:right w:val="single" w:sz="4" w:space="0" w:color="auto"/>
            </w:tcBorders>
            <w:shd w:val="clear" w:color="000000" w:fill="B7DEE8"/>
            <w:noWrap/>
            <w:vAlign w:val="bottom"/>
            <w:hideMark/>
          </w:tcPr>
          <w:p w14:paraId="0D69CDCA"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£827,314</w:t>
            </w:r>
          </w:p>
        </w:tc>
        <w:tc>
          <w:tcPr>
            <w:tcW w:w="637" w:type="dxa"/>
            <w:tcBorders>
              <w:top w:val="nil"/>
              <w:left w:val="nil"/>
              <w:bottom w:val="single" w:sz="4" w:space="0" w:color="auto"/>
              <w:right w:val="single" w:sz="4" w:space="0" w:color="auto"/>
            </w:tcBorders>
            <w:shd w:val="clear" w:color="000000" w:fill="B7DEE8"/>
            <w:noWrap/>
            <w:vAlign w:val="bottom"/>
            <w:hideMark/>
          </w:tcPr>
          <w:p w14:paraId="2F08862A"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1%</w:t>
            </w:r>
          </w:p>
        </w:tc>
        <w:tc>
          <w:tcPr>
            <w:tcW w:w="780" w:type="dxa"/>
            <w:gridSpan w:val="3"/>
            <w:tcBorders>
              <w:top w:val="nil"/>
              <w:left w:val="nil"/>
              <w:bottom w:val="single" w:sz="4" w:space="0" w:color="auto"/>
              <w:right w:val="single" w:sz="4" w:space="0" w:color="auto"/>
            </w:tcBorders>
            <w:shd w:val="clear" w:color="000000" w:fill="D8E4BC"/>
            <w:noWrap/>
            <w:vAlign w:val="bottom"/>
            <w:hideMark/>
          </w:tcPr>
          <w:p w14:paraId="750FD38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£1,042,790</w:t>
            </w:r>
          </w:p>
        </w:tc>
        <w:tc>
          <w:tcPr>
            <w:tcW w:w="637" w:type="dxa"/>
            <w:gridSpan w:val="2"/>
            <w:tcBorders>
              <w:top w:val="nil"/>
              <w:left w:val="nil"/>
              <w:bottom w:val="single" w:sz="4" w:space="0" w:color="auto"/>
              <w:right w:val="single" w:sz="4" w:space="0" w:color="auto"/>
            </w:tcBorders>
            <w:shd w:val="clear" w:color="000000" w:fill="D8E4BC"/>
            <w:noWrap/>
            <w:vAlign w:val="bottom"/>
            <w:hideMark/>
          </w:tcPr>
          <w:p w14:paraId="7B3376FA"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26%</w:t>
            </w:r>
          </w:p>
        </w:tc>
        <w:tc>
          <w:tcPr>
            <w:tcW w:w="917" w:type="dxa"/>
            <w:gridSpan w:val="3"/>
            <w:tcBorders>
              <w:top w:val="nil"/>
              <w:left w:val="nil"/>
              <w:bottom w:val="single" w:sz="4" w:space="0" w:color="auto"/>
              <w:right w:val="single" w:sz="4" w:space="0" w:color="auto"/>
            </w:tcBorders>
            <w:shd w:val="clear" w:color="000000" w:fill="FCD5B4"/>
            <w:noWrap/>
            <w:vAlign w:val="bottom"/>
            <w:hideMark/>
          </w:tcPr>
          <w:p w14:paraId="00683BDA"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£1,046,061</w:t>
            </w:r>
          </w:p>
        </w:tc>
        <w:tc>
          <w:tcPr>
            <w:tcW w:w="637" w:type="dxa"/>
            <w:gridSpan w:val="2"/>
            <w:tcBorders>
              <w:top w:val="nil"/>
              <w:left w:val="nil"/>
              <w:bottom w:val="single" w:sz="4" w:space="0" w:color="auto"/>
              <w:right w:val="single" w:sz="4" w:space="0" w:color="auto"/>
            </w:tcBorders>
            <w:shd w:val="clear" w:color="000000" w:fill="FCD5B4"/>
            <w:noWrap/>
            <w:vAlign w:val="bottom"/>
            <w:hideMark/>
          </w:tcPr>
          <w:p w14:paraId="39CCC461"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0%</w:t>
            </w:r>
          </w:p>
        </w:tc>
        <w:tc>
          <w:tcPr>
            <w:tcW w:w="302" w:type="dxa"/>
            <w:gridSpan w:val="3"/>
            <w:tcBorders>
              <w:top w:val="nil"/>
              <w:left w:val="nil"/>
              <w:bottom w:val="nil"/>
              <w:right w:val="nil"/>
            </w:tcBorders>
            <w:shd w:val="clear" w:color="auto" w:fill="auto"/>
            <w:noWrap/>
            <w:vAlign w:val="bottom"/>
            <w:hideMark/>
          </w:tcPr>
          <w:p w14:paraId="7F96A131" w14:textId="77777777" w:rsidR="000C3B70" w:rsidRPr="000C3B70" w:rsidRDefault="000C3B70" w:rsidP="000C3B70">
            <w:pPr>
              <w:jc w:val="center"/>
              <w:rPr>
                <w:rFonts w:ascii="Arial" w:hAnsi="Arial" w:cs="Arial"/>
                <w:color w:val="000000"/>
                <w:sz w:val="10"/>
                <w:szCs w:val="10"/>
                <w:lang w:eastAsia="en-GB"/>
              </w:rPr>
            </w:pPr>
          </w:p>
        </w:tc>
        <w:tc>
          <w:tcPr>
            <w:tcW w:w="302" w:type="dxa"/>
            <w:gridSpan w:val="3"/>
            <w:tcBorders>
              <w:top w:val="nil"/>
              <w:left w:val="nil"/>
              <w:bottom w:val="nil"/>
              <w:right w:val="nil"/>
            </w:tcBorders>
            <w:shd w:val="clear" w:color="auto" w:fill="auto"/>
            <w:noWrap/>
            <w:vAlign w:val="bottom"/>
            <w:hideMark/>
          </w:tcPr>
          <w:p w14:paraId="50B2C8DD"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75D0AE0F" w14:textId="77777777" w:rsidR="000C3B70" w:rsidRPr="000C3B70" w:rsidRDefault="000C3B70" w:rsidP="000C3B70">
            <w:pPr>
              <w:rPr>
                <w:sz w:val="10"/>
                <w:szCs w:val="10"/>
                <w:lang w:eastAsia="en-GB"/>
              </w:rPr>
            </w:pPr>
          </w:p>
        </w:tc>
      </w:tr>
      <w:tr w:rsidR="000C3B70" w:rsidRPr="000C3B70" w14:paraId="5FC24FCE" w14:textId="77777777" w:rsidTr="000C3B70">
        <w:trPr>
          <w:gridAfter w:val="2"/>
          <w:wAfter w:w="151" w:type="dxa"/>
          <w:trHeight w:val="50"/>
        </w:trPr>
        <w:tc>
          <w:tcPr>
            <w:tcW w:w="1567" w:type="dxa"/>
            <w:tcBorders>
              <w:top w:val="nil"/>
              <w:left w:val="nil"/>
              <w:bottom w:val="nil"/>
              <w:right w:val="nil"/>
            </w:tcBorders>
            <w:shd w:val="clear" w:color="auto" w:fill="auto"/>
            <w:noWrap/>
            <w:vAlign w:val="bottom"/>
            <w:hideMark/>
          </w:tcPr>
          <w:p w14:paraId="13E2D5AA" w14:textId="77777777" w:rsidR="000C3B70" w:rsidRPr="000C3B70" w:rsidRDefault="000C3B70" w:rsidP="000C3B70">
            <w:pPr>
              <w:rPr>
                <w:rFonts w:ascii="Arial" w:hAnsi="Arial" w:cs="Arial"/>
                <w:b/>
                <w:bCs/>
                <w:sz w:val="10"/>
                <w:szCs w:val="10"/>
                <w:lang w:eastAsia="en-GB"/>
              </w:rPr>
            </w:pPr>
            <w:r w:rsidRPr="000C3B70">
              <w:rPr>
                <w:rFonts w:ascii="Arial" w:hAnsi="Arial" w:cs="Arial"/>
                <w:b/>
                <w:bCs/>
                <w:sz w:val="10"/>
                <w:szCs w:val="10"/>
                <w:lang w:eastAsia="en-GB"/>
              </w:rPr>
              <w:t>LESS/PLUS:</w:t>
            </w:r>
          </w:p>
        </w:tc>
        <w:tc>
          <w:tcPr>
            <w:tcW w:w="271" w:type="dxa"/>
            <w:tcBorders>
              <w:top w:val="nil"/>
              <w:left w:val="nil"/>
              <w:bottom w:val="nil"/>
              <w:right w:val="nil"/>
            </w:tcBorders>
            <w:shd w:val="clear" w:color="000000" w:fill="FFFFFF"/>
            <w:noWrap/>
            <w:vAlign w:val="bottom"/>
            <w:hideMark/>
          </w:tcPr>
          <w:p w14:paraId="002BA1F2"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5" w:type="dxa"/>
            <w:tcBorders>
              <w:top w:val="nil"/>
              <w:left w:val="single" w:sz="4" w:space="0" w:color="auto"/>
              <w:bottom w:val="nil"/>
              <w:right w:val="nil"/>
            </w:tcBorders>
            <w:shd w:val="clear" w:color="000000" w:fill="FFFFFF"/>
            <w:noWrap/>
            <w:vAlign w:val="bottom"/>
            <w:hideMark/>
          </w:tcPr>
          <w:p w14:paraId="24F06375"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567" w:type="dxa"/>
            <w:tcBorders>
              <w:top w:val="nil"/>
              <w:left w:val="nil"/>
              <w:bottom w:val="nil"/>
              <w:right w:val="nil"/>
            </w:tcBorders>
            <w:shd w:val="clear" w:color="000000" w:fill="FFFFFF"/>
            <w:noWrap/>
            <w:vAlign w:val="bottom"/>
            <w:hideMark/>
          </w:tcPr>
          <w:p w14:paraId="35244F3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0" w:type="dxa"/>
            <w:tcBorders>
              <w:top w:val="nil"/>
              <w:left w:val="nil"/>
              <w:bottom w:val="nil"/>
              <w:right w:val="nil"/>
            </w:tcBorders>
            <w:shd w:val="clear" w:color="000000" w:fill="FFFFFF"/>
            <w:noWrap/>
            <w:vAlign w:val="bottom"/>
            <w:hideMark/>
          </w:tcPr>
          <w:p w14:paraId="4D00567C"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639" w:type="dxa"/>
            <w:tcBorders>
              <w:top w:val="nil"/>
              <w:left w:val="nil"/>
              <w:bottom w:val="nil"/>
              <w:right w:val="nil"/>
            </w:tcBorders>
            <w:shd w:val="clear" w:color="000000" w:fill="FFFFFF"/>
            <w:noWrap/>
            <w:vAlign w:val="bottom"/>
            <w:hideMark/>
          </w:tcPr>
          <w:p w14:paraId="2102BAE6"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79" w:type="dxa"/>
            <w:gridSpan w:val="2"/>
            <w:tcBorders>
              <w:top w:val="nil"/>
              <w:left w:val="nil"/>
              <w:bottom w:val="nil"/>
              <w:right w:val="nil"/>
            </w:tcBorders>
            <w:shd w:val="clear" w:color="000000" w:fill="FFFFFF"/>
            <w:noWrap/>
            <w:vAlign w:val="bottom"/>
            <w:hideMark/>
          </w:tcPr>
          <w:p w14:paraId="00C8D9F5"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637" w:type="dxa"/>
            <w:tcBorders>
              <w:top w:val="nil"/>
              <w:left w:val="nil"/>
              <w:bottom w:val="nil"/>
              <w:right w:val="nil"/>
            </w:tcBorders>
            <w:shd w:val="clear" w:color="000000" w:fill="FFFFFF"/>
            <w:noWrap/>
            <w:vAlign w:val="bottom"/>
            <w:hideMark/>
          </w:tcPr>
          <w:p w14:paraId="345E3BA9"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0" w:type="dxa"/>
            <w:gridSpan w:val="2"/>
            <w:tcBorders>
              <w:top w:val="nil"/>
              <w:left w:val="nil"/>
              <w:bottom w:val="nil"/>
              <w:right w:val="nil"/>
            </w:tcBorders>
            <w:shd w:val="clear" w:color="000000" w:fill="FFFFFF"/>
            <w:noWrap/>
            <w:vAlign w:val="bottom"/>
            <w:hideMark/>
          </w:tcPr>
          <w:p w14:paraId="1E2389F4"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568" w:type="dxa"/>
            <w:gridSpan w:val="2"/>
            <w:tcBorders>
              <w:top w:val="nil"/>
              <w:left w:val="nil"/>
              <w:bottom w:val="nil"/>
              <w:right w:val="nil"/>
            </w:tcBorders>
            <w:shd w:val="clear" w:color="000000" w:fill="FFFFFF"/>
            <w:noWrap/>
            <w:vAlign w:val="bottom"/>
            <w:hideMark/>
          </w:tcPr>
          <w:p w14:paraId="54702686"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1" w:type="dxa"/>
            <w:tcBorders>
              <w:top w:val="nil"/>
              <w:left w:val="nil"/>
              <w:bottom w:val="nil"/>
              <w:right w:val="nil"/>
            </w:tcBorders>
            <w:shd w:val="clear" w:color="000000" w:fill="FFFFFF"/>
            <w:noWrap/>
            <w:vAlign w:val="bottom"/>
            <w:hideMark/>
          </w:tcPr>
          <w:p w14:paraId="6D82D2CF"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642" w:type="dxa"/>
            <w:gridSpan w:val="2"/>
            <w:tcBorders>
              <w:top w:val="nil"/>
              <w:left w:val="nil"/>
              <w:bottom w:val="nil"/>
              <w:right w:val="nil"/>
            </w:tcBorders>
            <w:shd w:val="clear" w:color="000000" w:fill="FFFFFF"/>
            <w:noWrap/>
            <w:vAlign w:val="bottom"/>
            <w:hideMark/>
          </w:tcPr>
          <w:p w14:paraId="4EDE358D"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0" w:type="dxa"/>
            <w:tcBorders>
              <w:top w:val="nil"/>
              <w:left w:val="nil"/>
              <w:bottom w:val="nil"/>
              <w:right w:val="nil"/>
            </w:tcBorders>
            <w:shd w:val="clear" w:color="000000" w:fill="FFFFFF"/>
            <w:noWrap/>
            <w:vAlign w:val="bottom"/>
            <w:hideMark/>
          </w:tcPr>
          <w:p w14:paraId="3DB940DC"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637" w:type="dxa"/>
            <w:tcBorders>
              <w:top w:val="nil"/>
              <w:left w:val="nil"/>
              <w:bottom w:val="nil"/>
              <w:right w:val="nil"/>
            </w:tcBorders>
            <w:shd w:val="clear" w:color="000000" w:fill="FFFFFF"/>
            <w:noWrap/>
            <w:vAlign w:val="bottom"/>
            <w:hideMark/>
          </w:tcPr>
          <w:p w14:paraId="06F9FB36"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1" w:type="dxa"/>
            <w:tcBorders>
              <w:top w:val="nil"/>
              <w:left w:val="nil"/>
              <w:bottom w:val="nil"/>
              <w:right w:val="nil"/>
            </w:tcBorders>
            <w:shd w:val="clear" w:color="000000" w:fill="FFFFFF"/>
            <w:noWrap/>
            <w:vAlign w:val="bottom"/>
            <w:hideMark/>
          </w:tcPr>
          <w:p w14:paraId="3F26FE70"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637" w:type="dxa"/>
            <w:tcBorders>
              <w:top w:val="nil"/>
              <w:left w:val="nil"/>
              <w:bottom w:val="nil"/>
              <w:right w:val="nil"/>
            </w:tcBorders>
            <w:shd w:val="clear" w:color="000000" w:fill="FFFFFF"/>
            <w:noWrap/>
            <w:vAlign w:val="bottom"/>
            <w:hideMark/>
          </w:tcPr>
          <w:p w14:paraId="55FBF4E4"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0" w:type="dxa"/>
            <w:gridSpan w:val="3"/>
            <w:tcBorders>
              <w:top w:val="nil"/>
              <w:left w:val="nil"/>
              <w:bottom w:val="nil"/>
              <w:right w:val="nil"/>
            </w:tcBorders>
            <w:shd w:val="clear" w:color="000000" w:fill="FFFFFF"/>
            <w:noWrap/>
            <w:vAlign w:val="bottom"/>
            <w:hideMark/>
          </w:tcPr>
          <w:p w14:paraId="3DEE9F60"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637" w:type="dxa"/>
            <w:gridSpan w:val="2"/>
            <w:tcBorders>
              <w:top w:val="nil"/>
              <w:left w:val="nil"/>
              <w:bottom w:val="nil"/>
              <w:right w:val="nil"/>
            </w:tcBorders>
            <w:shd w:val="clear" w:color="000000" w:fill="FFFFFF"/>
            <w:noWrap/>
            <w:vAlign w:val="bottom"/>
            <w:hideMark/>
          </w:tcPr>
          <w:p w14:paraId="066509D5"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917" w:type="dxa"/>
            <w:gridSpan w:val="3"/>
            <w:tcBorders>
              <w:top w:val="nil"/>
              <w:left w:val="nil"/>
              <w:bottom w:val="nil"/>
              <w:right w:val="nil"/>
            </w:tcBorders>
            <w:shd w:val="clear" w:color="000000" w:fill="FFFFFF"/>
            <w:noWrap/>
            <w:vAlign w:val="bottom"/>
            <w:hideMark/>
          </w:tcPr>
          <w:p w14:paraId="6D36EFB1"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637" w:type="dxa"/>
            <w:gridSpan w:val="2"/>
            <w:tcBorders>
              <w:top w:val="nil"/>
              <w:left w:val="nil"/>
              <w:bottom w:val="nil"/>
              <w:right w:val="nil"/>
            </w:tcBorders>
            <w:shd w:val="clear" w:color="000000" w:fill="FFFFFF"/>
            <w:noWrap/>
            <w:vAlign w:val="bottom"/>
            <w:hideMark/>
          </w:tcPr>
          <w:p w14:paraId="6F9645C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302" w:type="dxa"/>
            <w:gridSpan w:val="3"/>
            <w:tcBorders>
              <w:top w:val="nil"/>
              <w:left w:val="nil"/>
              <w:bottom w:val="nil"/>
              <w:right w:val="nil"/>
            </w:tcBorders>
            <w:shd w:val="clear" w:color="auto" w:fill="auto"/>
            <w:noWrap/>
            <w:vAlign w:val="bottom"/>
            <w:hideMark/>
          </w:tcPr>
          <w:p w14:paraId="73007D8C" w14:textId="77777777" w:rsidR="000C3B70" w:rsidRPr="000C3B70" w:rsidRDefault="000C3B70" w:rsidP="000C3B70">
            <w:pPr>
              <w:jc w:val="center"/>
              <w:rPr>
                <w:rFonts w:ascii="Arial" w:hAnsi="Arial" w:cs="Arial"/>
                <w:sz w:val="10"/>
                <w:szCs w:val="10"/>
                <w:lang w:eastAsia="en-GB"/>
              </w:rPr>
            </w:pPr>
          </w:p>
        </w:tc>
        <w:tc>
          <w:tcPr>
            <w:tcW w:w="302" w:type="dxa"/>
            <w:gridSpan w:val="3"/>
            <w:tcBorders>
              <w:top w:val="nil"/>
              <w:left w:val="nil"/>
              <w:bottom w:val="nil"/>
              <w:right w:val="nil"/>
            </w:tcBorders>
            <w:shd w:val="clear" w:color="auto" w:fill="auto"/>
            <w:noWrap/>
            <w:vAlign w:val="bottom"/>
            <w:hideMark/>
          </w:tcPr>
          <w:p w14:paraId="74DD46FD"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67F93DBC" w14:textId="77777777" w:rsidR="000C3B70" w:rsidRPr="000C3B70" w:rsidRDefault="000C3B70" w:rsidP="000C3B70">
            <w:pPr>
              <w:rPr>
                <w:sz w:val="10"/>
                <w:szCs w:val="10"/>
                <w:lang w:eastAsia="en-GB"/>
              </w:rPr>
            </w:pPr>
          </w:p>
        </w:tc>
      </w:tr>
      <w:tr w:rsidR="000C3B70" w:rsidRPr="000C3B70" w14:paraId="2B11A259" w14:textId="77777777" w:rsidTr="000C3B70">
        <w:trPr>
          <w:gridAfter w:val="2"/>
          <w:wAfter w:w="151" w:type="dxa"/>
          <w:trHeight w:val="50"/>
        </w:trPr>
        <w:tc>
          <w:tcPr>
            <w:tcW w:w="1567" w:type="dxa"/>
            <w:tcBorders>
              <w:top w:val="nil"/>
              <w:left w:val="nil"/>
              <w:bottom w:val="nil"/>
              <w:right w:val="nil"/>
            </w:tcBorders>
            <w:shd w:val="clear" w:color="auto" w:fill="auto"/>
            <w:vAlign w:val="bottom"/>
            <w:hideMark/>
          </w:tcPr>
          <w:p w14:paraId="3C7C6B00" w14:textId="77777777" w:rsidR="000C3B70" w:rsidRPr="000C3B70" w:rsidRDefault="000C3B70" w:rsidP="000C3B70">
            <w:pPr>
              <w:rPr>
                <w:rFonts w:ascii="Arial" w:hAnsi="Arial" w:cs="Arial"/>
                <w:b/>
                <w:bCs/>
                <w:color w:val="000000"/>
                <w:sz w:val="10"/>
                <w:szCs w:val="10"/>
                <w:lang w:eastAsia="en-GB"/>
              </w:rPr>
            </w:pPr>
            <w:r w:rsidRPr="000C3B70">
              <w:rPr>
                <w:rFonts w:ascii="Arial" w:hAnsi="Arial" w:cs="Arial"/>
                <w:color w:val="C00000"/>
                <w:sz w:val="10"/>
                <w:szCs w:val="10"/>
                <w:lang w:eastAsia="en-GB"/>
              </w:rPr>
              <w:t>Confirmed</w:t>
            </w:r>
            <w:r w:rsidRPr="000C3B70">
              <w:rPr>
                <w:rFonts w:ascii="Arial" w:hAnsi="Arial" w:cs="Arial"/>
                <w:sz w:val="10"/>
                <w:szCs w:val="10"/>
                <w:lang w:eastAsia="en-GB"/>
              </w:rPr>
              <w:t xml:space="preserve">/Estimated Previous Year End Balance C/FWD </w:t>
            </w:r>
          </w:p>
        </w:tc>
        <w:tc>
          <w:tcPr>
            <w:tcW w:w="271" w:type="dxa"/>
            <w:tcBorders>
              <w:top w:val="nil"/>
              <w:left w:val="nil"/>
              <w:bottom w:val="nil"/>
              <w:right w:val="nil"/>
            </w:tcBorders>
            <w:shd w:val="clear" w:color="000000" w:fill="FFFFFF"/>
            <w:noWrap/>
            <w:vAlign w:val="bottom"/>
            <w:hideMark/>
          </w:tcPr>
          <w:p w14:paraId="0C21BEB0"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5" w:type="dxa"/>
            <w:tcBorders>
              <w:top w:val="single" w:sz="4" w:space="0" w:color="auto"/>
              <w:left w:val="single" w:sz="4" w:space="0" w:color="auto"/>
              <w:bottom w:val="nil"/>
              <w:right w:val="single" w:sz="4" w:space="0" w:color="auto"/>
            </w:tcBorders>
            <w:shd w:val="clear" w:color="000000" w:fill="F4C2BE"/>
            <w:noWrap/>
            <w:vAlign w:val="bottom"/>
            <w:hideMark/>
          </w:tcPr>
          <w:p w14:paraId="059D17B2"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£82,892.92</w:t>
            </w:r>
          </w:p>
        </w:tc>
        <w:tc>
          <w:tcPr>
            <w:tcW w:w="567" w:type="dxa"/>
            <w:tcBorders>
              <w:top w:val="nil"/>
              <w:left w:val="nil"/>
              <w:bottom w:val="nil"/>
              <w:right w:val="nil"/>
            </w:tcBorders>
            <w:shd w:val="clear" w:color="000000" w:fill="FFFFFF"/>
            <w:noWrap/>
            <w:vAlign w:val="bottom"/>
            <w:hideMark/>
          </w:tcPr>
          <w:p w14:paraId="76A2AC27" w14:textId="77777777" w:rsidR="000C3B70" w:rsidRPr="000C3B70" w:rsidRDefault="000C3B70" w:rsidP="000C3B70">
            <w:pPr>
              <w:jc w:val="cente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850" w:type="dxa"/>
            <w:tcBorders>
              <w:top w:val="single" w:sz="4" w:space="0" w:color="auto"/>
              <w:left w:val="single" w:sz="4" w:space="0" w:color="auto"/>
              <w:bottom w:val="nil"/>
              <w:right w:val="single" w:sz="4" w:space="0" w:color="auto"/>
            </w:tcBorders>
            <w:shd w:val="clear" w:color="000000" w:fill="F4C2BE"/>
            <w:noWrap/>
            <w:vAlign w:val="bottom"/>
            <w:hideMark/>
          </w:tcPr>
          <w:p w14:paraId="59B33F9D"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£189,290.01</w:t>
            </w:r>
          </w:p>
        </w:tc>
        <w:tc>
          <w:tcPr>
            <w:tcW w:w="639" w:type="dxa"/>
            <w:tcBorders>
              <w:top w:val="nil"/>
              <w:left w:val="nil"/>
              <w:bottom w:val="nil"/>
              <w:right w:val="nil"/>
            </w:tcBorders>
            <w:shd w:val="clear" w:color="000000" w:fill="FFFFFF"/>
            <w:noWrap/>
            <w:vAlign w:val="bottom"/>
            <w:hideMark/>
          </w:tcPr>
          <w:p w14:paraId="4C9C5628" w14:textId="77777777" w:rsidR="000C3B70" w:rsidRPr="000C3B70" w:rsidRDefault="000C3B70" w:rsidP="000C3B70">
            <w:pPr>
              <w:jc w:val="cente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779" w:type="dxa"/>
            <w:gridSpan w:val="2"/>
            <w:tcBorders>
              <w:top w:val="single" w:sz="4" w:space="0" w:color="auto"/>
              <w:left w:val="single" w:sz="4" w:space="0" w:color="auto"/>
              <w:bottom w:val="nil"/>
              <w:right w:val="single" w:sz="4" w:space="0" w:color="auto"/>
            </w:tcBorders>
            <w:shd w:val="clear" w:color="000000" w:fill="F4C2BE"/>
            <w:noWrap/>
            <w:vAlign w:val="bottom"/>
            <w:hideMark/>
          </w:tcPr>
          <w:p w14:paraId="24A21A7E"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£97,265.45</w:t>
            </w:r>
          </w:p>
        </w:tc>
        <w:tc>
          <w:tcPr>
            <w:tcW w:w="637" w:type="dxa"/>
            <w:tcBorders>
              <w:top w:val="single" w:sz="4" w:space="0" w:color="auto"/>
              <w:left w:val="nil"/>
              <w:bottom w:val="nil"/>
              <w:right w:val="single" w:sz="4" w:space="0" w:color="auto"/>
            </w:tcBorders>
            <w:shd w:val="clear" w:color="000000" w:fill="FFFFFF"/>
            <w:noWrap/>
            <w:vAlign w:val="bottom"/>
            <w:hideMark/>
          </w:tcPr>
          <w:p w14:paraId="79DF2511" w14:textId="77777777" w:rsidR="000C3B70" w:rsidRPr="000C3B70" w:rsidRDefault="000C3B70" w:rsidP="000C3B70">
            <w:pPr>
              <w:jc w:val="cente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780" w:type="dxa"/>
            <w:gridSpan w:val="2"/>
            <w:tcBorders>
              <w:top w:val="single" w:sz="4" w:space="0" w:color="auto"/>
              <w:left w:val="nil"/>
              <w:bottom w:val="nil"/>
              <w:right w:val="single" w:sz="4" w:space="0" w:color="auto"/>
            </w:tcBorders>
            <w:shd w:val="clear" w:color="000000" w:fill="F4C2BE"/>
            <w:noWrap/>
            <w:vAlign w:val="bottom"/>
            <w:hideMark/>
          </w:tcPr>
          <w:p w14:paraId="009E0074"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£60,110.84</w:t>
            </w:r>
          </w:p>
        </w:tc>
        <w:tc>
          <w:tcPr>
            <w:tcW w:w="568" w:type="dxa"/>
            <w:gridSpan w:val="2"/>
            <w:tcBorders>
              <w:top w:val="nil"/>
              <w:left w:val="nil"/>
              <w:bottom w:val="nil"/>
              <w:right w:val="nil"/>
            </w:tcBorders>
            <w:shd w:val="clear" w:color="000000" w:fill="FFFFFF"/>
            <w:noWrap/>
            <w:vAlign w:val="bottom"/>
            <w:hideMark/>
          </w:tcPr>
          <w:p w14:paraId="48841E9C" w14:textId="77777777" w:rsidR="000C3B70" w:rsidRPr="000C3B70" w:rsidRDefault="000C3B70" w:rsidP="000C3B70">
            <w:pPr>
              <w:jc w:val="cente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851" w:type="dxa"/>
            <w:tcBorders>
              <w:top w:val="single" w:sz="12" w:space="0" w:color="auto"/>
              <w:left w:val="single" w:sz="12" w:space="0" w:color="auto"/>
              <w:bottom w:val="nil"/>
              <w:right w:val="single" w:sz="12" w:space="0" w:color="auto"/>
            </w:tcBorders>
            <w:shd w:val="clear" w:color="000000" w:fill="FF99CC"/>
            <w:noWrap/>
            <w:vAlign w:val="bottom"/>
            <w:hideMark/>
          </w:tcPr>
          <w:p w14:paraId="0F97108E"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£95,230.76</w:t>
            </w:r>
          </w:p>
        </w:tc>
        <w:tc>
          <w:tcPr>
            <w:tcW w:w="642" w:type="dxa"/>
            <w:gridSpan w:val="2"/>
            <w:tcBorders>
              <w:top w:val="nil"/>
              <w:left w:val="nil"/>
              <w:bottom w:val="nil"/>
              <w:right w:val="nil"/>
            </w:tcBorders>
            <w:shd w:val="clear" w:color="000000" w:fill="FFFFFF"/>
            <w:noWrap/>
            <w:vAlign w:val="bottom"/>
            <w:hideMark/>
          </w:tcPr>
          <w:p w14:paraId="3162DA46" w14:textId="77777777" w:rsidR="000C3B70" w:rsidRPr="000C3B70" w:rsidRDefault="000C3B70" w:rsidP="000C3B70">
            <w:pPr>
              <w:jc w:val="cente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780" w:type="dxa"/>
            <w:tcBorders>
              <w:top w:val="single" w:sz="4" w:space="0" w:color="auto"/>
              <w:left w:val="single" w:sz="4" w:space="0" w:color="auto"/>
              <w:bottom w:val="nil"/>
              <w:right w:val="single" w:sz="4" w:space="0" w:color="auto"/>
            </w:tcBorders>
            <w:shd w:val="clear" w:color="000000" w:fill="FFFFCC"/>
            <w:noWrap/>
            <w:vAlign w:val="bottom"/>
            <w:hideMark/>
          </w:tcPr>
          <w:p w14:paraId="385C7C3B"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£79,568.46</w:t>
            </w:r>
          </w:p>
        </w:tc>
        <w:tc>
          <w:tcPr>
            <w:tcW w:w="637" w:type="dxa"/>
            <w:tcBorders>
              <w:top w:val="nil"/>
              <w:left w:val="nil"/>
              <w:bottom w:val="nil"/>
              <w:right w:val="nil"/>
            </w:tcBorders>
            <w:shd w:val="clear" w:color="000000" w:fill="FFFFFF"/>
            <w:noWrap/>
            <w:vAlign w:val="bottom"/>
            <w:hideMark/>
          </w:tcPr>
          <w:p w14:paraId="4F16C43E"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1" w:type="dxa"/>
            <w:tcBorders>
              <w:top w:val="single" w:sz="4" w:space="0" w:color="auto"/>
              <w:left w:val="single" w:sz="4" w:space="0" w:color="auto"/>
              <w:bottom w:val="nil"/>
              <w:right w:val="single" w:sz="4" w:space="0" w:color="auto"/>
            </w:tcBorders>
            <w:shd w:val="clear" w:color="000000" w:fill="B7DEE8"/>
            <w:noWrap/>
            <w:vAlign w:val="bottom"/>
            <w:hideMark/>
          </w:tcPr>
          <w:p w14:paraId="37734C13"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£116,306.62</w:t>
            </w:r>
          </w:p>
        </w:tc>
        <w:tc>
          <w:tcPr>
            <w:tcW w:w="637" w:type="dxa"/>
            <w:tcBorders>
              <w:top w:val="nil"/>
              <w:left w:val="nil"/>
              <w:bottom w:val="nil"/>
              <w:right w:val="single" w:sz="4" w:space="0" w:color="auto"/>
            </w:tcBorders>
            <w:shd w:val="clear" w:color="000000" w:fill="FFFFFF"/>
            <w:noWrap/>
            <w:vAlign w:val="bottom"/>
            <w:hideMark/>
          </w:tcPr>
          <w:p w14:paraId="5D3A4EAA"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0" w:type="dxa"/>
            <w:gridSpan w:val="3"/>
            <w:tcBorders>
              <w:top w:val="single" w:sz="4" w:space="0" w:color="auto"/>
              <w:left w:val="nil"/>
              <w:bottom w:val="nil"/>
              <w:right w:val="single" w:sz="4" w:space="0" w:color="auto"/>
            </w:tcBorders>
            <w:shd w:val="clear" w:color="000000" w:fill="D8E4BC"/>
            <w:noWrap/>
            <w:vAlign w:val="bottom"/>
            <w:hideMark/>
          </w:tcPr>
          <w:p w14:paraId="20E8C0D4"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£160,239.94</w:t>
            </w:r>
          </w:p>
        </w:tc>
        <w:tc>
          <w:tcPr>
            <w:tcW w:w="637" w:type="dxa"/>
            <w:gridSpan w:val="2"/>
            <w:tcBorders>
              <w:top w:val="nil"/>
              <w:left w:val="nil"/>
              <w:bottom w:val="nil"/>
              <w:right w:val="single" w:sz="4" w:space="0" w:color="auto"/>
            </w:tcBorders>
            <w:shd w:val="clear" w:color="000000" w:fill="FFFFFF"/>
            <w:noWrap/>
            <w:vAlign w:val="bottom"/>
            <w:hideMark/>
          </w:tcPr>
          <w:p w14:paraId="1C3A3C2A"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917" w:type="dxa"/>
            <w:gridSpan w:val="3"/>
            <w:tcBorders>
              <w:top w:val="single" w:sz="4" w:space="0" w:color="auto"/>
              <w:left w:val="nil"/>
              <w:bottom w:val="nil"/>
              <w:right w:val="single" w:sz="4" w:space="0" w:color="auto"/>
            </w:tcBorders>
            <w:shd w:val="clear" w:color="000000" w:fill="FCD5B4"/>
            <w:noWrap/>
            <w:vAlign w:val="bottom"/>
            <w:hideMark/>
          </w:tcPr>
          <w:p w14:paraId="0122E51D"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£6,131.09</w:t>
            </w:r>
          </w:p>
        </w:tc>
        <w:tc>
          <w:tcPr>
            <w:tcW w:w="637" w:type="dxa"/>
            <w:gridSpan w:val="2"/>
            <w:tcBorders>
              <w:top w:val="nil"/>
              <w:left w:val="nil"/>
              <w:bottom w:val="nil"/>
              <w:right w:val="single" w:sz="4" w:space="0" w:color="auto"/>
            </w:tcBorders>
            <w:shd w:val="clear" w:color="000000" w:fill="FFFFFF"/>
            <w:noWrap/>
            <w:vAlign w:val="bottom"/>
            <w:hideMark/>
          </w:tcPr>
          <w:p w14:paraId="32BC3272"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302" w:type="dxa"/>
            <w:gridSpan w:val="3"/>
            <w:tcBorders>
              <w:top w:val="nil"/>
              <w:left w:val="nil"/>
              <w:bottom w:val="nil"/>
              <w:right w:val="nil"/>
            </w:tcBorders>
            <w:shd w:val="clear" w:color="auto" w:fill="auto"/>
            <w:noWrap/>
            <w:vAlign w:val="bottom"/>
            <w:hideMark/>
          </w:tcPr>
          <w:p w14:paraId="78E81FFF" w14:textId="77777777" w:rsidR="000C3B70" w:rsidRPr="000C3B70" w:rsidRDefault="000C3B70" w:rsidP="000C3B70">
            <w:pPr>
              <w:jc w:val="center"/>
              <w:rPr>
                <w:rFonts w:ascii="Arial" w:hAnsi="Arial" w:cs="Arial"/>
                <w:sz w:val="10"/>
                <w:szCs w:val="10"/>
                <w:lang w:eastAsia="en-GB"/>
              </w:rPr>
            </w:pPr>
          </w:p>
        </w:tc>
        <w:tc>
          <w:tcPr>
            <w:tcW w:w="302" w:type="dxa"/>
            <w:gridSpan w:val="3"/>
            <w:tcBorders>
              <w:top w:val="nil"/>
              <w:left w:val="nil"/>
              <w:bottom w:val="nil"/>
              <w:right w:val="nil"/>
            </w:tcBorders>
            <w:shd w:val="clear" w:color="auto" w:fill="auto"/>
            <w:noWrap/>
            <w:vAlign w:val="bottom"/>
            <w:hideMark/>
          </w:tcPr>
          <w:p w14:paraId="7C206425"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01AED442" w14:textId="77777777" w:rsidR="000C3B70" w:rsidRPr="000C3B70" w:rsidRDefault="000C3B70" w:rsidP="000C3B70">
            <w:pPr>
              <w:rPr>
                <w:sz w:val="10"/>
                <w:szCs w:val="10"/>
                <w:lang w:eastAsia="en-GB"/>
              </w:rPr>
            </w:pPr>
          </w:p>
        </w:tc>
      </w:tr>
      <w:tr w:rsidR="000C3B70" w:rsidRPr="000C3B70" w14:paraId="0FE82D92" w14:textId="77777777" w:rsidTr="000C3B70">
        <w:trPr>
          <w:gridAfter w:val="2"/>
          <w:wAfter w:w="151" w:type="dxa"/>
          <w:trHeight w:val="70"/>
        </w:trPr>
        <w:tc>
          <w:tcPr>
            <w:tcW w:w="1567" w:type="dxa"/>
            <w:tcBorders>
              <w:top w:val="nil"/>
              <w:left w:val="nil"/>
              <w:bottom w:val="nil"/>
              <w:right w:val="nil"/>
            </w:tcBorders>
            <w:shd w:val="clear" w:color="auto" w:fill="auto"/>
            <w:noWrap/>
            <w:vAlign w:val="bottom"/>
            <w:hideMark/>
          </w:tcPr>
          <w:p w14:paraId="5E8DF6EA"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Full Budget Funding Shortfall</w:t>
            </w:r>
          </w:p>
        </w:tc>
        <w:tc>
          <w:tcPr>
            <w:tcW w:w="271" w:type="dxa"/>
            <w:tcBorders>
              <w:top w:val="nil"/>
              <w:left w:val="nil"/>
              <w:bottom w:val="nil"/>
              <w:right w:val="nil"/>
            </w:tcBorders>
            <w:shd w:val="clear" w:color="000000" w:fill="FFFFFF"/>
            <w:noWrap/>
            <w:vAlign w:val="bottom"/>
            <w:hideMark/>
          </w:tcPr>
          <w:p w14:paraId="074663E6" w14:textId="77777777" w:rsidR="000C3B70" w:rsidRPr="000C3B70" w:rsidRDefault="000C3B70" w:rsidP="000C3B70">
            <w:pPr>
              <w:jc w:val="cente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855" w:type="dxa"/>
            <w:tcBorders>
              <w:top w:val="single" w:sz="4" w:space="0" w:color="auto"/>
              <w:left w:val="single" w:sz="4" w:space="0" w:color="auto"/>
              <w:bottom w:val="nil"/>
              <w:right w:val="single" w:sz="4" w:space="0" w:color="auto"/>
            </w:tcBorders>
            <w:shd w:val="clear" w:color="000000" w:fill="FFFFCC"/>
            <w:noWrap/>
            <w:vAlign w:val="bottom"/>
            <w:hideMark/>
          </w:tcPr>
          <w:p w14:paraId="32732FD2"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£612,054.99</w:t>
            </w:r>
          </w:p>
        </w:tc>
        <w:tc>
          <w:tcPr>
            <w:tcW w:w="567" w:type="dxa"/>
            <w:tcBorders>
              <w:top w:val="nil"/>
              <w:left w:val="nil"/>
              <w:bottom w:val="nil"/>
              <w:right w:val="nil"/>
            </w:tcBorders>
            <w:shd w:val="clear" w:color="000000" w:fill="FFFFFF"/>
            <w:noWrap/>
            <w:vAlign w:val="bottom"/>
            <w:hideMark/>
          </w:tcPr>
          <w:p w14:paraId="07FE46C9" w14:textId="77777777" w:rsidR="000C3B70" w:rsidRPr="000C3B70" w:rsidRDefault="000C3B70" w:rsidP="000C3B70">
            <w:pPr>
              <w:jc w:val="cente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850" w:type="dxa"/>
            <w:tcBorders>
              <w:top w:val="single" w:sz="4" w:space="0" w:color="auto"/>
              <w:left w:val="single" w:sz="4" w:space="0" w:color="auto"/>
              <w:bottom w:val="nil"/>
              <w:right w:val="single" w:sz="4" w:space="0" w:color="auto"/>
            </w:tcBorders>
            <w:shd w:val="clear" w:color="000000" w:fill="B7DEE8"/>
            <w:noWrap/>
            <w:vAlign w:val="bottom"/>
            <w:hideMark/>
          </w:tcPr>
          <w:p w14:paraId="40EE490A"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£718,274.55</w:t>
            </w:r>
          </w:p>
        </w:tc>
        <w:tc>
          <w:tcPr>
            <w:tcW w:w="639" w:type="dxa"/>
            <w:tcBorders>
              <w:top w:val="nil"/>
              <w:left w:val="nil"/>
              <w:bottom w:val="nil"/>
              <w:right w:val="nil"/>
            </w:tcBorders>
            <w:shd w:val="clear" w:color="000000" w:fill="FFFFFF"/>
            <w:noWrap/>
            <w:vAlign w:val="bottom"/>
            <w:hideMark/>
          </w:tcPr>
          <w:p w14:paraId="1074CB12" w14:textId="77777777" w:rsidR="000C3B70" w:rsidRPr="000C3B70" w:rsidRDefault="000C3B70" w:rsidP="000C3B70">
            <w:pPr>
              <w:jc w:val="cente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779" w:type="dxa"/>
            <w:gridSpan w:val="2"/>
            <w:tcBorders>
              <w:top w:val="single" w:sz="4" w:space="0" w:color="auto"/>
              <w:left w:val="single" w:sz="4" w:space="0" w:color="auto"/>
              <w:bottom w:val="nil"/>
              <w:right w:val="single" w:sz="4" w:space="0" w:color="auto"/>
            </w:tcBorders>
            <w:shd w:val="clear" w:color="000000" w:fill="D8E4BC"/>
            <w:noWrap/>
            <w:vAlign w:val="bottom"/>
            <w:hideMark/>
          </w:tcPr>
          <w:p w14:paraId="6B9F1B1F"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£751,570.16</w:t>
            </w:r>
          </w:p>
        </w:tc>
        <w:tc>
          <w:tcPr>
            <w:tcW w:w="637" w:type="dxa"/>
            <w:tcBorders>
              <w:top w:val="nil"/>
              <w:left w:val="nil"/>
              <w:bottom w:val="nil"/>
              <w:right w:val="single" w:sz="4" w:space="0" w:color="auto"/>
            </w:tcBorders>
            <w:shd w:val="clear" w:color="000000" w:fill="FFFFFF"/>
            <w:noWrap/>
            <w:vAlign w:val="bottom"/>
            <w:hideMark/>
          </w:tcPr>
          <w:p w14:paraId="51E06D32" w14:textId="77777777" w:rsidR="000C3B70" w:rsidRPr="000C3B70" w:rsidRDefault="000C3B70" w:rsidP="000C3B70">
            <w:pPr>
              <w:jc w:val="cente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780" w:type="dxa"/>
            <w:gridSpan w:val="2"/>
            <w:tcBorders>
              <w:top w:val="single" w:sz="4" w:space="0" w:color="auto"/>
              <w:left w:val="nil"/>
              <w:bottom w:val="nil"/>
              <w:right w:val="single" w:sz="4" w:space="0" w:color="auto"/>
            </w:tcBorders>
            <w:shd w:val="clear" w:color="000000" w:fill="FCD5B4"/>
            <w:noWrap/>
            <w:vAlign w:val="bottom"/>
            <w:hideMark/>
          </w:tcPr>
          <w:p w14:paraId="29C9F799"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£715,631.24</w:t>
            </w:r>
          </w:p>
        </w:tc>
        <w:tc>
          <w:tcPr>
            <w:tcW w:w="568" w:type="dxa"/>
            <w:gridSpan w:val="2"/>
            <w:tcBorders>
              <w:top w:val="nil"/>
              <w:left w:val="nil"/>
              <w:bottom w:val="nil"/>
              <w:right w:val="nil"/>
            </w:tcBorders>
            <w:shd w:val="clear" w:color="000000" w:fill="FFFFFF"/>
            <w:noWrap/>
            <w:vAlign w:val="bottom"/>
            <w:hideMark/>
          </w:tcPr>
          <w:p w14:paraId="442C79A8" w14:textId="77777777" w:rsidR="000C3B70" w:rsidRPr="000C3B70" w:rsidRDefault="000C3B70" w:rsidP="000C3B70">
            <w:pPr>
              <w:jc w:val="cente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851" w:type="dxa"/>
            <w:tcBorders>
              <w:top w:val="single" w:sz="4" w:space="0" w:color="auto"/>
              <w:left w:val="single" w:sz="12" w:space="0" w:color="auto"/>
              <w:bottom w:val="nil"/>
              <w:right w:val="single" w:sz="12" w:space="0" w:color="auto"/>
            </w:tcBorders>
            <w:shd w:val="clear" w:color="000000" w:fill="FF99CC"/>
            <w:noWrap/>
            <w:vAlign w:val="bottom"/>
            <w:hideMark/>
          </w:tcPr>
          <w:p w14:paraId="7943EA09"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£736,556.54</w:t>
            </w:r>
          </w:p>
        </w:tc>
        <w:tc>
          <w:tcPr>
            <w:tcW w:w="642" w:type="dxa"/>
            <w:gridSpan w:val="2"/>
            <w:tcBorders>
              <w:top w:val="nil"/>
              <w:left w:val="nil"/>
              <w:bottom w:val="nil"/>
              <w:right w:val="nil"/>
            </w:tcBorders>
            <w:shd w:val="clear" w:color="000000" w:fill="FFFFFF"/>
            <w:noWrap/>
            <w:vAlign w:val="bottom"/>
            <w:hideMark/>
          </w:tcPr>
          <w:p w14:paraId="3D764A77" w14:textId="77777777" w:rsidR="000C3B70" w:rsidRPr="000C3B70" w:rsidRDefault="000C3B70" w:rsidP="000C3B70">
            <w:pPr>
              <w:jc w:val="cente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780" w:type="dxa"/>
            <w:tcBorders>
              <w:top w:val="single" w:sz="4" w:space="0" w:color="auto"/>
              <w:left w:val="single" w:sz="4" w:space="0" w:color="auto"/>
              <w:bottom w:val="nil"/>
              <w:right w:val="single" w:sz="4" w:space="0" w:color="auto"/>
            </w:tcBorders>
            <w:shd w:val="clear" w:color="000000" w:fill="FFFFCC"/>
            <w:noWrap/>
            <w:vAlign w:val="bottom"/>
            <w:hideMark/>
          </w:tcPr>
          <w:p w14:paraId="7E137FFB"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£737,873.84</w:t>
            </w:r>
          </w:p>
        </w:tc>
        <w:tc>
          <w:tcPr>
            <w:tcW w:w="637" w:type="dxa"/>
            <w:tcBorders>
              <w:top w:val="nil"/>
              <w:left w:val="nil"/>
              <w:bottom w:val="nil"/>
              <w:right w:val="nil"/>
            </w:tcBorders>
            <w:shd w:val="clear" w:color="000000" w:fill="FFFFFF"/>
            <w:noWrap/>
            <w:vAlign w:val="bottom"/>
            <w:hideMark/>
          </w:tcPr>
          <w:p w14:paraId="4D21CEB2" w14:textId="77777777" w:rsidR="000C3B70" w:rsidRPr="000C3B70" w:rsidRDefault="000C3B70" w:rsidP="000C3B70">
            <w:pPr>
              <w:jc w:val="cente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781" w:type="dxa"/>
            <w:tcBorders>
              <w:top w:val="single" w:sz="4" w:space="0" w:color="auto"/>
              <w:left w:val="single" w:sz="4" w:space="0" w:color="auto"/>
              <w:bottom w:val="nil"/>
              <w:right w:val="single" w:sz="4" w:space="0" w:color="auto"/>
            </w:tcBorders>
            <w:shd w:val="clear" w:color="000000" w:fill="B7DEE8"/>
            <w:noWrap/>
            <w:vAlign w:val="bottom"/>
            <w:hideMark/>
          </w:tcPr>
          <w:p w14:paraId="25036F16"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£711,006.94</w:t>
            </w:r>
          </w:p>
        </w:tc>
        <w:tc>
          <w:tcPr>
            <w:tcW w:w="637" w:type="dxa"/>
            <w:tcBorders>
              <w:top w:val="nil"/>
              <w:left w:val="nil"/>
              <w:bottom w:val="single" w:sz="4" w:space="0" w:color="auto"/>
              <w:right w:val="single" w:sz="4" w:space="0" w:color="auto"/>
            </w:tcBorders>
            <w:shd w:val="clear" w:color="000000" w:fill="FFFFFF"/>
            <w:noWrap/>
            <w:vAlign w:val="bottom"/>
            <w:hideMark/>
          </w:tcPr>
          <w:p w14:paraId="0FC97277" w14:textId="77777777" w:rsidR="000C3B70" w:rsidRPr="000C3B70" w:rsidRDefault="000C3B70" w:rsidP="000C3B70">
            <w:pPr>
              <w:jc w:val="cente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780" w:type="dxa"/>
            <w:gridSpan w:val="3"/>
            <w:tcBorders>
              <w:top w:val="single" w:sz="4" w:space="0" w:color="auto"/>
              <w:left w:val="nil"/>
              <w:bottom w:val="nil"/>
              <w:right w:val="single" w:sz="4" w:space="0" w:color="auto"/>
            </w:tcBorders>
            <w:shd w:val="clear" w:color="000000" w:fill="D8E4BC"/>
            <w:noWrap/>
            <w:vAlign w:val="bottom"/>
            <w:hideMark/>
          </w:tcPr>
          <w:p w14:paraId="3E39000B"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£882,550.55</w:t>
            </w:r>
          </w:p>
        </w:tc>
        <w:tc>
          <w:tcPr>
            <w:tcW w:w="637" w:type="dxa"/>
            <w:gridSpan w:val="2"/>
            <w:tcBorders>
              <w:top w:val="nil"/>
              <w:left w:val="nil"/>
              <w:bottom w:val="single" w:sz="4" w:space="0" w:color="auto"/>
              <w:right w:val="single" w:sz="4" w:space="0" w:color="auto"/>
            </w:tcBorders>
            <w:shd w:val="clear" w:color="000000" w:fill="FFFFFF"/>
            <w:noWrap/>
            <w:vAlign w:val="bottom"/>
            <w:hideMark/>
          </w:tcPr>
          <w:p w14:paraId="2BC38468" w14:textId="77777777" w:rsidR="000C3B70" w:rsidRPr="000C3B70" w:rsidRDefault="000C3B70" w:rsidP="000C3B70">
            <w:pPr>
              <w:jc w:val="cente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917" w:type="dxa"/>
            <w:gridSpan w:val="3"/>
            <w:tcBorders>
              <w:top w:val="single" w:sz="4" w:space="0" w:color="auto"/>
              <w:left w:val="nil"/>
              <w:bottom w:val="nil"/>
              <w:right w:val="single" w:sz="4" w:space="0" w:color="auto"/>
            </w:tcBorders>
            <w:shd w:val="clear" w:color="000000" w:fill="FCD5B4"/>
            <w:noWrap/>
            <w:vAlign w:val="bottom"/>
            <w:hideMark/>
          </w:tcPr>
          <w:p w14:paraId="06BB5E87" w14:textId="39CAEF5F" w:rsidR="000C3B70" w:rsidRPr="000C3B70" w:rsidRDefault="00472ECA" w:rsidP="000C3B70">
            <w:pPr>
              <w:jc w:val="center"/>
              <w:rPr>
                <w:rFonts w:ascii="Arial" w:hAnsi="Arial" w:cs="Arial"/>
                <w:b/>
                <w:bCs/>
                <w:sz w:val="10"/>
                <w:szCs w:val="10"/>
                <w:lang w:eastAsia="en-GB"/>
              </w:rPr>
            </w:pPr>
            <w:r>
              <w:rPr>
                <w:rFonts w:ascii="Arial" w:hAnsi="Arial" w:cs="Arial"/>
                <w:b/>
                <w:bCs/>
                <w:sz w:val="10"/>
                <w:szCs w:val="10"/>
                <w:lang w:eastAsia="en-GB"/>
              </w:rPr>
              <w:t>£1,039,929.67</w:t>
            </w:r>
          </w:p>
        </w:tc>
        <w:tc>
          <w:tcPr>
            <w:tcW w:w="637" w:type="dxa"/>
            <w:gridSpan w:val="2"/>
            <w:tcBorders>
              <w:top w:val="nil"/>
              <w:left w:val="nil"/>
              <w:bottom w:val="single" w:sz="4" w:space="0" w:color="auto"/>
              <w:right w:val="single" w:sz="4" w:space="0" w:color="auto"/>
            </w:tcBorders>
            <w:shd w:val="clear" w:color="000000" w:fill="FFFFFF"/>
            <w:noWrap/>
            <w:vAlign w:val="bottom"/>
            <w:hideMark/>
          </w:tcPr>
          <w:p w14:paraId="5D26253A" w14:textId="77777777" w:rsidR="000C3B70" w:rsidRPr="000C3B70" w:rsidRDefault="000C3B70" w:rsidP="000C3B70">
            <w:pPr>
              <w:jc w:val="cente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302" w:type="dxa"/>
            <w:gridSpan w:val="3"/>
            <w:tcBorders>
              <w:top w:val="nil"/>
              <w:left w:val="nil"/>
              <w:bottom w:val="nil"/>
              <w:right w:val="nil"/>
            </w:tcBorders>
            <w:shd w:val="clear" w:color="auto" w:fill="auto"/>
            <w:noWrap/>
            <w:vAlign w:val="bottom"/>
            <w:hideMark/>
          </w:tcPr>
          <w:p w14:paraId="1B6F0727" w14:textId="77777777" w:rsidR="000C3B70" w:rsidRPr="000C3B70" w:rsidRDefault="000C3B70" w:rsidP="000C3B70">
            <w:pPr>
              <w:jc w:val="center"/>
              <w:rPr>
                <w:rFonts w:ascii="Arial" w:hAnsi="Arial" w:cs="Arial"/>
                <w:b/>
                <w:bCs/>
                <w:color w:val="FF0000"/>
                <w:sz w:val="10"/>
                <w:szCs w:val="10"/>
                <w:lang w:eastAsia="en-GB"/>
              </w:rPr>
            </w:pPr>
          </w:p>
        </w:tc>
        <w:tc>
          <w:tcPr>
            <w:tcW w:w="302" w:type="dxa"/>
            <w:gridSpan w:val="3"/>
            <w:tcBorders>
              <w:top w:val="nil"/>
              <w:left w:val="nil"/>
              <w:bottom w:val="nil"/>
              <w:right w:val="nil"/>
            </w:tcBorders>
            <w:shd w:val="clear" w:color="auto" w:fill="auto"/>
            <w:noWrap/>
            <w:vAlign w:val="bottom"/>
            <w:hideMark/>
          </w:tcPr>
          <w:p w14:paraId="0D7217EC"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6D0C676A" w14:textId="77777777" w:rsidR="000C3B70" w:rsidRPr="000C3B70" w:rsidRDefault="000C3B70" w:rsidP="000C3B70">
            <w:pPr>
              <w:rPr>
                <w:sz w:val="10"/>
                <w:szCs w:val="10"/>
                <w:lang w:eastAsia="en-GB"/>
              </w:rPr>
            </w:pPr>
          </w:p>
        </w:tc>
      </w:tr>
      <w:tr w:rsidR="000C3B70" w:rsidRPr="000C3B70" w14:paraId="759598BF" w14:textId="77777777" w:rsidTr="000C3B70">
        <w:trPr>
          <w:gridAfter w:val="2"/>
          <w:wAfter w:w="151" w:type="dxa"/>
          <w:trHeight w:val="35"/>
        </w:trPr>
        <w:tc>
          <w:tcPr>
            <w:tcW w:w="1567" w:type="dxa"/>
            <w:tcBorders>
              <w:top w:val="nil"/>
              <w:left w:val="nil"/>
              <w:bottom w:val="single" w:sz="12" w:space="0" w:color="auto"/>
              <w:right w:val="nil"/>
            </w:tcBorders>
            <w:shd w:val="clear" w:color="auto" w:fill="auto"/>
            <w:vAlign w:val="bottom"/>
            <w:hideMark/>
          </w:tcPr>
          <w:p w14:paraId="5928E86B" w14:textId="77777777" w:rsidR="000C3B70" w:rsidRPr="000C3B70" w:rsidRDefault="000C3B70" w:rsidP="000C3B70">
            <w:pPr>
              <w:rPr>
                <w:rFonts w:ascii="Arial" w:hAnsi="Arial" w:cs="Arial"/>
                <w:b/>
                <w:bCs/>
                <w:sz w:val="10"/>
                <w:szCs w:val="10"/>
                <w:lang w:eastAsia="en-GB"/>
              </w:rPr>
            </w:pPr>
            <w:r w:rsidRPr="000C3B70">
              <w:rPr>
                <w:rFonts w:ascii="Arial" w:hAnsi="Arial" w:cs="Arial"/>
                <w:b/>
                <w:bCs/>
                <w:sz w:val="10"/>
                <w:szCs w:val="10"/>
                <w:lang w:eastAsia="en-GB"/>
              </w:rPr>
              <w:t xml:space="preserve">Less Local Council Tax Scheme Grant Funding </w:t>
            </w:r>
            <w:r w:rsidRPr="000C3B70">
              <w:rPr>
                <w:rFonts w:ascii="Arial" w:hAnsi="Arial" w:cs="Arial"/>
                <w:color w:val="C00000"/>
                <w:sz w:val="10"/>
                <w:szCs w:val="10"/>
                <w:lang w:eastAsia="en-GB"/>
              </w:rPr>
              <w:t>confirmed</w:t>
            </w:r>
            <w:r w:rsidRPr="000C3B70">
              <w:rPr>
                <w:rFonts w:ascii="Arial" w:hAnsi="Arial" w:cs="Arial"/>
                <w:sz w:val="10"/>
                <w:szCs w:val="10"/>
                <w:lang w:eastAsia="en-GB"/>
              </w:rPr>
              <w:t xml:space="preserve">/projected by Sth Glos </w:t>
            </w:r>
          </w:p>
        </w:tc>
        <w:tc>
          <w:tcPr>
            <w:tcW w:w="271" w:type="dxa"/>
            <w:tcBorders>
              <w:top w:val="single" w:sz="4" w:space="0" w:color="auto"/>
              <w:left w:val="nil"/>
              <w:bottom w:val="single" w:sz="12" w:space="0" w:color="auto"/>
              <w:right w:val="single" w:sz="4" w:space="0" w:color="auto"/>
            </w:tcBorders>
            <w:shd w:val="clear" w:color="000000" w:fill="FFFFFF"/>
            <w:noWrap/>
            <w:vAlign w:val="bottom"/>
            <w:hideMark/>
          </w:tcPr>
          <w:p w14:paraId="11693B6C"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5" w:type="dxa"/>
            <w:tcBorders>
              <w:top w:val="single" w:sz="4" w:space="0" w:color="auto"/>
              <w:left w:val="nil"/>
              <w:bottom w:val="single" w:sz="12" w:space="0" w:color="auto"/>
              <w:right w:val="single" w:sz="4" w:space="0" w:color="auto"/>
            </w:tcBorders>
            <w:shd w:val="clear" w:color="000000" w:fill="F4C2BE"/>
            <w:noWrap/>
            <w:vAlign w:val="bottom"/>
            <w:hideMark/>
          </w:tcPr>
          <w:p w14:paraId="0D195CF4"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£2,347.00</w:t>
            </w:r>
          </w:p>
        </w:tc>
        <w:tc>
          <w:tcPr>
            <w:tcW w:w="567" w:type="dxa"/>
            <w:tcBorders>
              <w:top w:val="nil"/>
              <w:left w:val="nil"/>
              <w:bottom w:val="single" w:sz="12" w:space="0" w:color="auto"/>
              <w:right w:val="nil"/>
            </w:tcBorders>
            <w:shd w:val="clear" w:color="auto" w:fill="auto"/>
            <w:vAlign w:val="bottom"/>
            <w:hideMark/>
          </w:tcPr>
          <w:p w14:paraId="210FB164"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850" w:type="dxa"/>
            <w:tcBorders>
              <w:top w:val="single" w:sz="4" w:space="0" w:color="auto"/>
              <w:left w:val="single" w:sz="4" w:space="0" w:color="auto"/>
              <w:bottom w:val="single" w:sz="12" w:space="0" w:color="auto"/>
              <w:right w:val="single" w:sz="4" w:space="0" w:color="auto"/>
            </w:tcBorders>
            <w:shd w:val="clear" w:color="000000" w:fill="F4C2BE"/>
            <w:noWrap/>
            <w:vAlign w:val="bottom"/>
            <w:hideMark/>
          </w:tcPr>
          <w:p w14:paraId="72151E5E"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£0.00</w:t>
            </w:r>
          </w:p>
        </w:tc>
        <w:tc>
          <w:tcPr>
            <w:tcW w:w="639" w:type="dxa"/>
            <w:tcBorders>
              <w:top w:val="nil"/>
              <w:left w:val="nil"/>
              <w:bottom w:val="single" w:sz="12" w:space="0" w:color="auto"/>
              <w:right w:val="nil"/>
            </w:tcBorders>
            <w:shd w:val="clear" w:color="auto" w:fill="auto"/>
            <w:vAlign w:val="bottom"/>
            <w:hideMark/>
          </w:tcPr>
          <w:p w14:paraId="2F3B0292"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779" w:type="dxa"/>
            <w:gridSpan w:val="2"/>
            <w:tcBorders>
              <w:top w:val="single" w:sz="4" w:space="0" w:color="auto"/>
              <w:left w:val="single" w:sz="4" w:space="0" w:color="auto"/>
              <w:bottom w:val="single" w:sz="12" w:space="0" w:color="auto"/>
              <w:right w:val="single" w:sz="4" w:space="0" w:color="auto"/>
            </w:tcBorders>
            <w:shd w:val="clear" w:color="000000" w:fill="F4C2BE"/>
            <w:noWrap/>
            <w:vAlign w:val="bottom"/>
            <w:hideMark/>
          </w:tcPr>
          <w:p w14:paraId="05DE6FC9"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£0.00</w:t>
            </w:r>
          </w:p>
        </w:tc>
        <w:tc>
          <w:tcPr>
            <w:tcW w:w="637" w:type="dxa"/>
            <w:tcBorders>
              <w:top w:val="nil"/>
              <w:left w:val="nil"/>
              <w:bottom w:val="single" w:sz="12" w:space="0" w:color="auto"/>
              <w:right w:val="single" w:sz="4" w:space="0" w:color="auto"/>
            </w:tcBorders>
            <w:shd w:val="clear" w:color="auto" w:fill="auto"/>
            <w:vAlign w:val="bottom"/>
            <w:hideMark/>
          </w:tcPr>
          <w:p w14:paraId="41733634"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780" w:type="dxa"/>
            <w:gridSpan w:val="2"/>
            <w:tcBorders>
              <w:top w:val="single" w:sz="4" w:space="0" w:color="auto"/>
              <w:left w:val="nil"/>
              <w:bottom w:val="single" w:sz="12" w:space="0" w:color="auto"/>
              <w:right w:val="single" w:sz="4" w:space="0" w:color="auto"/>
            </w:tcBorders>
            <w:shd w:val="clear" w:color="000000" w:fill="F4C2BE"/>
            <w:noWrap/>
            <w:vAlign w:val="bottom"/>
            <w:hideMark/>
          </w:tcPr>
          <w:p w14:paraId="7BF34DF7"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£0.00</w:t>
            </w:r>
          </w:p>
        </w:tc>
        <w:tc>
          <w:tcPr>
            <w:tcW w:w="568" w:type="dxa"/>
            <w:gridSpan w:val="2"/>
            <w:tcBorders>
              <w:top w:val="nil"/>
              <w:left w:val="nil"/>
              <w:bottom w:val="single" w:sz="12" w:space="0" w:color="auto"/>
              <w:right w:val="nil"/>
            </w:tcBorders>
            <w:shd w:val="clear" w:color="auto" w:fill="auto"/>
            <w:vAlign w:val="bottom"/>
            <w:hideMark/>
          </w:tcPr>
          <w:p w14:paraId="4002FE35"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851" w:type="dxa"/>
            <w:tcBorders>
              <w:top w:val="single" w:sz="4" w:space="0" w:color="auto"/>
              <w:left w:val="single" w:sz="12" w:space="0" w:color="auto"/>
              <w:bottom w:val="nil"/>
              <w:right w:val="single" w:sz="12" w:space="0" w:color="auto"/>
            </w:tcBorders>
            <w:shd w:val="clear" w:color="000000" w:fill="FFFFFF"/>
            <w:noWrap/>
            <w:vAlign w:val="bottom"/>
            <w:hideMark/>
          </w:tcPr>
          <w:p w14:paraId="4DDF0C4C"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£0.00</w:t>
            </w:r>
          </w:p>
        </w:tc>
        <w:tc>
          <w:tcPr>
            <w:tcW w:w="642" w:type="dxa"/>
            <w:gridSpan w:val="2"/>
            <w:tcBorders>
              <w:top w:val="nil"/>
              <w:left w:val="nil"/>
              <w:bottom w:val="nil"/>
              <w:right w:val="nil"/>
            </w:tcBorders>
            <w:shd w:val="clear" w:color="auto" w:fill="auto"/>
            <w:vAlign w:val="bottom"/>
            <w:hideMark/>
          </w:tcPr>
          <w:p w14:paraId="00E79FAC" w14:textId="77777777" w:rsidR="000C3B70" w:rsidRPr="000C3B70" w:rsidRDefault="000C3B70" w:rsidP="000C3B70">
            <w:pPr>
              <w:jc w:val="center"/>
              <w:rPr>
                <w:rFonts w:ascii="Arial" w:hAnsi="Arial" w:cs="Arial"/>
                <w:b/>
                <w:bCs/>
                <w:sz w:val="10"/>
                <w:szCs w:val="10"/>
                <w:lang w:eastAsia="en-GB"/>
              </w:rPr>
            </w:pPr>
          </w:p>
        </w:tc>
        <w:tc>
          <w:tcPr>
            <w:tcW w:w="780"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50E537B7"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£0.00</w:t>
            </w:r>
          </w:p>
        </w:tc>
        <w:tc>
          <w:tcPr>
            <w:tcW w:w="637"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14:paraId="04974419" w14:textId="77777777" w:rsidR="000C3B70" w:rsidRPr="000C3B70" w:rsidRDefault="000C3B70" w:rsidP="000C3B70">
            <w:pPr>
              <w:rPr>
                <w:rFonts w:ascii="Calibri" w:hAnsi="Calibri" w:cs="Calibri"/>
                <w:b/>
                <w:bCs/>
                <w:color w:val="FFFFFF"/>
                <w:sz w:val="10"/>
                <w:szCs w:val="10"/>
                <w:lang w:eastAsia="en-GB"/>
              </w:rPr>
            </w:pPr>
            <w:r w:rsidRPr="000C3B70">
              <w:rPr>
                <w:rFonts w:ascii="Calibri" w:hAnsi="Calibri" w:cs="Calibri"/>
                <w:b/>
                <w:bCs/>
                <w:color w:val="FFFFFF"/>
                <w:sz w:val="10"/>
                <w:szCs w:val="10"/>
                <w:lang w:eastAsia="en-GB"/>
              </w:rPr>
              <w:t> </w:t>
            </w:r>
          </w:p>
        </w:tc>
        <w:tc>
          <w:tcPr>
            <w:tcW w:w="781"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3A1C1F24"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£0.00</w:t>
            </w:r>
          </w:p>
        </w:tc>
        <w:tc>
          <w:tcPr>
            <w:tcW w:w="637"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14:paraId="63E37A6C" w14:textId="77777777" w:rsidR="000C3B70" w:rsidRPr="000C3B70" w:rsidRDefault="000C3B70" w:rsidP="000C3B70">
            <w:pPr>
              <w:rPr>
                <w:rFonts w:ascii="Calibri" w:hAnsi="Calibri" w:cs="Calibri"/>
                <w:b/>
                <w:bCs/>
                <w:color w:val="FFFFFF"/>
                <w:sz w:val="10"/>
                <w:szCs w:val="10"/>
                <w:lang w:eastAsia="en-GB"/>
              </w:rPr>
            </w:pPr>
            <w:r w:rsidRPr="000C3B70">
              <w:rPr>
                <w:rFonts w:ascii="Calibri" w:hAnsi="Calibri" w:cs="Calibri"/>
                <w:b/>
                <w:bCs/>
                <w:color w:val="FFFFFF"/>
                <w:sz w:val="10"/>
                <w:szCs w:val="10"/>
                <w:lang w:eastAsia="en-GB"/>
              </w:rPr>
              <w:t> </w:t>
            </w:r>
          </w:p>
        </w:tc>
        <w:tc>
          <w:tcPr>
            <w:tcW w:w="780" w:type="dxa"/>
            <w:gridSpan w:val="3"/>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28DC72FA"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£0.00</w:t>
            </w:r>
          </w:p>
        </w:tc>
        <w:tc>
          <w:tcPr>
            <w:tcW w:w="637" w:type="dxa"/>
            <w:gridSpan w:val="2"/>
            <w:tcBorders>
              <w:top w:val="nil"/>
              <w:left w:val="nil"/>
              <w:bottom w:val="single" w:sz="12" w:space="0" w:color="auto"/>
              <w:right w:val="nil"/>
            </w:tcBorders>
            <w:shd w:val="clear" w:color="auto" w:fill="auto"/>
            <w:vAlign w:val="center"/>
            <w:hideMark/>
          </w:tcPr>
          <w:p w14:paraId="2C33B052"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917" w:type="dxa"/>
            <w:gridSpan w:val="3"/>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560008EA"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£0.00</w:t>
            </w:r>
          </w:p>
        </w:tc>
        <w:tc>
          <w:tcPr>
            <w:tcW w:w="637" w:type="dxa"/>
            <w:gridSpan w:val="2"/>
            <w:tcBorders>
              <w:top w:val="nil"/>
              <w:left w:val="nil"/>
              <w:bottom w:val="single" w:sz="12" w:space="0" w:color="auto"/>
              <w:right w:val="nil"/>
            </w:tcBorders>
            <w:shd w:val="clear" w:color="auto" w:fill="auto"/>
            <w:vAlign w:val="center"/>
            <w:hideMark/>
          </w:tcPr>
          <w:p w14:paraId="5A62CBA7"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850" w:type="dxa"/>
            <w:gridSpan w:val="9"/>
            <w:tcBorders>
              <w:top w:val="single" w:sz="12" w:space="0" w:color="auto"/>
              <w:left w:val="single" w:sz="12" w:space="0" w:color="auto"/>
              <w:bottom w:val="single" w:sz="12" w:space="0" w:color="auto"/>
              <w:right w:val="single" w:sz="12" w:space="0" w:color="000000"/>
            </w:tcBorders>
            <w:shd w:val="clear" w:color="auto" w:fill="auto"/>
            <w:vAlign w:val="center"/>
            <w:hideMark/>
          </w:tcPr>
          <w:p w14:paraId="1B2BACEC" w14:textId="77777777" w:rsidR="000C3B70" w:rsidRPr="000C3B70" w:rsidRDefault="000C3B70" w:rsidP="000C3B70">
            <w:pPr>
              <w:rPr>
                <w:rFonts w:ascii="Arial" w:hAnsi="Arial" w:cs="Arial"/>
                <w:sz w:val="8"/>
                <w:szCs w:val="8"/>
                <w:lang w:eastAsia="en-GB"/>
              </w:rPr>
            </w:pPr>
            <w:r w:rsidRPr="000C3B70">
              <w:rPr>
                <w:rFonts w:ascii="Arial" w:hAnsi="Arial" w:cs="Arial"/>
                <w:sz w:val="8"/>
                <w:szCs w:val="8"/>
                <w:lang w:eastAsia="en-GB"/>
              </w:rPr>
              <w:t>LCTR  Funding was withdrawn from 2020/21 onwards</w:t>
            </w:r>
          </w:p>
        </w:tc>
      </w:tr>
      <w:tr w:rsidR="000C3B70" w:rsidRPr="000C3B70" w14:paraId="7BF3792A" w14:textId="77777777" w:rsidTr="000C3B70">
        <w:trPr>
          <w:gridAfter w:val="2"/>
          <w:wAfter w:w="151" w:type="dxa"/>
          <w:trHeight w:val="35"/>
        </w:trPr>
        <w:tc>
          <w:tcPr>
            <w:tcW w:w="1567" w:type="dxa"/>
            <w:tcBorders>
              <w:top w:val="nil"/>
              <w:left w:val="single" w:sz="12" w:space="0" w:color="auto"/>
              <w:bottom w:val="single" w:sz="4" w:space="0" w:color="auto"/>
              <w:right w:val="single" w:sz="4" w:space="0" w:color="auto"/>
            </w:tcBorders>
            <w:shd w:val="clear" w:color="000000" w:fill="FFFFFF"/>
            <w:vAlign w:val="bottom"/>
            <w:hideMark/>
          </w:tcPr>
          <w:p w14:paraId="0711CE60" w14:textId="77777777" w:rsidR="000C3B70" w:rsidRPr="000C3B70" w:rsidRDefault="000C3B70" w:rsidP="000C3B70">
            <w:pPr>
              <w:rPr>
                <w:rFonts w:ascii="Arial" w:hAnsi="Arial" w:cs="Arial"/>
                <w:b/>
                <w:bCs/>
                <w:sz w:val="10"/>
                <w:szCs w:val="10"/>
                <w:lang w:eastAsia="en-GB"/>
              </w:rPr>
            </w:pPr>
            <w:r w:rsidRPr="000C3B70">
              <w:rPr>
                <w:rFonts w:ascii="Arial" w:hAnsi="Arial" w:cs="Arial"/>
                <w:color w:val="C00000"/>
                <w:sz w:val="10"/>
                <w:szCs w:val="10"/>
                <w:lang w:eastAsia="en-GB"/>
              </w:rPr>
              <w:t>Approved</w:t>
            </w:r>
            <w:r w:rsidRPr="000C3B70">
              <w:rPr>
                <w:rFonts w:ascii="Arial" w:hAnsi="Arial" w:cs="Arial"/>
                <w:sz w:val="10"/>
                <w:szCs w:val="10"/>
                <w:lang w:eastAsia="en-GB"/>
              </w:rPr>
              <w:t>/Estimated Precept per Band D property</w:t>
            </w:r>
          </w:p>
        </w:tc>
        <w:tc>
          <w:tcPr>
            <w:tcW w:w="271" w:type="dxa"/>
            <w:tcBorders>
              <w:top w:val="nil"/>
              <w:left w:val="nil"/>
              <w:bottom w:val="single" w:sz="4" w:space="0" w:color="auto"/>
              <w:right w:val="nil"/>
            </w:tcBorders>
            <w:shd w:val="clear" w:color="auto" w:fill="auto"/>
            <w:noWrap/>
            <w:vAlign w:val="center"/>
            <w:hideMark/>
          </w:tcPr>
          <w:p w14:paraId="5126FD6F"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 </w:t>
            </w:r>
          </w:p>
        </w:tc>
        <w:tc>
          <w:tcPr>
            <w:tcW w:w="855" w:type="dxa"/>
            <w:tcBorders>
              <w:top w:val="nil"/>
              <w:left w:val="single" w:sz="4" w:space="0" w:color="auto"/>
              <w:bottom w:val="single" w:sz="4" w:space="0" w:color="auto"/>
              <w:right w:val="single" w:sz="4" w:space="0" w:color="auto"/>
            </w:tcBorders>
            <w:shd w:val="clear" w:color="000000" w:fill="F4C2BE"/>
            <w:noWrap/>
            <w:vAlign w:val="center"/>
            <w:hideMark/>
          </w:tcPr>
          <w:p w14:paraId="5FD56CE1"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£115.78</w:t>
            </w:r>
          </w:p>
        </w:tc>
        <w:tc>
          <w:tcPr>
            <w:tcW w:w="567" w:type="dxa"/>
            <w:tcBorders>
              <w:top w:val="nil"/>
              <w:left w:val="nil"/>
              <w:bottom w:val="single" w:sz="4" w:space="0" w:color="auto"/>
              <w:right w:val="nil"/>
            </w:tcBorders>
            <w:shd w:val="clear" w:color="000000" w:fill="F4C2BE"/>
            <w:noWrap/>
            <w:vAlign w:val="center"/>
            <w:hideMark/>
          </w:tcPr>
          <w:p w14:paraId="19BEE09D"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0.00%</w:t>
            </w:r>
          </w:p>
        </w:tc>
        <w:tc>
          <w:tcPr>
            <w:tcW w:w="850" w:type="dxa"/>
            <w:tcBorders>
              <w:top w:val="nil"/>
              <w:left w:val="single" w:sz="4" w:space="0" w:color="auto"/>
              <w:bottom w:val="single" w:sz="4" w:space="0" w:color="auto"/>
              <w:right w:val="single" w:sz="4" w:space="0" w:color="auto"/>
            </w:tcBorders>
            <w:shd w:val="clear" w:color="000000" w:fill="F4C2BE"/>
            <w:noWrap/>
            <w:vAlign w:val="center"/>
            <w:hideMark/>
          </w:tcPr>
          <w:p w14:paraId="4ABB9797"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£116.94</w:t>
            </w:r>
          </w:p>
        </w:tc>
        <w:tc>
          <w:tcPr>
            <w:tcW w:w="639" w:type="dxa"/>
            <w:tcBorders>
              <w:top w:val="nil"/>
              <w:left w:val="nil"/>
              <w:bottom w:val="nil"/>
              <w:right w:val="nil"/>
            </w:tcBorders>
            <w:shd w:val="clear" w:color="000000" w:fill="F4C2BE"/>
            <w:noWrap/>
            <w:vAlign w:val="center"/>
            <w:hideMark/>
          </w:tcPr>
          <w:p w14:paraId="19B34A4F"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1.00%</w:t>
            </w:r>
          </w:p>
        </w:tc>
        <w:tc>
          <w:tcPr>
            <w:tcW w:w="779" w:type="dxa"/>
            <w:gridSpan w:val="2"/>
            <w:tcBorders>
              <w:top w:val="nil"/>
              <w:left w:val="single" w:sz="4" w:space="0" w:color="auto"/>
              <w:bottom w:val="single" w:sz="4" w:space="0" w:color="auto"/>
              <w:right w:val="single" w:sz="4" w:space="0" w:color="auto"/>
            </w:tcBorders>
            <w:shd w:val="clear" w:color="000000" w:fill="F4C2BE"/>
            <w:noWrap/>
            <w:vAlign w:val="center"/>
            <w:hideMark/>
          </w:tcPr>
          <w:p w14:paraId="0E3672FF"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£116.94</w:t>
            </w:r>
          </w:p>
        </w:tc>
        <w:tc>
          <w:tcPr>
            <w:tcW w:w="637" w:type="dxa"/>
            <w:tcBorders>
              <w:top w:val="nil"/>
              <w:left w:val="nil"/>
              <w:bottom w:val="single" w:sz="4" w:space="0" w:color="auto"/>
              <w:right w:val="single" w:sz="4" w:space="0" w:color="auto"/>
            </w:tcBorders>
            <w:shd w:val="clear" w:color="000000" w:fill="F4C2BE"/>
            <w:noWrap/>
            <w:vAlign w:val="center"/>
            <w:hideMark/>
          </w:tcPr>
          <w:p w14:paraId="59E66040"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0.00%</w:t>
            </w:r>
          </w:p>
        </w:tc>
        <w:tc>
          <w:tcPr>
            <w:tcW w:w="780" w:type="dxa"/>
            <w:gridSpan w:val="2"/>
            <w:tcBorders>
              <w:top w:val="nil"/>
              <w:left w:val="nil"/>
              <w:bottom w:val="single" w:sz="4" w:space="0" w:color="auto"/>
              <w:right w:val="single" w:sz="4" w:space="0" w:color="auto"/>
            </w:tcBorders>
            <w:shd w:val="clear" w:color="000000" w:fill="F4C2BE"/>
            <w:noWrap/>
            <w:vAlign w:val="center"/>
            <w:hideMark/>
          </w:tcPr>
          <w:p w14:paraId="76075941"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£116.94</w:t>
            </w:r>
          </w:p>
        </w:tc>
        <w:tc>
          <w:tcPr>
            <w:tcW w:w="568" w:type="dxa"/>
            <w:gridSpan w:val="2"/>
            <w:tcBorders>
              <w:top w:val="nil"/>
              <w:left w:val="nil"/>
              <w:bottom w:val="single" w:sz="4" w:space="0" w:color="auto"/>
              <w:right w:val="nil"/>
            </w:tcBorders>
            <w:shd w:val="clear" w:color="000000" w:fill="F4C2BE"/>
            <w:noWrap/>
            <w:vAlign w:val="center"/>
            <w:hideMark/>
          </w:tcPr>
          <w:p w14:paraId="12F802EF"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0.00%</w:t>
            </w:r>
          </w:p>
        </w:tc>
        <w:tc>
          <w:tcPr>
            <w:tcW w:w="851" w:type="dxa"/>
            <w:tcBorders>
              <w:top w:val="single" w:sz="12" w:space="0" w:color="auto"/>
              <w:left w:val="single" w:sz="12" w:space="0" w:color="auto"/>
              <w:bottom w:val="single" w:sz="4" w:space="0" w:color="auto"/>
              <w:right w:val="single" w:sz="4" w:space="0" w:color="auto"/>
            </w:tcBorders>
            <w:shd w:val="clear" w:color="000000" w:fill="F4C2BE"/>
            <w:noWrap/>
            <w:vAlign w:val="center"/>
            <w:hideMark/>
          </w:tcPr>
          <w:p w14:paraId="4F954917"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£116.94</w:t>
            </w:r>
          </w:p>
        </w:tc>
        <w:tc>
          <w:tcPr>
            <w:tcW w:w="642" w:type="dxa"/>
            <w:gridSpan w:val="2"/>
            <w:tcBorders>
              <w:top w:val="single" w:sz="12" w:space="0" w:color="auto"/>
              <w:left w:val="nil"/>
              <w:bottom w:val="single" w:sz="4" w:space="0" w:color="auto"/>
              <w:right w:val="single" w:sz="12" w:space="0" w:color="auto"/>
            </w:tcBorders>
            <w:shd w:val="clear" w:color="000000" w:fill="F4C2BE"/>
            <w:noWrap/>
            <w:vAlign w:val="center"/>
            <w:hideMark/>
          </w:tcPr>
          <w:p w14:paraId="2D21CF06"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0.00%</w:t>
            </w:r>
          </w:p>
        </w:tc>
        <w:tc>
          <w:tcPr>
            <w:tcW w:w="780" w:type="dxa"/>
            <w:tcBorders>
              <w:top w:val="nil"/>
              <w:left w:val="nil"/>
              <w:bottom w:val="single" w:sz="4" w:space="0" w:color="auto"/>
              <w:right w:val="single" w:sz="4" w:space="0" w:color="auto"/>
            </w:tcBorders>
            <w:shd w:val="clear" w:color="000000" w:fill="FFFFFF"/>
            <w:noWrap/>
            <w:vAlign w:val="center"/>
            <w:hideMark/>
          </w:tcPr>
          <w:p w14:paraId="050FE097"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£122.78</w:t>
            </w:r>
          </w:p>
        </w:tc>
        <w:tc>
          <w:tcPr>
            <w:tcW w:w="637" w:type="dxa"/>
            <w:tcBorders>
              <w:top w:val="single" w:sz="12" w:space="0" w:color="auto"/>
              <w:left w:val="nil"/>
              <w:bottom w:val="single" w:sz="4" w:space="0" w:color="auto"/>
              <w:right w:val="single" w:sz="4" w:space="0" w:color="auto"/>
            </w:tcBorders>
            <w:shd w:val="clear" w:color="000000" w:fill="FFFFCC"/>
            <w:noWrap/>
            <w:vAlign w:val="center"/>
            <w:hideMark/>
          </w:tcPr>
          <w:p w14:paraId="4D27B84D"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4.99%</w:t>
            </w:r>
          </w:p>
        </w:tc>
        <w:tc>
          <w:tcPr>
            <w:tcW w:w="781" w:type="dxa"/>
            <w:tcBorders>
              <w:top w:val="nil"/>
              <w:left w:val="nil"/>
              <w:bottom w:val="single" w:sz="4" w:space="0" w:color="auto"/>
              <w:right w:val="single" w:sz="4" w:space="0" w:color="auto"/>
            </w:tcBorders>
            <w:shd w:val="clear" w:color="000000" w:fill="FFFFFF"/>
            <w:noWrap/>
            <w:vAlign w:val="center"/>
            <w:hideMark/>
          </w:tcPr>
          <w:p w14:paraId="07D64BB3"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£122.78</w:t>
            </w:r>
          </w:p>
        </w:tc>
        <w:tc>
          <w:tcPr>
            <w:tcW w:w="637" w:type="dxa"/>
            <w:tcBorders>
              <w:top w:val="single" w:sz="12" w:space="0" w:color="auto"/>
              <w:left w:val="nil"/>
              <w:bottom w:val="single" w:sz="4" w:space="0" w:color="auto"/>
              <w:right w:val="single" w:sz="4" w:space="0" w:color="auto"/>
            </w:tcBorders>
            <w:shd w:val="clear" w:color="000000" w:fill="B7DEE8"/>
            <w:noWrap/>
            <w:vAlign w:val="center"/>
            <w:hideMark/>
          </w:tcPr>
          <w:p w14:paraId="4322D0D1"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0.00%</w:t>
            </w:r>
          </w:p>
        </w:tc>
        <w:tc>
          <w:tcPr>
            <w:tcW w:w="780" w:type="dxa"/>
            <w:gridSpan w:val="3"/>
            <w:tcBorders>
              <w:top w:val="nil"/>
              <w:left w:val="nil"/>
              <w:bottom w:val="single" w:sz="4" w:space="0" w:color="auto"/>
              <w:right w:val="single" w:sz="4" w:space="0" w:color="auto"/>
            </w:tcBorders>
            <w:shd w:val="clear" w:color="000000" w:fill="FFFFFF"/>
            <w:noWrap/>
            <w:vAlign w:val="center"/>
            <w:hideMark/>
          </w:tcPr>
          <w:p w14:paraId="29B1C402"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£122.78</w:t>
            </w:r>
          </w:p>
        </w:tc>
        <w:tc>
          <w:tcPr>
            <w:tcW w:w="637" w:type="dxa"/>
            <w:gridSpan w:val="2"/>
            <w:tcBorders>
              <w:top w:val="nil"/>
              <w:left w:val="nil"/>
              <w:bottom w:val="single" w:sz="4" w:space="0" w:color="auto"/>
              <w:right w:val="single" w:sz="4" w:space="0" w:color="auto"/>
            </w:tcBorders>
            <w:shd w:val="clear" w:color="000000" w:fill="D8E4BC"/>
            <w:noWrap/>
            <w:vAlign w:val="center"/>
            <w:hideMark/>
          </w:tcPr>
          <w:p w14:paraId="23B951A7"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0.00%</w:t>
            </w:r>
          </w:p>
        </w:tc>
        <w:tc>
          <w:tcPr>
            <w:tcW w:w="917" w:type="dxa"/>
            <w:gridSpan w:val="3"/>
            <w:tcBorders>
              <w:top w:val="nil"/>
              <w:left w:val="nil"/>
              <w:bottom w:val="single" w:sz="4" w:space="0" w:color="auto"/>
              <w:right w:val="single" w:sz="4" w:space="0" w:color="auto"/>
            </w:tcBorders>
            <w:shd w:val="clear" w:color="000000" w:fill="FFFFFF"/>
            <w:noWrap/>
            <w:vAlign w:val="center"/>
            <w:hideMark/>
          </w:tcPr>
          <w:p w14:paraId="177E2DBD"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£122.78</w:t>
            </w:r>
          </w:p>
        </w:tc>
        <w:tc>
          <w:tcPr>
            <w:tcW w:w="637" w:type="dxa"/>
            <w:gridSpan w:val="2"/>
            <w:tcBorders>
              <w:top w:val="nil"/>
              <w:left w:val="nil"/>
              <w:bottom w:val="single" w:sz="4" w:space="0" w:color="auto"/>
              <w:right w:val="single" w:sz="4" w:space="0" w:color="auto"/>
            </w:tcBorders>
            <w:shd w:val="clear" w:color="000000" w:fill="FCD5B4"/>
            <w:noWrap/>
            <w:vAlign w:val="center"/>
            <w:hideMark/>
          </w:tcPr>
          <w:p w14:paraId="5EAD7CB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0.00%</w:t>
            </w:r>
          </w:p>
        </w:tc>
        <w:tc>
          <w:tcPr>
            <w:tcW w:w="850" w:type="dxa"/>
            <w:gridSpan w:val="9"/>
            <w:tcBorders>
              <w:top w:val="single" w:sz="12" w:space="0" w:color="auto"/>
              <w:left w:val="single" w:sz="12" w:space="0" w:color="auto"/>
              <w:bottom w:val="single" w:sz="12" w:space="0" w:color="auto"/>
              <w:right w:val="single" w:sz="12" w:space="0" w:color="000000"/>
            </w:tcBorders>
            <w:shd w:val="clear" w:color="auto" w:fill="auto"/>
            <w:vAlign w:val="center"/>
            <w:hideMark/>
          </w:tcPr>
          <w:p w14:paraId="4097004E" w14:textId="77777777" w:rsidR="000C3B70" w:rsidRPr="000C3B70" w:rsidRDefault="000C3B70" w:rsidP="000C3B70">
            <w:pPr>
              <w:rPr>
                <w:rFonts w:ascii="Arial" w:hAnsi="Arial" w:cs="Arial"/>
                <w:b/>
                <w:bCs/>
                <w:sz w:val="8"/>
                <w:szCs w:val="8"/>
                <w:lang w:eastAsia="en-GB"/>
              </w:rPr>
            </w:pPr>
            <w:r w:rsidRPr="000C3B70">
              <w:rPr>
                <w:rFonts w:ascii="Arial" w:hAnsi="Arial" w:cs="Arial"/>
                <w:b/>
                <w:bCs/>
                <w:sz w:val="8"/>
                <w:szCs w:val="8"/>
                <w:lang w:eastAsia="en-GB"/>
              </w:rPr>
              <w:t>Precept forecast @ 0.0% for 2024/25 &amp; thereafter</w:t>
            </w:r>
          </w:p>
        </w:tc>
      </w:tr>
      <w:tr w:rsidR="000C3B70" w:rsidRPr="000C3B70" w14:paraId="799E8D0C" w14:textId="77777777" w:rsidTr="000C3B70">
        <w:trPr>
          <w:gridAfter w:val="2"/>
          <w:wAfter w:w="151" w:type="dxa"/>
          <w:trHeight w:val="50"/>
        </w:trPr>
        <w:tc>
          <w:tcPr>
            <w:tcW w:w="1567" w:type="dxa"/>
            <w:tcBorders>
              <w:top w:val="nil"/>
              <w:left w:val="single" w:sz="12" w:space="0" w:color="auto"/>
              <w:bottom w:val="single" w:sz="12" w:space="0" w:color="auto"/>
              <w:right w:val="single" w:sz="4" w:space="0" w:color="auto"/>
            </w:tcBorders>
            <w:shd w:val="clear" w:color="000000" w:fill="FFFFFF"/>
            <w:vAlign w:val="bottom"/>
            <w:hideMark/>
          </w:tcPr>
          <w:p w14:paraId="467C2F60" w14:textId="77777777" w:rsidR="000C3B70" w:rsidRPr="000C3B70" w:rsidRDefault="000C3B70" w:rsidP="000C3B70">
            <w:pPr>
              <w:rPr>
                <w:rFonts w:ascii="Arial" w:hAnsi="Arial" w:cs="Arial"/>
                <w:b/>
                <w:bCs/>
                <w:sz w:val="10"/>
                <w:szCs w:val="10"/>
                <w:lang w:eastAsia="en-GB"/>
              </w:rPr>
            </w:pPr>
            <w:r w:rsidRPr="000C3B70">
              <w:rPr>
                <w:rFonts w:ascii="Arial" w:hAnsi="Arial" w:cs="Arial"/>
                <w:color w:val="FF0000"/>
                <w:sz w:val="10"/>
                <w:szCs w:val="10"/>
                <w:lang w:eastAsia="en-GB"/>
              </w:rPr>
              <w:t>Approved</w:t>
            </w:r>
            <w:r w:rsidRPr="000C3B70">
              <w:rPr>
                <w:rFonts w:ascii="Arial" w:hAnsi="Arial" w:cs="Arial"/>
                <w:sz w:val="10"/>
                <w:szCs w:val="10"/>
                <w:lang w:eastAsia="en-GB"/>
              </w:rPr>
              <w:t xml:space="preserve">/Estimated Sth Glos Tax Base </w:t>
            </w:r>
          </w:p>
        </w:tc>
        <w:tc>
          <w:tcPr>
            <w:tcW w:w="271" w:type="dxa"/>
            <w:tcBorders>
              <w:top w:val="nil"/>
              <w:left w:val="nil"/>
              <w:bottom w:val="single" w:sz="12" w:space="0" w:color="auto"/>
              <w:right w:val="nil"/>
            </w:tcBorders>
            <w:shd w:val="clear" w:color="000000" w:fill="FFFFFF"/>
            <w:noWrap/>
            <w:vAlign w:val="center"/>
            <w:hideMark/>
          </w:tcPr>
          <w:p w14:paraId="25325E1A"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5" w:type="dxa"/>
            <w:tcBorders>
              <w:top w:val="nil"/>
              <w:left w:val="single" w:sz="4" w:space="0" w:color="auto"/>
              <w:bottom w:val="single" w:sz="12" w:space="0" w:color="auto"/>
              <w:right w:val="single" w:sz="4" w:space="0" w:color="auto"/>
            </w:tcBorders>
            <w:shd w:val="clear" w:color="000000" w:fill="F4C2BE"/>
            <w:noWrap/>
            <w:vAlign w:val="center"/>
            <w:hideMark/>
          </w:tcPr>
          <w:p w14:paraId="1850D853"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6901</w:t>
            </w:r>
          </w:p>
        </w:tc>
        <w:tc>
          <w:tcPr>
            <w:tcW w:w="567" w:type="dxa"/>
            <w:tcBorders>
              <w:top w:val="nil"/>
              <w:left w:val="nil"/>
              <w:bottom w:val="single" w:sz="12" w:space="0" w:color="auto"/>
              <w:right w:val="nil"/>
            </w:tcBorders>
            <w:shd w:val="clear" w:color="000000" w:fill="FFFFFF"/>
            <w:noWrap/>
            <w:vAlign w:val="center"/>
            <w:hideMark/>
          </w:tcPr>
          <w:p w14:paraId="7087A990"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0" w:type="dxa"/>
            <w:tcBorders>
              <w:top w:val="nil"/>
              <w:left w:val="single" w:sz="4" w:space="0" w:color="auto"/>
              <w:bottom w:val="nil"/>
              <w:right w:val="nil"/>
            </w:tcBorders>
            <w:shd w:val="clear" w:color="000000" w:fill="F4C2BE"/>
            <w:noWrap/>
            <w:vAlign w:val="center"/>
            <w:hideMark/>
          </w:tcPr>
          <w:p w14:paraId="1F80E91C"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6974</w:t>
            </w:r>
          </w:p>
        </w:tc>
        <w:tc>
          <w:tcPr>
            <w:tcW w:w="639" w:type="dxa"/>
            <w:tcBorders>
              <w:top w:val="single" w:sz="4" w:space="0" w:color="auto"/>
              <w:left w:val="single" w:sz="4" w:space="0" w:color="auto"/>
              <w:bottom w:val="nil"/>
              <w:right w:val="nil"/>
            </w:tcBorders>
            <w:shd w:val="clear" w:color="000000" w:fill="FFFFFF"/>
            <w:vAlign w:val="center"/>
            <w:hideMark/>
          </w:tcPr>
          <w:p w14:paraId="2F7B8AF3" w14:textId="77777777" w:rsidR="000C3B70" w:rsidRPr="000C3B70" w:rsidRDefault="000C3B70" w:rsidP="000C3B70">
            <w:pPr>
              <w:jc w:val="cente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779" w:type="dxa"/>
            <w:gridSpan w:val="2"/>
            <w:tcBorders>
              <w:top w:val="nil"/>
              <w:left w:val="single" w:sz="4" w:space="0" w:color="auto"/>
              <w:bottom w:val="single" w:sz="12" w:space="0" w:color="auto"/>
              <w:right w:val="nil"/>
            </w:tcBorders>
            <w:shd w:val="clear" w:color="000000" w:fill="F4C2BE"/>
            <w:noWrap/>
            <w:vAlign w:val="center"/>
            <w:hideMark/>
          </w:tcPr>
          <w:p w14:paraId="318E5376"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6941</w:t>
            </w:r>
          </w:p>
        </w:tc>
        <w:tc>
          <w:tcPr>
            <w:tcW w:w="637" w:type="dxa"/>
            <w:tcBorders>
              <w:top w:val="nil"/>
              <w:left w:val="single" w:sz="4" w:space="0" w:color="auto"/>
              <w:bottom w:val="single" w:sz="12" w:space="0" w:color="auto"/>
              <w:right w:val="single" w:sz="4" w:space="0" w:color="auto"/>
            </w:tcBorders>
            <w:shd w:val="clear" w:color="auto" w:fill="auto"/>
            <w:vAlign w:val="bottom"/>
            <w:hideMark/>
          </w:tcPr>
          <w:p w14:paraId="3C249EC6" w14:textId="77777777" w:rsidR="000C3B70" w:rsidRPr="000C3B70" w:rsidRDefault="000C3B70" w:rsidP="000C3B70">
            <w:pP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780" w:type="dxa"/>
            <w:gridSpan w:val="2"/>
            <w:tcBorders>
              <w:top w:val="nil"/>
              <w:left w:val="nil"/>
              <w:bottom w:val="single" w:sz="12" w:space="0" w:color="auto"/>
              <w:right w:val="nil"/>
            </w:tcBorders>
            <w:shd w:val="clear" w:color="000000" w:fill="F4C2BE"/>
            <w:noWrap/>
            <w:vAlign w:val="center"/>
            <w:hideMark/>
          </w:tcPr>
          <w:p w14:paraId="63EBE1A7"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6934</w:t>
            </w:r>
          </w:p>
        </w:tc>
        <w:tc>
          <w:tcPr>
            <w:tcW w:w="568" w:type="dxa"/>
            <w:gridSpan w:val="2"/>
            <w:tcBorders>
              <w:top w:val="nil"/>
              <w:left w:val="single" w:sz="4" w:space="0" w:color="auto"/>
              <w:bottom w:val="single" w:sz="12" w:space="0" w:color="auto"/>
              <w:right w:val="nil"/>
            </w:tcBorders>
            <w:shd w:val="clear" w:color="auto" w:fill="auto"/>
            <w:vAlign w:val="bottom"/>
            <w:hideMark/>
          </w:tcPr>
          <w:p w14:paraId="6B3CA7B2" w14:textId="77777777" w:rsidR="000C3B70" w:rsidRPr="000C3B70" w:rsidRDefault="000C3B70" w:rsidP="000C3B70">
            <w:pP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851" w:type="dxa"/>
            <w:tcBorders>
              <w:top w:val="nil"/>
              <w:left w:val="single" w:sz="12" w:space="0" w:color="auto"/>
              <w:bottom w:val="single" w:sz="12" w:space="0" w:color="auto"/>
              <w:right w:val="nil"/>
            </w:tcBorders>
            <w:shd w:val="clear" w:color="000000" w:fill="F4C2BE"/>
            <w:noWrap/>
            <w:vAlign w:val="center"/>
            <w:hideMark/>
          </w:tcPr>
          <w:p w14:paraId="10FA4450"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6979</w:t>
            </w:r>
          </w:p>
        </w:tc>
        <w:tc>
          <w:tcPr>
            <w:tcW w:w="642" w:type="dxa"/>
            <w:gridSpan w:val="2"/>
            <w:tcBorders>
              <w:top w:val="nil"/>
              <w:left w:val="single" w:sz="4" w:space="0" w:color="auto"/>
              <w:bottom w:val="single" w:sz="12" w:space="0" w:color="auto"/>
              <w:right w:val="single" w:sz="12" w:space="0" w:color="auto"/>
            </w:tcBorders>
            <w:shd w:val="clear" w:color="auto" w:fill="auto"/>
            <w:vAlign w:val="bottom"/>
            <w:hideMark/>
          </w:tcPr>
          <w:p w14:paraId="6C1B7339" w14:textId="77777777" w:rsidR="000C3B70" w:rsidRPr="000C3B70" w:rsidRDefault="000C3B70" w:rsidP="000C3B70">
            <w:pP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780" w:type="dxa"/>
            <w:tcBorders>
              <w:top w:val="nil"/>
              <w:left w:val="nil"/>
              <w:bottom w:val="nil"/>
              <w:right w:val="single" w:sz="4" w:space="0" w:color="auto"/>
            </w:tcBorders>
            <w:shd w:val="clear" w:color="000000" w:fill="F4C2BE"/>
            <w:noWrap/>
            <w:vAlign w:val="center"/>
            <w:hideMark/>
          </w:tcPr>
          <w:p w14:paraId="74203A74"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6957</w:t>
            </w:r>
          </w:p>
        </w:tc>
        <w:tc>
          <w:tcPr>
            <w:tcW w:w="637" w:type="dxa"/>
            <w:tcBorders>
              <w:top w:val="nil"/>
              <w:left w:val="nil"/>
              <w:bottom w:val="nil"/>
              <w:right w:val="nil"/>
            </w:tcBorders>
            <w:shd w:val="clear" w:color="auto" w:fill="auto"/>
            <w:noWrap/>
            <w:vAlign w:val="bottom"/>
            <w:hideMark/>
          </w:tcPr>
          <w:p w14:paraId="136F71F3" w14:textId="77777777" w:rsidR="000C3B70" w:rsidRPr="000C3B70" w:rsidRDefault="000C3B70" w:rsidP="000C3B70">
            <w:pPr>
              <w:jc w:val="center"/>
              <w:rPr>
                <w:rFonts w:ascii="Arial" w:hAnsi="Arial" w:cs="Arial"/>
                <w:b/>
                <w:bCs/>
                <w:sz w:val="10"/>
                <w:szCs w:val="10"/>
                <w:lang w:eastAsia="en-GB"/>
              </w:rPr>
            </w:pPr>
          </w:p>
        </w:tc>
        <w:tc>
          <w:tcPr>
            <w:tcW w:w="781" w:type="dxa"/>
            <w:tcBorders>
              <w:top w:val="nil"/>
              <w:left w:val="single" w:sz="4" w:space="0" w:color="auto"/>
              <w:bottom w:val="single" w:sz="12" w:space="0" w:color="auto"/>
              <w:right w:val="nil"/>
            </w:tcBorders>
            <w:shd w:val="clear" w:color="auto" w:fill="auto"/>
            <w:noWrap/>
            <w:vAlign w:val="center"/>
            <w:hideMark/>
          </w:tcPr>
          <w:p w14:paraId="357329DB"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7096</w:t>
            </w:r>
          </w:p>
        </w:tc>
        <w:tc>
          <w:tcPr>
            <w:tcW w:w="637" w:type="dxa"/>
            <w:tcBorders>
              <w:top w:val="nil"/>
              <w:left w:val="single" w:sz="4" w:space="0" w:color="auto"/>
              <w:bottom w:val="single" w:sz="12" w:space="0" w:color="auto"/>
              <w:right w:val="single" w:sz="4" w:space="0" w:color="auto"/>
            </w:tcBorders>
            <w:shd w:val="clear" w:color="auto" w:fill="auto"/>
            <w:vAlign w:val="bottom"/>
            <w:hideMark/>
          </w:tcPr>
          <w:p w14:paraId="1E198157" w14:textId="77777777" w:rsidR="000C3B70" w:rsidRPr="000C3B70" w:rsidRDefault="000C3B70" w:rsidP="000C3B70">
            <w:pP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780" w:type="dxa"/>
            <w:gridSpan w:val="3"/>
            <w:tcBorders>
              <w:top w:val="nil"/>
              <w:left w:val="nil"/>
              <w:bottom w:val="single" w:sz="12" w:space="0" w:color="auto"/>
              <w:right w:val="nil"/>
            </w:tcBorders>
            <w:shd w:val="clear" w:color="auto" w:fill="auto"/>
            <w:noWrap/>
            <w:vAlign w:val="center"/>
            <w:hideMark/>
          </w:tcPr>
          <w:p w14:paraId="5383A4B8"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7238</w:t>
            </w:r>
          </w:p>
        </w:tc>
        <w:tc>
          <w:tcPr>
            <w:tcW w:w="637" w:type="dxa"/>
            <w:gridSpan w:val="2"/>
            <w:tcBorders>
              <w:top w:val="nil"/>
              <w:left w:val="single" w:sz="4" w:space="0" w:color="auto"/>
              <w:bottom w:val="single" w:sz="12" w:space="0" w:color="auto"/>
              <w:right w:val="single" w:sz="4" w:space="0" w:color="auto"/>
            </w:tcBorders>
            <w:shd w:val="clear" w:color="auto" w:fill="auto"/>
            <w:vAlign w:val="bottom"/>
            <w:hideMark/>
          </w:tcPr>
          <w:p w14:paraId="7C5316EF" w14:textId="77777777" w:rsidR="000C3B70" w:rsidRPr="000C3B70" w:rsidRDefault="000C3B70" w:rsidP="000C3B70">
            <w:pP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917" w:type="dxa"/>
            <w:gridSpan w:val="3"/>
            <w:tcBorders>
              <w:top w:val="nil"/>
              <w:left w:val="nil"/>
              <w:bottom w:val="single" w:sz="12" w:space="0" w:color="auto"/>
              <w:right w:val="nil"/>
            </w:tcBorders>
            <w:shd w:val="clear" w:color="auto" w:fill="auto"/>
            <w:noWrap/>
            <w:vAlign w:val="center"/>
            <w:hideMark/>
          </w:tcPr>
          <w:p w14:paraId="1AA3C4D7"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7383</w:t>
            </w:r>
          </w:p>
        </w:tc>
        <w:tc>
          <w:tcPr>
            <w:tcW w:w="637" w:type="dxa"/>
            <w:gridSpan w:val="2"/>
            <w:tcBorders>
              <w:top w:val="nil"/>
              <w:left w:val="single" w:sz="4" w:space="0" w:color="auto"/>
              <w:bottom w:val="single" w:sz="12" w:space="0" w:color="auto"/>
              <w:right w:val="single" w:sz="4" w:space="0" w:color="auto"/>
            </w:tcBorders>
            <w:shd w:val="clear" w:color="auto" w:fill="auto"/>
            <w:vAlign w:val="bottom"/>
            <w:hideMark/>
          </w:tcPr>
          <w:p w14:paraId="17C322E1" w14:textId="77777777" w:rsidR="000C3B70" w:rsidRPr="000C3B70" w:rsidRDefault="000C3B70" w:rsidP="000C3B70">
            <w:pPr>
              <w:rPr>
                <w:rFonts w:ascii="Arial" w:hAnsi="Arial" w:cs="Arial"/>
                <w:b/>
                <w:bCs/>
                <w:color w:val="FF0000"/>
                <w:sz w:val="10"/>
                <w:szCs w:val="10"/>
                <w:lang w:eastAsia="en-GB"/>
              </w:rPr>
            </w:pPr>
            <w:r w:rsidRPr="000C3B70">
              <w:rPr>
                <w:rFonts w:ascii="Arial" w:hAnsi="Arial" w:cs="Arial"/>
                <w:b/>
                <w:bCs/>
                <w:color w:val="FF0000"/>
                <w:sz w:val="10"/>
                <w:szCs w:val="10"/>
                <w:lang w:eastAsia="en-GB"/>
              </w:rPr>
              <w:t> </w:t>
            </w:r>
          </w:p>
        </w:tc>
        <w:tc>
          <w:tcPr>
            <w:tcW w:w="850" w:type="dxa"/>
            <w:gridSpan w:val="9"/>
            <w:tcBorders>
              <w:top w:val="single" w:sz="12" w:space="0" w:color="auto"/>
              <w:left w:val="single" w:sz="12" w:space="0" w:color="auto"/>
              <w:bottom w:val="single" w:sz="12" w:space="0" w:color="auto"/>
              <w:right w:val="single" w:sz="12" w:space="0" w:color="000000"/>
            </w:tcBorders>
            <w:shd w:val="clear" w:color="auto" w:fill="auto"/>
            <w:vAlign w:val="center"/>
            <w:hideMark/>
          </w:tcPr>
          <w:p w14:paraId="341DE31D" w14:textId="77777777" w:rsidR="000C3B70" w:rsidRPr="000C3B70" w:rsidRDefault="000C3B70" w:rsidP="000C3B70">
            <w:pPr>
              <w:rPr>
                <w:rFonts w:ascii="Arial" w:hAnsi="Arial" w:cs="Arial"/>
                <w:sz w:val="8"/>
                <w:szCs w:val="8"/>
                <w:lang w:eastAsia="en-GB"/>
              </w:rPr>
            </w:pPr>
            <w:r w:rsidRPr="000C3B70">
              <w:rPr>
                <w:rFonts w:ascii="Arial" w:hAnsi="Arial" w:cs="Arial"/>
                <w:sz w:val="8"/>
                <w:szCs w:val="8"/>
                <w:lang w:eastAsia="en-GB"/>
              </w:rPr>
              <w:t>SGC indicative Tax Base figures applied to 2025/26 onwards as published December 2023 by SGC</w:t>
            </w:r>
          </w:p>
        </w:tc>
      </w:tr>
      <w:tr w:rsidR="000C3B70" w:rsidRPr="000C3B70" w14:paraId="4F95BF20" w14:textId="77777777" w:rsidTr="000C3B70">
        <w:trPr>
          <w:gridAfter w:val="2"/>
          <w:wAfter w:w="151" w:type="dxa"/>
          <w:trHeight w:val="50"/>
        </w:trPr>
        <w:tc>
          <w:tcPr>
            <w:tcW w:w="1567" w:type="dxa"/>
            <w:tcBorders>
              <w:top w:val="nil"/>
              <w:left w:val="nil"/>
              <w:bottom w:val="nil"/>
              <w:right w:val="nil"/>
            </w:tcBorders>
            <w:shd w:val="clear" w:color="000000" w:fill="FFFFFF"/>
            <w:vAlign w:val="bottom"/>
            <w:hideMark/>
          </w:tcPr>
          <w:p w14:paraId="52960A6E" w14:textId="77777777" w:rsidR="000C3B70" w:rsidRPr="000C3B70" w:rsidRDefault="000C3B70" w:rsidP="000C3B70">
            <w:pPr>
              <w:rPr>
                <w:rFonts w:ascii="Arial" w:hAnsi="Arial" w:cs="Arial"/>
                <w:b/>
                <w:bCs/>
                <w:sz w:val="10"/>
                <w:szCs w:val="10"/>
                <w:lang w:eastAsia="en-GB"/>
              </w:rPr>
            </w:pPr>
            <w:r w:rsidRPr="000C3B70">
              <w:rPr>
                <w:rFonts w:ascii="Arial" w:hAnsi="Arial" w:cs="Arial"/>
                <w:b/>
                <w:bCs/>
                <w:sz w:val="10"/>
                <w:szCs w:val="10"/>
                <w:lang w:eastAsia="en-GB"/>
              </w:rPr>
              <w:t>Approved/Estimated Total Precept Income</w:t>
            </w:r>
          </w:p>
        </w:tc>
        <w:tc>
          <w:tcPr>
            <w:tcW w:w="271" w:type="dxa"/>
            <w:tcBorders>
              <w:top w:val="single" w:sz="4" w:space="0" w:color="auto"/>
              <w:left w:val="nil"/>
              <w:bottom w:val="nil"/>
              <w:right w:val="nil"/>
            </w:tcBorders>
            <w:shd w:val="clear" w:color="000000" w:fill="FFFFFF"/>
            <w:noWrap/>
            <w:vAlign w:val="bottom"/>
            <w:hideMark/>
          </w:tcPr>
          <w:p w14:paraId="611B0E94"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5" w:type="dxa"/>
            <w:tcBorders>
              <w:top w:val="nil"/>
              <w:left w:val="single" w:sz="4" w:space="0" w:color="auto"/>
              <w:bottom w:val="single" w:sz="4" w:space="0" w:color="auto"/>
              <w:right w:val="single" w:sz="4" w:space="0" w:color="auto"/>
            </w:tcBorders>
            <w:shd w:val="clear" w:color="000000" w:fill="BFBFBF"/>
            <w:noWrap/>
            <w:vAlign w:val="bottom"/>
            <w:hideMark/>
          </w:tcPr>
          <w:p w14:paraId="660B1DD4"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£798,998.00</w:t>
            </w:r>
          </w:p>
        </w:tc>
        <w:tc>
          <w:tcPr>
            <w:tcW w:w="567" w:type="dxa"/>
            <w:tcBorders>
              <w:top w:val="single" w:sz="4" w:space="0" w:color="auto"/>
              <w:left w:val="nil"/>
              <w:bottom w:val="nil"/>
              <w:right w:val="nil"/>
            </w:tcBorders>
            <w:shd w:val="clear" w:color="000000" w:fill="FFFFFF"/>
            <w:noWrap/>
            <w:vAlign w:val="bottom"/>
            <w:hideMark/>
          </w:tcPr>
          <w:p w14:paraId="53843497"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0" w:type="dxa"/>
            <w:tcBorders>
              <w:top w:val="single" w:sz="12" w:space="0" w:color="auto"/>
              <w:left w:val="single" w:sz="4" w:space="0" w:color="auto"/>
              <w:bottom w:val="single" w:sz="4" w:space="0" w:color="auto"/>
              <w:right w:val="nil"/>
            </w:tcBorders>
            <w:shd w:val="clear" w:color="000000" w:fill="BFBFBF"/>
            <w:noWrap/>
            <w:vAlign w:val="bottom"/>
            <w:hideMark/>
          </w:tcPr>
          <w:p w14:paraId="11E27840"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£815,540.00</w:t>
            </w:r>
          </w:p>
        </w:tc>
        <w:tc>
          <w:tcPr>
            <w:tcW w:w="639" w:type="dxa"/>
            <w:tcBorders>
              <w:top w:val="single" w:sz="12" w:space="0" w:color="auto"/>
              <w:left w:val="single" w:sz="4" w:space="0" w:color="auto"/>
              <w:bottom w:val="nil"/>
              <w:right w:val="nil"/>
            </w:tcBorders>
            <w:shd w:val="clear" w:color="000000" w:fill="FFFFFF"/>
            <w:noWrap/>
            <w:vAlign w:val="bottom"/>
            <w:hideMark/>
          </w:tcPr>
          <w:p w14:paraId="382BD83D"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79"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05135D5A"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£811,680.54</w:t>
            </w:r>
          </w:p>
        </w:tc>
        <w:tc>
          <w:tcPr>
            <w:tcW w:w="637" w:type="dxa"/>
            <w:tcBorders>
              <w:top w:val="nil"/>
              <w:left w:val="nil"/>
              <w:bottom w:val="nil"/>
              <w:right w:val="single" w:sz="4" w:space="0" w:color="auto"/>
            </w:tcBorders>
            <w:shd w:val="clear" w:color="000000" w:fill="FFFFFF"/>
            <w:noWrap/>
            <w:vAlign w:val="bottom"/>
            <w:hideMark/>
          </w:tcPr>
          <w:p w14:paraId="52F0FA38"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0" w:type="dxa"/>
            <w:gridSpan w:val="2"/>
            <w:tcBorders>
              <w:top w:val="nil"/>
              <w:left w:val="nil"/>
              <w:bottom w:val="single" w:sz="4" w:space="0" w:color="auto"/>
              <w:right w:val="single" w:sz="4" w:space="0" w:color="auto"/>
            </w:tcBorders>
            <w:shd w:val="clear" w:color="000000" w:fill="BFBFBF"/>
            <w:noWrap/>
            <w:vAlign w:val="bottom"/>
            <w:hideMark/>
          </w:tcPr>
          <w:p w14:paraId="01BC1CDA"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£810,861.96</w:t>
            </w:r>
          </w:p>
        </w:tc>
        <w:tc>
          <w:tcPr>
            <w:tcW w:w="568" w:type="dxa"/>
            <w:gridSpan w:val="2"/>
            <w:tcBorders>
              <w:top w:val="nil"/>
              <w:left w:val="nil"/>
              <w:bottom w:val="nil"/>
              <w:right w:val="nil"/>
            </w:tcBorders>
            <w:shd w:val="clear" w:color="000000" w:fill="FFFFFF"/>
            <w:noWrap/>
            <w:vAlign w:val="bottom"/>
            <w:hideMark/>
          </w:tcPr>
          <w:p w14:paraId="28AB76E4"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1" w:type="dxa"/>
            <w:tcBorders>
              <w:top w:val="nil"/>
              <w:left w:val="single" w:sz="12" w:space="0" w:color="auto"/>
              <w:bottom w:val="single" w:sz="4" w:space="0" w:color="auto"/>
              <w:right w:val="single" w:sz="4" w:space="0" w:color="auto"/>
            </w:tcBorders>
            <w:shd w:val="clear" w:color="000000" w:fill="BFBFBF"/>
            <w:noWrap/>
            <w:vAlign w:val="bottom"/>
            <w:hideMark/>
          </w:tcPr>
          <w:p w14:paraId="54FCDC4D"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£816,124.26</w:t>
            </w:r>
          </w:p>
        </w:tc>
        <w:tc>
          <w:tcPr>
            <w:tcW w:w="642" w:type="dxa"/>
            <w:gridSpan w:val="2"/>
            <w:tcBorders>
              <w:top w:val="nil"/>
              <w:left w:val="nil"/>
              <w:bottom w:val="nil"/>
              <w:right w:val="single" w:sz="12" w:space="0" w:color="auto"/>
            </w:tcBorders>
            <w:shd w:val="clear" w:color="000000" w:fill="FFFFFF"/>
            <w:noWrap/>
            <w:vAlign w:val="bottom"/>
            <w:hideMark/>
          </w:tcPr>
          <w:p w14:paraId="039C4DC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0" w:type="dxa"/>
            <w:tcBorders>
              <w:top w:val="single" w:sz="12" w:space="0" w:color="auto"/>
              <w:left w:val="nil"/>
              <w:bottom w:val="single" w:sz="4" w:space="0" w:color="auto"/>
              <w:right w:val="single" w:sz="4" w:space="0" w:color="auto"/>
            </w:tcBorders>
            <w:shd w:val="clear" w:color="000000" w:fill="BFBFBF"/>
            <w:noWrap/>
            <w:vAlign w:val="bottom"/>
            <w:hideMark/>
          </w:tcPr>
          <w:p w14:paraId="1E6113BA"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£854,180.46</w:t>
            </w:r>
          </w:p>
        </w:tc>
        <w:tc>
          <w:tcPr>
            <w:tcW w:w="637" w:type="dxa"/>
            <w:tcBorders>
              <w:top w:val="single" w:sz="12" w:space="0" w:color="auto"/>
              <w:left w:val="nil"/>
              <w:bottom w:val="nil"/>
              <w:right w:val="single" w:sz="4" w:space="0" w:color="auto"/>
            </w:tcBorders>
            <w:shd w:val="clear" w:color="000000" w:fill="FFFFFF"/>
            <w:noWrap/>
            <w:vAlign w:val="bottom"/>
            <w:hideMark/>
          </w:tcPr>
          <w:p w14:paraId="0D3E9C24"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1" w:type="dxa"/>
            <w:tcBorders>
              <w:top w:val="nil"/>
              <w:left w:val="nil"/>
              <w:bottom w:val="single" w:sz="4" w:space="0" w:color="auto"/>
              <w:right w:val="single" w:sz="4" w:space="0" w:color="auto"/>
            </w:tcBorders>
            <w:shd w:val="clear" w:color="000000" w:fill="BFBFBF"/>
            <w:noWrap/>
            <w:vAlign w:val="bottom"/>
            <w:hideMark/>
          </w:tcPr>
          <w:p w14:paraId="35F8D530"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£871,246.88</w:t>
            </w:r>
          </w:p>
        </w:tc>
        <w:tc>
          <w:tcPr>
            <w:tcW w:w="637" w:type="dxa"/>
            <w:tcBorders>
              <w:top w:val="nil"/>
              <w:left w:val="nil"/>
              <w:bottom w:val="nil"/>
              <w:right w:val="single" w:sz="12" w:space="0" w:color="auto"/>
            </w:tcBorders>
            <w:shd w:val="clear" w:color="000000" w:fill="FFFFFF"/>
            <w:noWrap/>
            <w:vAlign w:val="bottom"/>
            <w:hideMark/>
          </w:tcPr>
          <w:p w14:paraId="2617708D"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0" w:type="dxa"/>
            <w:gridSpan w:val="3"/>
            <w:tcBorders>
              <w:top w:val="nil"/>
              <w:left w:val="single" w:sz="4" w:space="0" w:color="auto"/>
              <w:bottom w:val="single" w:sz="4" w:space="0" w:color="auto"/>
              <w:right w:val="single" w:sz="4" w:space="0" w:color="auto"/>
            </w:tcBorders>
            <w:shd w:val="clear" w:color="000000" w:fill="BFBFBF"/>
            <w:noWrap/>
            <w:vAlign w:val="bottom"/>
            <w:hideMark/>
          </w:tcPr>
          <w:p w14:paraId="6C458A17"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£888,681.64</w:t>
            </w:r>
          </w:p>
        </w:tc>
        <w:tc>
          <w:tcPr>
            <w:tcW w:w="637" w:type="dxa"/>
            <w:gridSpan w:val="2"/>
            <w:tcBorders>
              <w:top w:val="nil"/>
              <w:left w:val="nil"/>
              <w:bottom w:val="nil"/>
              <w:right w:val="single" w:sz="12" w:space="0" w:color="auto"/>
            </w:tcBorders>
            <w:shd w:val="clear" w:color="000000" w:fill="FFFFFF"/>
            <w:noWrap/>
            <w:vAlign w:val="bottom"/>
            <w:hideMark/>
          </w:tcPr>
          <w:p w14:paraId="42CF8F63"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917" w:type="dxa"/>
            <w:gridSpan w:val="3"/>
            <w:tcBorders>
              <w:top w:val="nil"/>
              <w:left w:val="single" w:sz="4" w:space="0" w:color="auto"/>
              <w:bottom w:val="single" w:sz="4" w:space="0" w:color="auto"/>
              <w:right w:val="single" w:sz="4" w:space="0" w:color="auto"/>
            </w:tcBorders>
            <w:shd w:val="clear" w:color="000000" w:fill="BFBFBF"/>
            <w:noWrap/>
            <w:vAlign w:val="bottom"/>
            <w:hideMark/>
          </w:tcPr>
          <w:p w14:paraId="2FBCACB2" w14:textId="77777777" w:rsidR="000C3B70" w:rsidRPr="000C3B70" w:rsidRDefault="000C3B70" w:rsidP="000C3B70">
            <w:pPr>
              <w:jc w:val="center"/>
              <w:rPr>
                <w:rFonts w:ascii="Arial" w:hAnsi="Arial" w:cs="Arial"/>
                <w:b/>
                <w:bCs/>
                <w:sz w:val="10"/>
                <w:szCs w:val="10"/>
                <w:lang w:eastAsia="en-GB"/>
              </w:rPr>
            </w:pPr>
            <w:r w:rsidRPr="000C3B70">
              <w:rPr>
                <w:rFonts w:ascii="Arial" w:hAnsi="Arial" w:cs="Arial"/>
                <w:b/>
                <w:bCs/>
                <w:sz w:val="10"/>
                <w:szCs w:val="10"/>
                <w:lang w:eastAsia="en-GB"/>
              </w:rPr>
              <w:t>£906,484.74</w:t>
            </w:r>
          </w:p>
        </w:tc>
        <w:tc>
          <w:tcPr>
            <w:tcW w:w="637" w:type="dxa"/>
            <w:gridSpan w:val="2"/>
            <w:tcBorders>
              <w:top w:val="nil"/>
              <w:left w:val="nil"/>
              <w:bottom w:val="nil"/>
              <w:right w:val="single" w:sz="12" w:space="0" w:color="auto"/>
            </w:tcBorders>
            <w:shd w:val="clear" w:color="000000" w:fill="FFFFFF"/>
            <w:noWrap/>
            <w:vAlign w:val="bottom"/>
            <w:hideMark/>
          </w:tcPr>
          <w:p w14:paraId="7439F96F"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302" w:type="dxa"/>
            <w:gridSpan w:val="3"/>
            <w:tcBorders>
              <w:top w:val="nil"/>
              <w:left w:val="nil"/>
              <w:bottom w:val="nil"/>
              <w:right w:val="nil"/>
            </w:tcBorders>
            <w:shd w:val="clear" w:color="auto" w:fill="auto"/>
            <w:noWrap/>
            <w:vAlign w:val="bottom"/>
            <w:hideMark/>
          </w:tcPr>
          <w:p w14:paraId="6F23102E" w14:textId="77777777" w:rsidR="000C3B70" w:rsidRPr="000C3B70" w:rsidRDefault="000C3B70" w:rsidP="000C3B70">
            <w:pPr>
              <w:jc w:val="center"/>
              <w:rPr>
                <w:rFonts w:ascii="Arial" w:hAnsi="Arial" w:cs="Arial"/>
                <w:sz w:val="10"/>
                <w:szCs w:val="10"/>
                <w:lang w:eastAsia="en-GB"/>
              </w:rPr>
            </w:pPr>
          </w:p>
        </w:tc>
        <w:tc>
          <w:tcPr>
            <w:tcW w:w="302" w:type="dxa"/>
            <w:gridSpan w:val="3"/>
            <w:tcBorders>
              <w:top w:val="nil"/>
              <w:left w:val="nil"/>
              <w:bottom w:val="nil"/>
              <w:right w:val="nil"/>
            </w:tcBorders>
            <w:shd w:val="clear" w:color="auto" w:fill="auto"/>
            <w:noWrap/>
            <w:vAlign w:val="bottom"/>
            <w:hideMark/>
          </w:tcPr>
          <w:p w14:paraId="2F30B477"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7A880787" w14:textId="77777777" w:rsidR="000C3B70" w:rsidRPr="000C3B70" w:rsidRDefault="000C3B70" w:rsidP="000C3B70">
            <w:pPr>
              <w:rPr>
                <w:sz w:val="10"/>
                <w:szCs w:val="10"/>
                <w:lang w:eastAsia="en-GB"/>
              </w:rPr>
            </w:pPr>
          </w:p>
        </w:tc>
      </w:tr>
      <w:tr w:rsidR="000C3B70" w:rsidRPr="000C3B70" w14:paraId="666A8C5B" w14:textId="77777777" w:rsidTr="000C3B70">
        <w:trPr>
          <w:gridAfter w:val="2"/>
          <w:wAfter w:w="151" w:type="dxa"/>
          <w:trHeight w:val="154"/>
        </w:trPr>
        <w:tc>
          <w:tcPr>
            <w:tcW w:w="1567" w:type="dxa"/>
            <w:tcBorders>
              <w:top w:val="nil"/>
              <w:left w:val="nil"/>
              <w:bottom w:val="nil"/>
              <w:right w:val="single" w:sz="4" w:space="0" w:color="auto"/>
            </w:tcBorders>
            <w:shd w:val="clear" w:color="auto" w:fill="auto"/>
            <w:vAlign w:val="center"/>
            <w:hideMark/>
          </w:tcPr>
          <w:p w14:paraId="3ED21CD8"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Approved/Projected Total Precept and Local Tax Grant Funding</w:t>
            </w:r>
          </w:p>
        </w:tc>
        <w:tc>
          <w:tcPr>
            <w:tcW w:w="271" w:type="dxa"/>
            <w:tcBorders>
              <w:top w:val="nil"/>
              <w:left w:val="nil"/>
              <w:bottom w:val="nil"/>
              <w:right w:val="nil"/>
            </w:tcBorders>
            <w:shd w:val="clear" w:color="auto" w:fill="auto"/>
            <w:noWrap/>
            <w:vAlign w:val="bottom"/>
            <w:hideMark/>
          </w:tcPr>
          <w:p w14:paraId="1DA96BBA"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5" w:type="dxa"/>
            <w:tcBorders>
              <w:top w:val="nil"/>
              <w:left w:val="single" w:sz="4" w:space="0" w:color="auto"/>
              <w:bottom w:val="nil"/>
              <w:right w:val="single" w:sz="4" w:space="0" w:color="auto"/>
            </w:tcBorders>
            <w:shd w:val="clear" w:color="000000" w:fill="FFFFCC"/>
            <w:noWrap/>
            <w:vAlign w:val="center"/>
            <w:hideMark/>
          </w:tcPr>
          <w:p w14:paraId="07968F92"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£801,345.00</w:t>
            </w:r>
          </w:p>
        </w:tc>
        <w:tc>
          <w:tcPr>
            <w:tcW w:w="567" w:type="dxa"/>
            <w:tcBorders>
              <w:top w:val="nil"/>
              <w:left w:val="nil"/>
              <w:bottom w:val="nil"/>
              <w:right w:val="nil"/>
            </w:tcBorders>
            <w:shd w:val="clear" w:color="auto" w:fill="auto"/>
            <w:noWrap/>
            <w:vAlign w:val="bottom"/>
            <w:hideMark/>
          </w:tcPr>
          <w:p w14:paraId="360E9514"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0" w:type="dxa"/>
            <w:tcBorders>
              <w:top w:val="nil"/>
              <w:left w:val="single" w:sz="4" w:space="0" w:color="auto"/>
              <w:bottom w:val="nil"/>
              <w:right w:val="nil"/>
            </w:tcBorders>
            <w:shd w:val="clear" w:color="000000" w:fill="B7DEE8"/>
            <w:noWrap/>
            <w:vAlign w:val="center"/>
            <w:hideMark/>
          </w:tcPr>
          <w:p w14:paraId="6879ED37"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£815,540.00</w:t>
            </w:r>
          </w:p>
        </w:tc>
        <w:tc>
          <w:tcPr>
            <w:tcW w:w="639" w:type="dxa"/>
            <w:tcBorders>
              <w:top w:val="nil"/>
              <w:left w:val="single" w:sz="4" w:space="0" w:color="auto"/>
              <w:bottom w:val="nil"/>
              <w:right w:val="nil"/>
            </w:tcBorders>
            <w:shd w:val="clear" w:color="auto" w:fill="auto"/>
            <w:noWrap/>
            <w:vAlign w:val="bottom"/>
            <w:hideMark/>
          </w:tcPr>
          <w:p w14:paraId="288E45BA" w14:textId="77777777" w:rsidR="000C3B70" w:rsidRPr="000C3B70" w:rsidRDefault="000C3B70" w:rsidP="000C3B70">
            <w:pPr>
              <w:rPr>
                <w:rFonts w:ascii="Arial" w:hAnsi="Arial" w:cs="Arial"/>
                <w:sz w:val="10"/>
                <w:szCs w:val="10"/>
                <w:lang w:eastAsia="en-GB"/>
              </w:rPr>
            </w:pPr>
            <w:r w:rsidRPr="000C3B70">
              <w:rPr>
                <w:rFonts w:ascii="Arial" w:hAnsi="Arial" w:cs="Arial"/>
                <w:sz w:val="10"/>
                <w:szCs w:val="10"/>
                <w:lang w:eastAsia="en-GB"/>
              </w:rPr>
              <w:t> </w:t>
            </w:r>
          </w:p>
        </w:tc>
        <w:tc>
          <w:tcPr>
            <w:tcW w:w="779" w:type="dxa"/>
            <w:gridSpan w:val="2"/>
            <w:tcBorders>
              <w:top w:val="nil"/>
              <w:left w:val="single" w:sz="4" w:space="0" w:color="auto"/>
              <w:bottom w:val="nil"/>
              <w:right w:val="single" w:sz="4" w:space="0" w:color="auto"/>
            </w:tcBorders>
            <w:shd w:val="clear" w:color="000000" w:fill="D8E4BC"/>
            <w:noWrap/>
            <w:vAlign w:val="center"/>
            <w:hideMark/>
          </w:tcPr>
          <w:p w14:paraId="7515B5E0"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£811,681.00</w:t>
            </w:r>
          </w:p>
        </w:tc>
        <w:tc>
          <w:tcPr>
            <w:tcW w:w="637" w:type="dxa"/>
            <w:tcBorders>
              <w:top w:val="nil"/>
              <w:left w:val="nil"/>
              <w:bottom w:val="nil"/>
              <w:right w:val="single" w:sz="4" w:space="0" w:color="auto"/>
            </w:tcBorders>
            <w:shd w:val="clear" w:color="auto" w:fill="auto"/>
            <w:noWrap/>
            <w:vAlign w:val="center"/>
            <w:hideMark/>
          </w:tcPr>
          <w:p w14:paraId="5CEF5340"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0" w:type="dxa"/>
            <w:gridSpan w:val="2"/>
            <w:tcBorders>
              <w:top w:val="nil"/>
              <w:left w:val="nil"/>
              <w:bottom w:val="nil"/>
              <w:right w:val="single" w:sz="4" w:space="0" w:color="auto"/>
            </w:tcBorders>
            <w:shd w:val="clear" w:color="000000" w:fill="FCD5B4"/>
            <w:noWrap/>
            <w:vAlign w:val="center"/>
            <w:hideMark/>
          </w:tcPr>
          <w:p w14:paraId="6459A846"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£810,862.00</w:t>
            </w:r>
          </w:p>
        </w:tc>
        <w:tc>
          <w:tcPr>
            <w:tcW w:w="568" w:type="dxa"/>
            <w:gridSpan w:val="2"/>
            <w:tcBorders>
              <w:top w:val="nil"/>
              <w:left w:val="nil"/>
              <w:bottom w:val="nil"/>
              <w:right w:val="nil"/>
            </w:tcBorders>
            <w:shd w:val="clear" w:color="auto" w:fill="auto"/>
            <w:noWrap/>
            <w:vAlign w:val="center"/>
            <w:hideMark/>
          </w:tcPr>
          <w:p w14:paraId="5E996017"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1" w:type="dxa"/>
            <w:tcBorders>
              <w:top w:val="nil"/>
              <w:left w:val="single" w:sz="12" w:space="0" w:color="auto"/>
              <w:bottom w:val="nil"/>
              <w:right w:val="single" w:sz="4" w:space="0" w:color="auto"/>
            </w:tcBorders>
            <w:shd w:val="clear" w:color="000000" w:fill="FF99CC"/>
            <w:noWrap/>
            <w:vAlign w:val="center"/>
            <w:hideMark/>
          </w:tcPr>
          <w:p w14:paraId="3D084A51"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£816,125.00</w:t>
            </w:r>
          </w:p>
        </w:tc>
        <w:tc>
          <w:tcPr>
            <w:tcW w:w="642" w:type="dxa"/>
            <w:gridSpan w:val="2"/>
            <w:tcBorders>
              <w:top w:val="nil"/>
              <w:left w:val="nil"/>
              <w:bottom w:val="single" w:sz="12" w:space="0" w:color="auto"/>
              <w:right w:val="single" w:sz="12" w:space="0" w:color="auto"/>
            </w:tcBorders>
            <w:shd w:val="clear" w:color="auto" w:fill="auto"/>
            <w:noWrap/>
            <w:vAlign w:val="center"/>
            <w:hideMark/>
          </w:tcPr>
          <w:p w14:paraId="0217D7DA"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0" w:type="dxa"/>
            <w:tcBorders>
              <w:top w:val="nil"/>
              <w:left w:val="nil"/>
              <w:bottom w:val="nil"/>
              <w:right w:val="single" w:sz="4" w:space="0" w:color="auto"/>
            </w:tcBorders>
            <w:shd w:val="clear" w:color="000000" w:fill="FFFFCC"/>
            <w:noWrap/>
            <w:vAlign w:val="center"/>
            <w:hideMark/>
          </w:tcPr>
          <w:p w14:paraId="67C0722D"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£854,180.46</w:t>
            </w:r>
          </w:p>
        </w:tc>
        <w:tc>
          <w:tcPr>
            <w:tcW w:w="637" w:type="dxa"/>
            <w:tcBorders>
              <w:top w:val="nil"/>
              <w:left w:val="nil"/>
              <w:bottom w:val="single" w:sz="12" w:space="0" w:color="auto"/>
              <w:right w:val="single" w:sz="4" w:space="0" w:color="auto"/>
            </w:tcBorders>
            <w:shd w:val="clear" w:color="auto" w:fill="auto"/>
            <w:noWrap/>
            <w:vAlign w:val="bottom"/>
            <w:hideMark/>
          </w:tcPr>
          <w:p w14:paraId="5CE91A17"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1" w:type="dxa"/>
            <w:tcBorders>
              <w:top w:val="nil"/>
              <w:left w:val="nil"/>
              <w:bottom w:val="nil"/>
              <w:right w:val="single" w:sz="4" w:space="0" w:color="auto"/>
            </w:tcBorders>
            <w:shd w:val="clear" w:color="000000" w:fill="B7DEE8"/>
            <w:noWrap/>
            <w:vAlign w:val="center"/>
            <w:hideMark/>
          </w:tcPr>
          <w:p w14:paraId="759ACAD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£871,246.88</w:t>
            </w:r>
          </w:p>
        </w:tc>
        <w:tc>
          <w:tcPr>
            <w:tcW w:w="637" w:type="dxa"/>
            <w:tcBorders>
              <w:top w:val="nil"/>
              <w:left w:val="nil"/>
              <w:bottom w:val="single" w:sz="12" w:space="0" w:color="auto"/>
              <w:right w:val="single" w:sz="12" w:space="0" w:color="auto"/>
            </w:tcBorders>
            <w:shd w:val="clear" w:color="auto" w:fill="auto"/>
            <w:noWrap/>
            <w:vAlign w:val="bottom"/>
            <w:hideMark/>
          </w:tcPr>
          <w:p w14:paraId="4E651FF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0" w:type="dxa"/>
            <w:gridSpan w:val="3"/>
            <w:tcBorders>
              <w:top w:val="nil"/>
              <w:left w:val="single" w:sz="4" w:space="0" w:color="auto"/>
              <w:bottom w:val="nil"/>
              <w:right w:val="single" w:sz="4" w:space="0" w:color="auto"/>
            </w:tcBorders>
            <w:shd w:val="clear" w:color="000000" w:fill="D8E4BC"/>
            <w:noWrap/>
            <w:vAlign w:val="center"/>
            <w:hideMark/>
          </w:tcPr>
          <w:p w14:paraId="1888B3B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£888,681.64</w:t>
            </w:r>
          </w:p>
        </w:tc>
        <w:tc>
          <w:tcPr>
            <w:tcW w:w="637" w:type="dxa"/>
            <w:gridSpan w:val="2"/>
            <w:tcBorders>
              <w:top w:val="nil"/>
              <w:left w:val="nil"/>
              <w:bottom w:val="single" w:sz="12" w:space="0" w:color="auto"/>
              <w:right w:val="single" w:sz="12" w:space="0" w:color="auto"/>
            </w:tcBorders>
            <w:shd w:val="clear" w:color="auto" w:fill="auto"/>
            <w:noWrap/>
            <w:vAlign w:val="bottom"/>
            <w:hideMark/>
          </w:tcPr>
          <w:p w14:paraId="4F63D4B7"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917" w:type="dxa"/>
            <w:gridSpan w:val="3"/>
            <w:tcBorders>
              <w:top w:val="nil"/>
              <w:left w:val="single" w:sz="4" w:space="0" w:color="auto"/>
              <w:bottom w:val="nil"/>
              <w:right w:val="single" w:sz="4" w:space="0" w:color="auto"/>
            </w:tcBorders>
            <w:shd w:val="clear" w:color="000000" w:fill="FCD5B4"/>
            <w:noWrap/>
            <w:vAlign w:val="center"/>
            <w:hideMark/>
          </w:tcPr>
          <w:p w14:paraId="43E44AC5"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£906,484.74</w:t>
            </w:r>
          </w:p>
        </w:tc>
        <w:tc>
          <w:tcPr>
            <w:tcW w:w="637" w:type="dxa"/>
            <w:gridSpan w:val="2"/>
            <w:tcBorders>
              <w:top w:val="nil"/>
              <w:left w:val="nil"/>
              <w:bottom w:val="single" w:sz="12" w:space="0" w:color="auto"/>
              <w:right w:val="single" w:sz="12" w:space="0" w:color="auto"/>
            </w:tcBorders>
            <w:shd w:val="clear" w:color="auto" w:fill="auto"/>
            <w:noWrap/>
            <w:vAlign w:val="bottom"/>
            <w:hideMark/>
          </w:tcPr>
          <w:p w14:paraId="28153CB0"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302" w:type="dxa"/>
            <w:gridSpan w:val="3"/>
            <w:tcBorders>
              <w:top w:val="nil"/>
              <w:left w:val="nil"/>
              <w:bottom w:val="nil"/>
              <w:right w:val="nil"/>
            </w:tcBorders>
            <w:shd w:val="clear" w:color="auto" w:fill="auto"/>
            <w:noWrap/>
            <w:vAlign w:val="bottom"/>
            <w:hideMark/>
          </w:tcPr>
          <w:p w14:paraId="51C5EC9A" w14:textId="77777777" w:rsidR="000C3B70" w:rsidRPr="000C3B70" w:rsidRDefault="000C3B70" w:rsidP="000C3B70">
            <w:pPr>
              <w:jc w:val="center"/>
              <w:rPr>
                <w:rFonts w:ascii="Arial" w:hAnsi="Arial" w:cs="Arial"/>
                <w:sz w:val="10"/>
                <w:szCs w:val="10"/>
                <w:lang w:eastAsia="en-GB"/>
              </w:rPr>
            </w:pPr>
          </w:p>
        </w:tc>
        <w:tc>
          <w:tcPr>
            <w:tcW w:w="302" w:type="dxa"/>
            <w:gridSpan w:val="3"/>
            <w:tcBorders>
              <w:top w:val="nil"/>
              <w:left w:val="nil"/>
              <w:bottom w:val="nil"/>
              <w:right w:val="nil"/>
            </w:tcBorders>
            <w:shd w:val="clear" w:color="auto" w:fill="auto"/>
            <w:noWrap/>
            <w:vAlign w:val="bottom"/>
            <w:hideMark/>
          </w:tcPr>
          <w:p w14:paraId="3112A06B"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32A105DC" w14:textId="77777777" w:rsidR="000C3B70" w:rsidRPr="000C3B70" w:rsidRDefault="000C3B70" w:rsidP="000C3B70">
            <w:pPr>
              <w:rPr>
                <w:sz w:val="10"/>
                <w:szCs w:val="10"/>
                <w:lang w:eastAsia="en-GB"/>
              </w:rPr>
            </w:pPr>
          </w:p>
        </w:tc>
      </w:tr>
      <w:tr w:rsidR="000C3B70" w:rsidRPr="000C3B70" w14:paraId="7E5221C6" w14:textId="77777777" w:rsidTr="000C3B70">
        <w:trPr>
          <w:gridAfter w:val="2"/>
          <w:wAfter w:w="151" w:type="dxa"/>
          <w:trHeight w:val="50"/>
        </w:trPr>
        <w:tc>
          <w:tcPr>
            <w:tcW w:w="1567" w:type="dxa"/>
            <w:tcBorders>
              <w:top w:val="single" w:sz="12" w:space="0" w:color="auto"/>
              <w:left w:val="single" w:sz="12" w:space="0" w:color="auto"/>
              <w:bottom w:val="single" w:sz="12" w:space="0" w:color="auto"/>
              <w:right w:val="nil"/>
            </w:tcBorders>
            <w:shd w:val="clear" w:color="auto" w:fill="auto"/>
            <w:vAlign w:val="bottom"/>
            <w:hideMark/>
          </w:tcPr>
          <w:p w14:paraId="20976B2F" w14:textId="77777777" w:rsidR="000C3B70" w:rsidRPr="000C3B70" w:rsidRDefault="000C3B70" w:rsidP="000C3B70">
            <w:pPr>
              <w:rPr>
                <w:rFonts w:ascii="Arial" w:hAnsi="Arial" w:cs="Arial"/>
                <w:b/>
                <w:bCs/>
                <w:sz w:val="10"/>
                <w:szCs w:val="10"/>
                <w:lang w:eastAsia="en-GB"/>
              </w:rPr>
            </w:pPr>
            <w:r w:rsidRPr="000C3B70">
              <w:rPr>
                <w:rFonts w:ascii="Arial" w:hAnsi="Arial" w:cs="Arial"/>
                <w:b/>
                <w:bCs/>
                <w:sz w:val="10"/>
                <w:szCs w:val="10"/>
                <w:lang w:eastAsia="en-GB"/>
              </w:rPr>
              <w:t>Projected year end position to C/FWD (excluding shortfall funding from year end reserves)</w:t>
            </w:r>
          </w:p>
        </w:tc>
        <w:tc>
          <w:tcPr>
            <w:tcW w:w="271" w:type="dxa"/>
            <w:tcBorders>
              <w:top w:val="single" w:sz="12" w:space="0" w:color="auto"/>
              <w:left w:val="nil"/>
              <w:bottom w:val="single" w:sz="12" w:space="0" w:color="auto"/>
              <w:right w:val="nil"/>
            </w:tcBorders>
            <w:shd w:val="clear" w:color="auto" w:fill="auto"/>
            <w:noWrap/>
            <w:vAlign w:val="bottom"/>
            <w:hideMark/>
          </w:tcPr>
          <w:p w14:paraId="6BF7A1AB"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5"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160214C9"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£189,290.01</w:t>
            </w:r>
          </w:p>
        </w:tc>
        <w:tc>
          <w:tcPr>
            <w:tcW w:w="567" w:type="dxa"/>
            <w:tcBorders>
              <w:top w:val="single" w:sz="12" w:space="0" w:color="auto"/>
              <w:left w:val="nil"/>
              <w:bottom w:val="single" w:sz="12" w:space="0" w:color="auto"/>
              <w:right w:val="nil"/>
            </w:tcBorders>
            <w:shd w:val="clear" w:color="auto" w:fill="auto"/>
            <w:noWrap/>
            <w:vAlign w:val="bottom"/>
            <w:hideMark/>
          </w:tcPr>
          <w:p w14:paraId="68E419A4"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850" w:type="dxa"/>
            <w:tcBorders>
              <w:top w:val="single" w:sz="12" w:space="0" w:color="auto"/>
              <w:left w:val="single" w:sz="4" w:space="0" w:color="auto"/>
              <w:bottom w:val="single" w:sz="12" w:space="0" w:color="auto"/>
              <w:right w:val="nil"/>
            </w:tcBorders>
            <w:shd w:val="clear" w:color="000000" w:fill="C0C0C0"/>
            <w:noWrap/>
            <w:vAlign w:val="center"/>
            <w:hideMark/>
          </w:tcPr>
          <w:p w14:paraId="11B89261"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£97,265.45</w:t>
            </w:r>
          </w:p>
        </w:tc>
        <w:tc>
          <w:tcPr>
            <w:tcW w:w="639" w:type="dxa"/>
            <w:tcBorders>
              <w:top w:val="single" w:sz="12" w:space="0" w:color="auto"/>
              <w:left w:val="single" w:sz="4" w:space="0" w:color="auto"/>
              <w:bottom w:val="single" w:sz="12" w:space="0" w:color="auto"/>
              <w:right w:val="single" w:sz="4" w:space="0" w:color="auto"/>
            </w:tcBorders>
            <w:shd w:val="clear" w:color="auto" w:fill="auto"/>
            <w:vAlign w:val="bottom"/>
            <w:hideMark/>
          </w:tcPr>
          <w:p w14:paraId="70D458FE"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79" w:type="dxa"/>
            <w:gridSpan w:val="2"/>
            <w:tcBorders>
              <w:top w:val="single" w:sz="12" w:space="0" w:color="auto"/>
              <w:left w:val="nil"/>
              <w:bottom w:val="single" w:sz="12" w:space="0" w:color="auto"/>
              <w:right w:val="single" w:sz="4" w:space="0" w:color="auto"/>
            </w:tcBorders>
            <w:shd w:val="clear" w:color="000000" w:fill="C0C0C0"/>
            <w:noWrap/>
            <w:vAlign w:val="center"/>
            <w:hideMark/>
          </w:tcPr>
          <w:p w14:paraId="1D670C99"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£60,110.84</w:t>
            </w:r>
          </w:p>
        </w:tc>
        <w:tc>
          <w:tcPr>
            <w:tcW w:w="637" w:type="dxa"/>
            <w:tcBorders>
              <w:top w:val="single" w:sz="12" w:space="0" w:color="auto"/>
              <w:left w:val="nil"/>
              <w:bottom w:val="single" w:sz="12" w:space="0" w:color="auto"/>
              <w:right w:val="single" w:sz="4" w:space="0" w:color="auto"/>
            </w:tcBorders>
            <w:shd w:val="clear" w:color="auto" w:fill="auto"/>
            <w:noWrap/>
            <w:vAlign w:val="center"/>
            <w:hideMark/>
          </w:tcPr>
          <w:p w14:paraId="155B1B08"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 </w:t>
            </w:r>
          </w:p>
        </w:tc>
        <w:tc>
          <w:tcPr>
            <w:tcW w:w="780" w:type="dxa"/>
            <w:gridSpan w:val="2"/>
            <w:tcBorders>
              <w:top w:val="single" w:sz="12" w:space="0" w:color="auto"/>
              <w:left w:val="nil"/>
              <w:bottom w:val="single" w:sz="12" w:space="0" w:color="auto"/>
              <w:right w:val="single" w:sz="4" w:space="0" w:color="auto"/>
            </w:tcBorders>
            <w:shd w:val="clear" w:color="000000" w:fill="C0C0C0"/>
            <w:noWrap/>
            <w:vAlign w:val="center"/>
            <w:hideMark/>
          </w:tcPr>
          <w:p w14:paraId="6328C664"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£95,230.76</w:t>
            </w:r>
          </w:p>
        </w:tc>
        <w:tc>
          <w:tcPr>
            <w:tcW w:w="568" w:type="dxa"/>
            <w:gridSpan w:val="2"/>
            <w:tcBorders>
              <w:top w:val="single" w:sz="12" w:space="0" w:color="auto"/>
              <w:left w:val="nil"/>
              <w:bottom w:val="single" w:sz="12" w:space="0" w:color="auto"/>
              <w:right w:val="nil"/>
            </w:tcBorders>
            <w:shd w:val="clear" w:color="auto" w:fill="auto"/>
            <w:noWrap/>
            <w:vAlign w:val="center"/>
            <w:hideMark/>
          </w:tcPr>
          <w:p w14:paraId="2E4FC4EB"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 </w:t>
            </w:r>
          </w:p>
        </w:tc>
        <w:tc>
          <w:tcPr>
            <w:tcW w:w="851" w:type="dxa"/>
            <w:tcBorders>
              <w:top w:val="single" w:sz="12" w:space="0" w:color="auto"/>
              <w:left w:val="single" w:sz="12" w:space="0" w:color="auto"/>
              <w:bottom w:val="single" w:sz="12" w:space="0" w:color="auto"/>
              <w:right w:val="single" w:sz="4" w:space="0" w:color="auto"/>
            </w:tcBorders>
            <w:shd w:val="clear" w:color="000000" w:fill="C0C0C0"/>
            <w:noWrap/>
            <w:vAlign w:val="center"/>
            <w:hideMark/>
          </w:tcPr>
          <w:p w14:paraId="45423600"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£79,568.46</w:t>
            </w:r>
          </w:p>
        </w:tc>
        <w:tc>
          <w:tcPr>
            <w:tcW w:w="642" w:type="dxa"/>
            <w:gridSpan w:val="2"/>
            <w:tcBorders>
              <w:top w:val="nil"/>
              <w:left w:val="nil"/>
              <w:bottom w:val="single" w:sz="12" w:space="0" w:color="auto"/>
              <w:right w:val="single" w:sz="12" w:space="0" w:color="auto"/>
            </w:tcBorders>
            <w:shd w:val="clear" w:color="auto" w:fill="auto"/>
            <w:noWrap/>
            <w:vAlign w:val="center"/>
            <w:hideMark/>
          </w:tcPr>
          <w:p w14:paraId="181E748C" w14:textId="77777777" w:rsidR="000C3B70" w:rsidRPr="000C3B70" w:rsidRDefault="000C3B70" w:rsidP="000C3B70">
            <w:pPr>
              <w:jc w:val="center"/>
              <w:rPr>
                <w:rFonts w:ascii="Arial" w:hAnsi="Arial" w:cs="Arial"/>
                <w:color w:val="000000"/>
                <w:sz w:val="10"/>
                <w:szCs w:val="10"/>
                <w:lang w:eastAsia="en-GB"/>
              </w:rPr>
            </w:pPr>
            <w:r w:rsidRPr="000C3B70">
              <w:rPr>
                <w:rFonts w:ascii="Arial" w:hAnsi="Arial" w:cs="Arial"/>
                <w:color w:val="000000"/>
                <w:sz w:val="10"/>
                <w:szCs w:val="10"/>
                <w:lang w:eastAsia="en-GB"/>
              </w:rPr>
              <w:t> </w:t>
            </w:r>
          </w:p>
        </w:tc>
        <w:tc>
          <w:tcPr>
            <w:tcW w:w="780" w:type="dxa"/>
            <w:tcBorders>
              <w:top w:val="single" w:sz="12" w:space="0" w:color="auto"/>
              <w:left w:val="nil"/>
              <w:bottom w:val="single" w:sz="12" w:space="0" w:color="auto"/>
              <w:right w:val="single" w:sz="4" w:space="0" w:color="auto"/>
            </w:tcBorders>
            <w:shd w:val="clear" w:color="000000" w:fill="C0C0C0"/>
            <w:noWrap/>
            <w:vAlign w:val="center"/>
            <w:hideMark/>
          </w:tcPr>
          <w:p w14:paraId="6369CA77"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£116,306.62</w:t>
            </w:r>
          </w:p>
        </w:tc>
        <w:tc>
          <w:tcPr>
            <w:tcW w:w="637" w:type="dxa"/>
            <w:tcBorders>
              <w:top w:val="nil"/>
              <w:left w:val="nil"/>
              <w:bottom w:val="single" w:sz="12" w:space="0" w:color="auto"/>
              <w:right w:val="single" w:sz="4" w:space="0" w:color="auto"/>
            </w:tcBorders>
            <w:shd w:val="clear" w:color="auto" w:fill="auto"/>
            <w:noWrap/>
            <w:vAlign w:val="bottom"/>
            <w:hideMark/>
          </w:tcPr>
          <w:p w14:paraId="6C892C7E"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1" w:type="dxa"/>
            <w:tcBorders>
              <w:top w:val="single" w:sz="12" w:space="0" w:color="auto"/>
              <w:left w:val="nil"/>
              <w:bottom w:val="single" w:sz="12" w:space="0" w:color="auto"/>
              <w:right w:val="single" w:sz="4" w:space="0" w:color="auto"/>
            </w:tcBorders>
            <w:shd w:val="clear" w:color="000000" w:fill="C0C0C0"/>
            <w:noWrap/>
            <w:vAlign w:val="center"/>
            <w:hideMark/>
          </w:tcPr>
          <w:p w14:paraId="657CC1E0"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£160,239.94</w:t>
            </w:r>
          </w:p>
        </w:tc>
        <w:tc>
          <w:tcPr>
            <w:tcW w:w="637" w:type="dxa"/>
            <w:tcBorders>
              <w:top w:val="nil"/>
              <w:left w:val="nil"/>
              <w:bottom w:val="single" w:sz="12" w:space="0" w:color="auto"/>
              <w:right w:val="single" w:sz="12" w:space="0" w:color="auto"/>
            </w:tcBorders>
            <w:shd w:val="clear" w:color="auto" w:fill="auto"/>
            <w:noWrap/>
            <w:vAlign w:val="bottom"/>
            <w:hideMark/>
          </w:tcPr>
          <w:p w14:paraId="7E26A1FC"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780" w:type="dxa"/>
            <w:gridSpan w:val="3"/>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2B214B2A"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£6,131.09</w:t>
            </w:r>
          </w:p>
        </w:tc>
        <w:tc>
          <w:tcPr>
            <w:tcW w:w="637" w:type="dxa"/>
            <w:gridSpan w:val="2"/>
            <w:tcBorders>
              <w:top w:val="nil"/>
              <w:left w:val="nil"/>
              <w:bottom w:val="single" w:sz="12" w:space="0" w:color="auto"/>
              <w:right w:val="single" w:sz="12" w:space="0" w:color="auto"/>
            </w:tcBorders>
            <w:shd w:val="clear" w:color="auto" w:fill="auto"/>
            <w:noWrap/>
            <w:vAlign w:val="bottom"/>
            <w:hideMark/>
          </w:tcPr>
          <w:p w14:paraId="374D6599"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917" w:type="dxa"/>
            <w:gridSpan w:val="3"/>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2F3F622B" w14:textId="77777777" w:rsidR="000C3B70" w:rsidRPr="000C3B70" w:rsidRDefault="000C3B70" w:rsidP="000C3B70">
            <w:pPr>
              <w:jc w:val="center"/>
              <w:rPr>
                <w:rFonts w:ascii="Arial" w:hAnsi="Arial" w:cs="Arial"/>
                <w:b/>
                <w:bCs/>
                <w:color w:val="000000"/>
                <w:sz w:val="10"/>
                <w:szCs w:val="10"/>
                <w:lang w:eastAsia="en-GB"/>
              </w:rPr>
            </w:pPr>
            <w:r w:rsidRPr="000C3B70">
              <w:rPr>
                <w:rFonts w:ascii="Arial" w:hAnsi="Arial" w:cs="Arial"/>
                <w:b/>
                <w:bCs/>
                <w:color w:val="000000"/>
                <w:sz w:val="10"/>
                <w:szCs w:val="10"/>
                <w:lang w:eastAsia="en-GB"/>
              </w:rPr>
              <w:t>-£133,444.93</w:t>
            </w:r>
          </w:p>
        </w:tc>
        <w:tc>
          <w:tcPr>
            <w:tcW w:w="637" w:type="dxa"/>
            <w:gridSpan w:val="2"/>
            <w:tcBorders>
              <w:top w:val="nil"/>
              <w:left w:val="nil"/>
              <w:bottom w:val="single" w:sz="12" w:space="0" w:color="auto"/>
              <w:right w:val="single" w:sz="12" w:space="0" w:color="auto"/>
            </w:tcBorders>
            <w:shd w:val="clear" w:color="auto" w:fill="auto"/>
            <w:noWrap/>
            <w:vAlign w:val="bottom"/>
            <w:hideMark/>
          </w:tcPr>
          <w:p w14:paraId="2DA5DF51" w14:textId="77777777" w:rsidR="000C3B70" w:rsidRPr="000C3B70" w:rsidRDefault="000C3B70" w:rsidP="000C3B70">
            <w:pPr>
              <w:jc w:val="center"/>
              <w:rPr>
                <w:rFonts w:ascii="Arial" w:hAnsi="Arial" w:cs="Arial"/>
                <w:sz w:val="10"/>
                <w:szCs w:val="10"/>
                <w:lang w:eastAsia="en-GB"/>
              </w:rPr>
            </w:pPr>
            <w:r w:rsidRPr="000C3B70">
              <w:rPr>
                <w:rFonts w:ascii="Arial" w:hAnsi="Arial" w:cs="Arial"/>
                <w:sz w:val="10"/>
                <w:szCs w:val="10"/>
                <w:lang w:eastAsia="en-GB"/>
              </w:rPr>
              <w:t> </w:t>
            </w:r>
          </w:p>
        </w:tc>
        <w:tc>
          <w:tcPr>
            <w:tcW w:w="302" w:type="dxa"/>
            <w:gridSpan w:val="3"/>
            <w:tcBorders>
              <w:top w:val="nil"/>
              <w:left w:val="nil"/>
              <w:bottom w:val="nil"/>
              <w:right w:val="nil"/>
            </w:tcBorders>
            <w:shd w:val="clear" w:color="auto" w:fill="auto"/>
            <w:noWrap/>
            <w:vAlign w:val="bottom"/>
            <w:hideMark/>
          </w:tcPr>
          <w:p w14:paraId="4F74FC25" w14:textId="77777777" w:rsidR="000C3B70" w:rsidRPr="000C3B70" w:rsidRDefault="000C3B70" w:rsidP="000C3B70">
            <w:pPr>
              <w:jc w:val="center"/>
              <w:rPr>
                <w:rFonts w:ascii="Arial" w:hAnsi="Arial" w:cs="Arial"/>
                <w:sz w:val="10"/>
                <w:szCs w:val="10"/>
                <w:lang w:eastAsia="en-GB"/>
              </w:rPr>
            </w:pPr>
          </w:p>
        </w:tc>
        <w:tc>
          <w:tcPr>
            <w:tcW w:w="302" w:type="dxa"/>
            <w:gridSpan w:val="3"/>
            <w:tcBorders>
              <w:top w:val="nil"/>
              <w:left w:val="nil"/>
              <w:bottom w:val="nil"/>
              <w:right w:val="nil"/>
            </w:tcBorders>
            <w:shd w:val="clear" w:color="auto" w:fill="auto"/>
            <w:noWrap/>
            <w:vAlign w:val="bottom"/>
            <w:hideMark/>
          </w:tcPr>
          <w:p w14:paraId="55F9E97D"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6F7F3647" w14:textId="77777777" w:rsidR="000C3B70" w:rsidRPr="000C3B70" w:rsidRDefault="000C3B70" w:rsidP="000C3B70">
            <w:pPr>
              <w:rPr>
                <w:sz w:val="10"/>
                <w:szCs w:val="10"/>
                <w:lang w:eastAsia="en-GB"/>
              </w:rPr>
            </w:pPr>
          </w:p>
        </w:tc>
      </w:tr>
      <w:tr w:rsidR="000C3B70" w:rsidRPr="00472ECA" w14:paraId="627E8617" w14:textId="77777777" w:rsidTr="000C3B70">
        <w:trPr>
          <w:gridAfter w:val="1"/>
          <w:wAfter w:w="114" w:type="dxa"/>
          <w:trHeight w:val="50"/>
        </w:trPr>
        <w:tc>
          <w:tcPr>
            <w:tcW w:w="1567" w:type="dxa"/>
            <w:tcBorders>
              <w:top w:val="nil"/>
              <w:left w:val="nil"/>
              <w:bottom w:val="nil"/>
              <w:right w:val="nil"/>
            </w:tcBorders>
            <w:shd w:val="clear" w:color="auto" w:fill="auto"/>
            <w:noWrap/>
            <w:vAlign w:val="bottom"/>
            <w:hideMark/>
          </w:tcPr>
          <w:p w14:paraId="2FE69CFF" w14:textId="77777777" w:rsidR="000C3B70" w:rsidRPr="000C3B70" w:rsidRDefault="000C3B70" w:rsidP="000C3B70">
            <w:pPr>
              <w:rPr>
                <w:sz w:val="8"/>
                <w:szCs w:val="8"/>
                <w:lang w:eastAsia="en-GB"/>
              </w:rPr>
            </w:pPr>
          </w:p>
        </w:tc>
        <w:tc>
          <w:tcPr>
            <w:tcW w:w="271" w:type="dxa"/>
            <w:tcBorders>
              <w:top w:val="nil"/>
              <w:left w:val="nil"/>
              <w:bottom w:val="single" w:sz="4" w:space="0" w:color="auto"/>
              <w:right w:val="single" w:sz="4" w:space="0" w:color="auto"/>
            </w:tcBorders>
            <w:shd w:val="clear" w:color="auto" w:fill="auto"/>
            <w:vAlign w:val="center"/>
          </w:tcPr>
          <w:p w14:paraId="3D21A40D" w14:textId="0C5F859E" w:rsidR="000C3B70" w:rsidRPr="000C3B70" w:rsidRDefault="000C3B70" w:rsidP="000C3B70">
            <w:pPr>
              <w:jc w:val="center"/>
              <w:rPr>
                <w:rFonts w:ascii="Arial" w:hAnsi="Arial" w:cs="Arial"/>
                <w:sz w:val="8"/>
                <w:szCs w:val="8"/>
                <w:lang w:eastAsia="en-GB"/>
              </w:rPr>
            </w:pPr>
          </w:p>
        </w:tc>
        <w:tc>
          <w:tcPr>
            <w:tcW w:w="1422" w:type="dxa"/>
            <w:gridSpan w:val="2"/>
            <w:tcBorders>
              <w:top w:val="single" w:sz="12" w:space="0" w:color="auto"/>
              <w:left w:val="nil"/>
              <w:bottom w:val="single" w:sz="4" w:space="0" w:color="auto"/>
              <w:right w:val="single" w:sz="4" w:space="0" w:color="000000"/>
            </w:tcBorders>
            <w:shd w:val="clear" w:color="000000" w:fill="FFFFCC"/>
            <w:vAlign w:val="center"/>
            <w:hideMark/>
          </w:tcPr>
          <w:p w14:paraId="4E9F5027" w14:textId="77777777" w:rsidR="000C3B70" w:rsidRPr="000C3B70" w:rsidRDefault="000C3B70" w:rsidP="000C3B70">
            <w:pPr>
              <w:jc w:val="center"/>
              <w:rPr>
                <w:rFonts w:ascii="Arial" w:hAnsi="Arial" w:cs="Arial"/>
                <w:sz w:val="8"/>
                <w:szCs w:val="8"/>
                <w:lang w:eastAsia="en-GB"/>
              </w:rPr>
            </w:pPr>
            <w:r w:rsidRPr="000C3B70">
              <w:rPr>
                <w:rFonts w:ascii="Arial" w:hAnsi="Arial" w:cs="Arial"/>
                <w:sz w:val="8"/>
                <w:szCs w:val="8"/>
                <w:lang w:eastAsia="en-GB"/>
              </w:rPr>
              <w:t>The tax base and LCTR figures are based upon approved figures from Sth Glos in Dec 2018. The final precept was approved by Council in January 2019 with a 0% increase.</w:t>
            </w:r>
          </w:p>
        </w:tc>
        <w:tc>
          <w:tcPr>
            <w:tcW w:w="1511" w:type="dxa"/>
            <w:gridSpan w:val="3"/>
            <w:tcBorders>
              <w:top w:val="single" w:sz="12" w:space="0" w:color="auto"/>
              <w:left w:val="nil"/>
              <w:bottom w:val="single" w:sz="4" w:space="0" w:color="auto"/>
              <w:right w:val="single" w:sz="4" w:space="0" w:color="000000"/>
            </w:tcBorders>
            <w:shd w:val="clear" w:color="000000" w:fill="B7DEE8"/>
            <w:vAlign w:val="center"/>
            <w:hideMark/>
          </w:tcPr>
          <w:p w14:paraId="50D2C24E" w14:textId="77777777" w:rsidR="000C3B70" w:rsidRPr="000C3B70" w:rsidRDefault="000C3B70" w:rsidP="000C3B70">
            <w:pPr>
              <w:jc w:val="center"/>
              <w:rPr>
                <w:rFonts w:ascii="Arial" w:hAnsi="Arial" w:cs="Arial"/>
                <w:sz w:val="8"/>
                <w:szCs w:val="8"/>
                <w:lang w:eastAsia="en-GB"/>
              </w:rPr>
            </w:pPr>
            <w:r w:rsidRPr="000C3B70">
              <w:rPr>
                <w:rFonts w:ascii="Arial" w:hAnsi="Arial" w:cs="Arial"/>
                <w:sz w:val="8"/>
                <w:szCs w:val="8"/>
                <w:lang w:eastAsia="en-GB"/>
              </w:rPr>
              <w:t>The tax base and LCTR figures are based upon approved figures from Sth Glos in Dec 2019. The final precept was approved by Council in January 2020 with a 1% increase.</w:t>
            </w:r>
          </w:p>
        </w:tc>
        <w:tc>
          <w:tcPr>
            <w:tcW w:w="1418" w:type="dxa"/>
            <w:gridSpan w:val="3"/>
            <w:tcBorders>
              <w:top w:val="nil"/>
              <w:left w:val="nil"/>
              <w:bottom w:val="single" w:sz="4" w:space="0" w:color="auto"/>
              <w:right w:val="single" w:sz="4" w:space="0" w:color="000000"/>
            </w:tcBorders>
            <w:shd w:val="clear" w:color="000000" w:fill="D8E4BC"/>
            <w:vAlign w:val="center"/>
            <w:hideMark/>
          </w:tcPr>
          <w:p w14:paraId="407517E2" w14:textId="77777777" w:rsidR="000C3B70" w:rsidRPr="000C3B70" w:rsidRDefault="000C3B70" w:rsidP="000C3B70">
            <w:pPr>
              <w:jc w:val="center"/>
              <w:rPr>
                <w:rFonts w:ascii="Arial" w:hAnsi="Arial" w:cs="Arial"/>
                <w:sz w:val="8"/>
                <w:szCs w:val="8"/>
                <w:lang w:eastAsia="en-GB"/>
              </w:rPr>
            </w:pPr>
            <w:r w:rsidRPr="000C3B70">
              <w:rPr>
                <w:rFonts w:ascii="Arial" w:hAnsi="Arial" w:cs="Arial"/>
                <w:sz w:val="8"/>
                <w:szCs w:val="8"/>
                <w:lang w:eastAsia="en-GB"/>
              </w:rPr>
              <w:t>The tax base and LCTR figures are based upon approved figures from Sth Glos in Dec 2020. The final precept was approved by Council in January 2021 with a 0% increase.</w:t>
            </w:r>
          </w:p>
        </w:tc>
        <w:tc>
          <w:tcPr>
            <w:tcW w:w="1315" w:type="dxa"/>
            <w:gridSpan w:val="2"/>
            <w:tcBorders>
              <w:top w:val="single" w:sz="12" w:space="0" w:color="auto"/>
              <w:left w:val="nil"/>
              <w:bottom w:val="single" w:sz="4" w:space="0" w:color="auto"/>
              <w:right w:val="nil"/>
            </w:tcBorders>
            <w:shd w:val="clear" w:color="000000" w:fill="FCD5B4"/>
            <w:vAlign w:val="center"/>
            <w:hideMark/>
          </w:tcPr>
          <w:p w14:paraId="67220201" w14:textId="77777777" w:rsidR="000C3B70" w:rsidRPr="000C3B70" w:rsidRDefault="000C3B70" w:rsidP="000C3B70">
            <w:pPr>
              <w:jc w:val="center"/>
              <w:rPr>
                <w:rFonts w:ascii="Arial" w:hAnsi="Arial" w:cs="Arial"/>
                <w:sz w:val="8"/>
                <w:szCs w:val="8"/>
                <w:lang w:eastAsia="en-GB"/>
              </w:rPr>
            </w:pPr>
            <w:r w:rsidRPr="000C3B70">
              <w:rPr>
                <w:rFonts w:ascii="Arial" w:hAnsi="Arial" w:cs="Arial"/>
                <w:sz w:val="8"/>
                <w:szCs w:val="8"/>
                <w:lang w:eastAsia="en-GB"/>
              </w:rPr>
              <w:t>The tax base and LCTR figures are based upon approved figures from Sth Glos in Dec 2021. The final precept was approved by Council in January 2022 with a 0% increase.</w:t>
            </w:r>
          </w:p>
        </w:tc>
        <w:tc>
          <w:tcPr>
            <w:tcW w:w="1493" w:type="dxa"/>
            <w:gridSpan w:val="3"/>
            <w:tcBorders>
              <w:top w:val="single" w:sz="12" w:space="0" w:color="auto"/>
              <w:left w:val="single" w:sz="12" w:space="0" w:color="auto"/>
              <w:bottom w:val="single" w:sz="12" w:space="0" w:color="auto"/>
              <w:right w:val="single" w:sz="12" w:space="0" w:color="000000"/>
            </w:tcBorders>
            <w:shd w:val="clear" w:color="000000" w:fill="FF99CC"/>
            <w:vAlign w:val="center"/>
            <w:hideMark/>
          </w:tcPr>
          <w:p w14:paraId="1EB3D674" w14:textId="77777777" w:rsidR="000C3B70" w:rsidRPr="000C3B70" w:rsidRDefault="000C3B70" w:rsidP="000C3B70">
            <w:pPr>
              <w:jc w:val="center"/>
              <w:rPr>
                <w:rFonts w:ascii="Arial" w:hAnsi="Arial" w:cs="Arial"/>
                <w:sz w:val="8"/>
                <w:szCs w:val="8"/>
                <w:lang w:eastAsia="en-GB"/>
              </w:rPr>
            </w:pPr>
            <w:r w:rsidRPr="000C3B70">
              <w:rPr>
                <w:rFonts w:ascii="Arial" w:hAnsi="Arial" w:cs="Arial"/>
                <w:sz w:val="8"/>
                <w:szCs w:val="8"/>
                <w:lang w:eastAsia="en-GB"/>
              </w:rPr>
              <w:t>The tax base figure is based upon approved figures from Sth Glos in Dec 2022. The final precept was approved by Council in January 2023 with a 0% increase.</w:t>
            </w:r>
          </w:p>
        </w:tc>
        <w:tc>
          <w:tcPr>
            <w:tcW w:w="1426" w:type="dxa"/>
            <w:gridSpan w:val="3"/>
            <w:tcBorders>
              <w:top w:val="single" w:sz="12" w:space="0" w:color="auto"/>
              <w:left w:val="nil"/>
              <w:bottom w:val="single" w:sz="4" w:space="0" w:color="auto"/>
              <w:right w:val="single" w:sz="4" w:space="0" w:color="000000"/>
            </w:tcBorders>
            <w:shd w:val="clear" w:color="000000" w:fill="FCD5B4"/>
            <w:vAlign w:val="center"/>
            <w:hideMark/>
          </w:tcPr>
          <w:p w14:paraId="7436DDCE" w14:textId="77777777" w:rsidR="000C3B70" w:rsidRPr="000C3B70" w:rsidRDefault="000C3B70" w:rsidP="000C3B70">
            <w:pPr>
              <w:jc w:val="center"/>
              <w:rPr>
                <w:rFonts w:ascii="Arial" w:hAnsi="Arial" w:cs="Arial"/>
                <w:sz w:val="8"/>
                <w:szCs w:val="8"/>
                <w:lang w:eastAsia="en-GB"/>
              </w:rPr>
            </w:pPr>
            <w:r w:rsidRPr="000C3B70">
              <w:rPr>
                <w:rFonts w:ascii="Arial" w:hAnsi="Arial" w:cs="Arial"/>
                <w:sz w:val="8"/>
                <w:szCs w:val="8"/>
                <w:lang w:eastAsia="en-GB"/>
              </w:rPr>
              <w:t>This projection has applied the Sth Glos projected tax base of as issued in November 2023 - These assumptions will be considered by Council in January 2024 when finalised figures are available</w:t>
            </w:r>
          </w:p>
        </w:tc>
        <w:tc>
          <w:tcPr>
            <w:tcW w:w="1433" w:type="dxa"/>
            <w:gridSpan w:val="3"/>
            <w:tcBorders>
              <w:top w:val="single" w:sz="12" w:space="0" w:color="auto"/>
              <w:left w:val="nil"/>
              <w:bottom w:val="single" w:sz="4" w:space="0" w:color="auto"/>
              <w:right w:val="single" w:sz="4" w:space="0" w:color="000000"/>
            </w:tcBorders>
            <w:shd w:val="clear" w:color="000000" w:fill="B7DEE8"/>
            <w:vAlign w:val="center"/>
            <w:hideMark/>
          </w:tcPr>
          <w:p w14:paraId="77E8147B" w14:textId="77777777" w:rsidR="000C3B70" w:rsidRPr="000C3B70" w:rsidRDefault="000C3B70" w:rsidP="000C3B70">
            <w:pPr>
              <w:jc w:val="center"/>
              <w:rPr>
                <w:rFonts w:ascii="Arial" w:hAnsi="Arial" w:cs="Arial"/>
                <w:sz w:val="8"/>
                <w:szCs w:val="8"/>
                <w:lang w:eastAsia="en-GB"/>
              </w:rPr>
            </w:pPr>
            <w:r w:rsidRPr="000C3B70">
              <w:rPr>
                <w:rFonts w:ascii="Arial" w:hAnsi="Arial" w:cs="Arial"/>
                <w:sz w:val="8"/>
                <w:szCs w:val="8"/>
                <w:lang w:eastAsia="en-GB"/>
              </w:rPr>
              <w:t>This projection has applied the 2025/26 Sth Glos projected tax base as issued in December 2023- These assumptions will be considered by Council in January 2025 when finalised figures are available</w:t>
            </w:r>
          </w:p>
        </w:tc>
        <w:tc>
          <w:tcPr>
            <w:tcW w:w="1425" w:type="dxa"/>
            <w:gridSpan w:val="5"/>
            <w:tcBorders>
              <w:top w:val="single" w:sz="12" w:space="0" w:color="auto"/>
              <w:left w:val="nil"/>
              <w:bottom w:val="single" w:sz="4" w:space="0" w:color="auto"/>
              <w:right w:val="single" w:sz="4" w:space="0" w:color="000000"/>
            </w:tcBorders>
            <w:shd w:val="clear" w:color="000000" w:fill="D8E4BC"/>
            <w:vAlign w:val="center"/>
            <w:hideMark/>
          </w:tcPr>
          <w:p w14:paraId="1D669B36" w14:textId="77777777" w:rsidR="000C3B70" w:rsidRPr="000C3B70" w:rsidRDefault="000C3B70" w:rsidP="000C3B70">
            <w:pPr>
              <w:jc w:val="center"/>
              <w:rPr>
                <w:rFonts w:ascii="Arial" w:hAnsi="Arial" w:cs="Arial"/>
                <w:sz w:val="8"/>
                <w:szCs w:val="8"/>
                <w:lang w:eastAsia="en-GB"/>
              </w:rPr>
            </w:pPr>
            <w:r w:rsidRPr="000C3B70">
              <w:rPr>
                <w:rFonts w:ascii="Arial" w:hAnsi="Arial" w:cs="Arial"/>
                <w:sz w:val="8"/>
                <w:szCs w:val="8"/>
                <w:lang w:eastAsia="en-GB"/>
              </w:rPr>
              <w:t>This projection has applied the 2026/27 Sth Glos projected tax base of as issued in December 2023 - These assumptions will be considered by Council in January 2026 when finalised figures are available</w:t>
            </w:r>
          </w:p>
        </w:tc>
        <w:tc>
          <w:tcPr>
            <w:tcW w:w="1568" w:type="dxa"/>
            <w:gridSpan w:val="5"/>
            <w:tcBorders>
              <w:top w:val="single" w:sz="12" w:space="0" w:color="auto"/>
              <w:left w:val="nil"/>
              <w:bottom w:val="single" w:sz="4" w:space="0" w:color="auto"/>
              <w:right w:val="single" w:sz="4" w:space="0" w:color="000000"/>
            </w:tcBorders>
            <w:shd w:val="clear" w:color="000000" w:fill="FCD5B4"/>
            <w:vAlign w:val="center"/>
            <w:hideMark/>
          </w:tcPr>
          <w:p w14:paraId="045D2915" w14:textId="77777777" w:rsidR="000C3B70" w:rsidRPr="000C3B70" w:rsidRDefault="000C3B70" w:rsidP="000C3B70">
            <w:pPr>
              <w:jc w:val="center"/>
              <w:rPr>
                <w:rFonts w:ascii="Arial" w:hAnsi="Arial" w:cs="Arial"/>
                <w:sz w:val="8"/>
                <w:szCs w:val="8"/>
                <w:lang w:eastAsia="en-GB"/>
              </w:rPr>
            </w:pPr>
            <w:r w:rsidRPr="000C3B70">
              <w:rPr>
                <w:rFonts w:ascii="Arial" w:hAnsi="Arial" w:cs="Arial"/>
                <w:sz w:val="8"/>
                <w:szCs w:val="8"/>
                <w:lang w:eastAsia="en-GB"/>
              </w:rPr>
              <w:t>This projection has applied the 2027/28 Sth Glos projected tax base of as issued in December 2023 - These assumptions will be considered by Council in January 2027 when finalised figures are available</w:t>
            </w:r>
          </w:p>
        </w:tc>
        <w:tc>
          <w:tcPr>
            <w:tcW w:w="302" w:type="dxa"/>
            <w:gridSpan w:val="3"/>
            <w:tcBorders>
              <w:top w:val="nil"/>
              <w:left w:val="nil"/>
              <w:bottom w:val="nil"/>
              <w:right w:val="nil"/>
            </w:tcBorders>
            <w:shd w:val="clear" w:color="auto" w:fill="auto"/>
            <w:noWrap/>
            <w:vAlign w:val="bottom"/>
            <w:hideMark/>
          </w:tcPr>
          <w:p w14:paraId="04FDC288" w14:textId="77777777" w:rsidR="000C3B70" w:rsidRPr="000C3B70" w:rsidRDefault="000C3B70" w:rsidP="000C3B70">
            <w:pPr>
              <w:jc w:val="center"/>
              <w:rPr>
                <w:rFonts w:ascii="Arial" w:hAnsi="Arial" w:cs="Arial"/>
                <w:sz w:val="8"/>
                <w:szCs w:val="8"/>
                <w:lang w:eastAsia="en-GB"/>
              </w:rPr>
            </w:pPr>
          </w:p>
        </w:tc>
        <w:tc>
          <w:tcPr>
            <w:tcW w:w="302" w:type="dxa"/>
            <w:gridSpan w:val="3"/>
            <w:tcBorders>
              <w:top w:val="nil"/>
              <w:left w:val="nil"/>
              <w:bottom w:val="nil"/>
              <w:right w:val="nil"/>
            </w:tcBorders>
            <w:shd w:val="clear" w:color="auto" w:fill="auto"/>
            <w:noWrap/>
            <w:vAlign w:val="bottom"/>
            <w:hideMark/>
          </w:tcPr>
          <w:p w14:paraId="161C7BDA" w14:textId="77777777" w:rsidR="000C3B70" w:rsidRPr="000C3B70" w:rsidRDefault="000C3B70" w:rsidP="000C3B70">
            <w:pPr>
              <w:rPr>
                <w:sz w:val="8"/>
                <w:szCs w:val="8"/>
                <w:lang w:eastAsia="en-GB"/>
              </w:rPr>
            </w:pPr>
          </w:p>
        </w:tc>
        <w:tc>
          <w:tcPr>
            <w:tcW w:w="246" w:type="dxa"/>
            <w:gridSpan w:val="3"/>
            <w:tcBorders>
              <w:top w:val="nil"/>
              <w:left w:val="nil"/>
              <w:bottom w:val="nil"/>
              <w:right w:val="nil"/>
            </w:tcBorders>
            <w:shd w:val="clear" w:color="auto" w:fill="auto"/>
            <w:noWrap/>
            <w:vAlign w:val="bottom"/>
            <w:hideMark/>
          </w:tcPr>
          <w:p w14:paraId="5DC8269F" w14:textId="77777777" w:rsidR="000C3B70" w:rsidRPr="000C3B70" w:rsidRDefault="000C3B70" w:rsidP="000C3B70">
            <w:pPr>
              <w:rPr>
                <w:sz w:val="8"/>
                <w:szCs w:val="8"/>
                <w:lang w:eastAsia="en-GB"/>
              </w:rPr>
            </w:pPr>
          </w:p>
        </w:tc>
      </w:tr>
      <w:tr w:rsidR="000C3B70" w:rsidRPr="000C3B70" w14:paraId="61DEFFBD" w14:textId="77777777" w:rsidTr="000C3B70">
        <w:trPr>
          <w:gridAfter w:val="2"/>
          <w:wAfter w:w="151" w:type="dxa"/>
          <w:trHeight w:val="50"/>
        </w:trPr>
        <w:tc>
          <w:tcPr>
            <w:tcW w:w="1567" w:type="dxa"/>
            <w:tcBorders>
              <w:top w:val="nil"/>
              <w:left w:val="nil"/>
              <w:bottom w:val="nil"/>
              <w:right w:val="nil"/>
            </w:tcBorders>
            <w:shd w:val="clear" w:color="auto" w:fill="auto"/>
            <w:noWrap/>
            <w:vAlign w:val="bottom"/>
            <w:hideMark/>
          </w:tcPr>
          <w:p w14:paraId="2AEB0283" w14:textId="77777777" w:rsidR="000C3B70" w:rsidRPr="000C3B70" w:rsidRDefault="000C3B70" w:rsidP="000C3B70">
            <w:pPr>
              <w:rPr>
                <w:rFonts w:ascii="Arial" w:hAnsi="Arial" w:cs="Arial"/>
                <w:b/>
                <w:bCs/>
                <w:color w:val="000000"/>
                <w:sz w:val="10"/>
                <w:szCs w:val="10"/>
                <w:lang w:eastAsia="en-GB"/>
              </w:rPr>
            </w:pPr>
            <w:r w:rsidRPr="000C3B70">
              <w:rPr>
                <w:rFonts w:ascii="Arial" w:hAnsi="Arial" w:cs="Arial"/>
                <w:b/>
                <w:bCs/>
                <w:color w:val="000000"/>
                <w:sz w:val="10"/>
                <w:szCs w:val="10"/>
                <w:lang w:eastAsia="en-GB"/>
              </w:rPr>
              <w:t>NOTE</w:t>
            </w:r>
          </w:p>
        </w:tc>
        <w:tc>
          <w:tcPr>
            <w:tcW w:w="271" w:type="dxa"/>
            <w:tcBorders>
              <w:top w:val="nil"/>
              <w:left w:val="nil"/>
              <w:bottom w:val="nil"/>
              <w:right w:val="nil"/>
            </w:tcBorders>
            <w:shd w:val="clear" w:color="auto" w:fill="auto"/>
            <w:noWrap/>
            <w:vAlign w:val="bottom"/>
            <w:hideMark/>
          </w:tcPr>
          <w:p w14:paraId="14CC337C" w14:textId="77777777" w:rsidR="000C3B70" w:rsidRPr="000C3B70" w:rsidRDefault="000C3B70" w:rsidP="000C3B70">
            <w:pPr>
              <w:rPr>
                <w:rFonts w:ascii="Arial" w:hAnsi="Arial" w:cs="Arial"/>
                <w:b/>
                <w:bCs/>
                <w:color w:val="000000"/>
                <w:sz w:val="10"/>
                <w:szCs w:val="10"/>
                <w:lang w:eastAsia="en-GB"/>
              </w:rPr>
            </w:pPr>
          </w:p>
        </w:tc>
        <w:tc>
          <w:tcPr>
            <w:tcW w:w="855" w:type="dxa"/>
            <w:tcBorders>
              <w:top w:val="nil"/>
              <w:left w:val="nil"/>
              <w:bottom w:val="nil"/>
              <w:right w:val="nil"/>
            </w:tcBorders>
            <w:shd w:val="clear" w:color="auto" w:fill="auto"/>
            <w:vAlign w:val="bottom"/>
            <w:hideMark/>
          </w:tcPr>
          <w:p w14:paraId="78DFD1FE" w14:textId="77777777" w:rsidR="000C3B70" w:rsidRPr="000C3B70" w:rsidRDefault="000C3B70" w:rsidP="000C3B70">
            <w:pPr>
              <w:rPr>
                <w:sz w:val="10"/>
                <w:szCs w:val="10"/>
                <w:lang w:eastAsia="en-GB"/>
              </w:rPr>
            </w:pPr>
          </w:p>
        </w:tc>
        <w:tc>
          <w:tcPr>
            <w:tcW w:w="567" w:type="dxa"/>
            <w:tcBorders>
              <w:top w:val="nil"/>
              <w:left w:val="nil"/>
              <w:bottom w:val="nil"/>
              <w:right w:val="nil"/>
            </w:tcBorders>
            <w:shd w:val="clear" w:color="auto" w:fill="auto"/>
            <w:noWrap/>
            <w:vAlign w:val="bottom"/>
            <w:hideMark/>
          </w:tcPr>
          <w:p w14:paraId="3D87F516" w14:textId="77777777" w:rsidR="000C3B70" w:rsidRPr="000C3B70" w:rsidRDefault="000C3B70" w:rsidP="000C3B70">
            <w:pPr>
              <w:jc w:val="center"/>
              <w:rPr>
                <w:sz w:val="10"/>
                <w:szCs w:val="10"/>
                <w:lang w:eastAsia="en-GB"/>
              </w:rPr>
            </w:pPr>
          </w:p>
        </w:tc>
        <w:tc>
          <w:tcPr>
            <w:tcW w:w="850" w:type="dxa"/>
            <w:tcBorders>
              <w:top w:val="nil"/>
              <w:left w:val="nil"/>
              <w:bottom w:val="nil"/>
              <w:right w:val="nil"/>
            </w:tcBorders>
            <w:shd w:val="clear" w:color="auto" w:fill="auto"/>
            <w:vAlign w:val="bottom"/>
            <w:hideMark/>
          </w:tcPr>
          <w:p w14:paraId="23D2118E" w14:textId="77777777" w:rsidR="000C3B70" w:rsidRPr="000C3B70" w:rsidRDefault="000C3B70" w:rsidP="000C3B70">
            <w:pPr>
              <w:rPr>
                <w:sz w:val="10"/>
                <w:szCs w:val="10"/>
                <w:lang w:eastAsia="en-GB"/>
              </w:rPr>
            </w:pPr>
          </w:p>
        </w:tc>
        <w:tc>
          <w:tcPr>
            <w:tcW w:w="639" w:type="dxa"/>
            <w:tcBorders>
              <w:top w:val="nil"/>
              <w:left w:val="nil"/>
              <w:bottom w:val="nil"/>
              <w:right w:val="nil"/>
            </w:tcBorders>
            <w:shd w:val="clear" w:color="auto" w:fill="auto"/>
            <w:noWrap/>
            <w:vAlign w:val="bottom"/>
            <w:hideMark/>
          </w:tcPr>
          <w:p w14:paraId="4CF82FC7" w14:textId="77777777" w:rsidR="000C3B70" w:rsidRPr="000C3B70" w:rsidRDefault="000C3B70" w:rsidP="000C3B70">
            <w:pPr>
              <w:jc w:val="center"/>
              <w:rPr>
                <w:sz w:val="10"/>
                <w:szCs w:val="10"/>
                <w:lang w:eastAsia="en-GB"/>
              </w:rPr>
            </w:pPr>
          </w:p>
        </w:tc>
        <w:tc>
          <w:tcPr>
            <w:tcW w:w="779" w:type="dxa"/>
            <w:gridSpan w:val="2"/>
            <w:tcBorders>
              <w:top w:val="nil"/>
              <w:left w:val="nil"/>
              <w:bottom w:val="nil"/>
              <w:right w:val="nil"/>
            </w:tcBorders>
            <w:shd w:val="clear" w:color="auto" w:fill="auto"/>
            <w:vAlign w:val="bottom"/>
            <w:hideMark/>
          </w:tcPr>
          <w:p w14:paraId="684DD229" w14:textId="77777777" w:rsidR="000C3B70" w:rsidRPr="000C3B70" w:rsidRDefault="000C3B70" w:rsidP="000C3B70">
            <w:pPr>
              <w:rPr>
                <w:sz w:val="10"/>
                <w:szCs w:val="10"/>
                <w:lang w:eastAsia="en-GB"/>
              </w:rPr>
            </w:pPr>
          </w:p>
        </w:tc>
        <w:tc>
          <w:tcPr>
            <w:tcW w:w="637" w:type="dxa"/>
            <w:tcBorders>
              <w:top w:val="nil"/>
              <w:left w:val="nil"/>
              <w:bottom w:val="nil"/>
              <w:right w:val="nil"/>
            </w:tcBorders>
            <w:shd w:val="clear" w:color="auto" w:fill="auto"/>
            <w:noWrap/>
            <w:vAlign w:val="bottom"/>
            <w:hideMark/>
          </w:tcPr>
          <w:p w14:paraId="0C846C2E" w14:textId="77777777" w:rsidR="000C3B70" w:rsidRPr="000C3B70" w:rsidRDefault="000C3B70" w:rsidP="000C3B70">
            <w:pPr>
              <w:jc w:val="center"/>
              <w:rPr>
                <w:sz w:val="10"/>
                <w:szCs w:val="10"/>
                <w:lang w:eastAsia="en-GB"/>
              </w:rPr>
            </w:pPr>
          </w:p>
        </w:tc>
        <w:tc>
          <w:tcPr>
            <w:tcW w:w="780" w:type="dxa"/>
            <w:gridSpan w:val="2"/>
            <w:tcBorders>
              <w:top w:val="nil"/>
              <w:left w:val="nil"/>
              <w:bottom w:val="nil"/>
              <w:right w:val="nil"/>
            </w:tcBorders>
            <w:shd w:val="clear" w:color="auto" w:fill="auto"/>
            <w:vAlign w:val="bottom"/>
            <w:hideMark/>
          </w:tcPr>
          <w:p w14:paraId="4F36C8CC" w14:textId="77777777" w:rsidR="000C3B70" w:rsidRPr="000C3B70" w:rsidRDefault="000C3B70" w:rsidP="000C3B70">
            <w:pPr>
              <w:rPr>
                <w:sz w:val="10"/>
                <w:szCs w:val="10"/>
                <w:lang w:eastAsia="en-GB"/>
              </w:rPr>
            </w:pPr>
          </w:p>
        </w:tc>
        <w:tc>
          <w:tcPr>
            <w:tcW w:w="568" w:type="dxa"/>
            <w:gridSpan w:val="2"/>
            <w:tcBorders>
              <w:top w:val="nil"/>
              <w:left w:val="nil"/>
              <w:bottom w:val="nil"/>
              <w:right w:val="nil"/>
            </w:tcBorders>
            <w:shd w:val="clear" w:color="auto" w:fill="auto"/>
            <w:noWrap/>
            <w:vAlign w:val="bottom"/>
            <w:hideMark/>
          </w:tcPr>
          <w:p w14:paraId="03C21AC5" w14:textId="77777777" w:rsidR="000C3B70" w:rsidRPr="000C3B70" w:rsidRDefault="000C3B70" w:rsidP="000C3B70">
            <w:pPr>
              <w:jc w:val="center"/>
              <w:rPr>
                <w:sz w:val="10"/>
                <w:szCs w:val="10"/>
                <w:lang w:eastAsia="en-GB"/>
              </w:rPr>
            </w:pPr>
          </w:p>
        </w:tc>
        <w:tc>
          <w:tcPr>
            <w:tcW w:w="851" w:type="dxa"/>
            <w:tcBorders>
              <w:top w:val="nil"/>
              <w:left w:val="nil"/>
              <w:bottom w:val="nil"/>
              <w:right w:val="nil"/>
            </w:tcBorders>
            <w:shd w:val="clear" w:color="auto" w:fill="auto"/>
            <w:vAlign w:val="bottom"/>
            <w:hideMark/>
          </w:tcPr>
          <w:p w14:paraId="4889B72E" w14:textId="77777777" w:rsidR="000C3B70" w:rsidRPr="000C3B70" w:rsidRDefault="000C3B70" w:rsidP="000C3B70">
            <w:pPr>
              <w:rPr>
                <w:sz w:val="10"/>
                <w:szCs w:val="10"/>
                <w:lang w:eastAsia="en-GB"/>
              </w:rPr>
            </w:pPr>
          </w:p>
        </w:tc>
        <w:tc>
          <w:tcPr>
            <w:tcW w:w="642" w:type="dxa"/>
            <w:gridSpan w:val="2"/>
            <w:tcBorders>
              <w:top w:val="nil"/>
              <w:left w:val="nil"/>
              <w:bottom w:val="nil"/>
              <w:right w:val="nil"/>
            </w:tcBorders>
            <w:shd w:val="clear" w:color="auto" w:fill="auto"/>
            <w:noWrap/>
            <w:vAlign w:val="bottom"/>
            <w:hideMark/>
          </w:tcPr>
          <w:p w14:paraId="664541B7" w14:textId="77777777" w:rsidR="000C3B70" w:rsidRPr="000C3B70" w:rsidRDefault="000C3B70" w:rsidP="000C3B70">
            <w:pPr>
              <w:jc w:val="center"/>
              <w:rPr>
                <w:sz w:val="10"/>
                <w:szCs w:val="10"/>
                <w:lang w:eastAsia="en-GB"/>
              </w:rPr>
            </w:pPr>
          </w:p>
        </w:tc>
        <w:tc>
          <w:tcPr>
            <w:tcW w:w="780" w:type="dxa"/>
            <w:tcBorders>
              <w:top w:val="nil"/>
              <w:left w:val="nil"/>
              <w:bottom w:val="nil"/>
              <w:right w:val="nil"/>
            </w:tcBorders>
            <w:shd w:val="clear" w:color="auto" w:fill="auto"/>
            <w:vAlign w:val="bottom"/>
            <w:hideMark/>
          </w:tcPr>
          <w:p w14:paraId="09F6F9CD" w14:textId="77777777" w:rsidR="000C3B70" w:rsidRPr="000C3B70" w:rsidRDefault="000C3B70" w:rsidP="000C3B70">
            <w:pPr>
              <w:rPr>
                <w:sz w:val="10"/>
                <w:szCs w:val="10"/>
                <w:lang w:eastAsia="en-GB"/>
              </w:rPr>
            </w:pPr>
          </w:p>
        </w:tc>
        <w:tc>
          <w:tcPr>
            <w:tcW w:w="637" w:type="dxa"/>
            <w:tcBorders>
              <w:top w:val="nil"/>
              <w:left w:val="nil"/>
              <w:bottom w:val="nil"/>
              <w:right w:val="nil"/>
            </w:tcBorders>
            <w:shd w:val="clear" w:color="auto" w:fill="auto"/>
            <w:noWrap/>
            <w:vAlign w:val="bottom"/>
            <w:hideMark/>
          </w:tcPr>
          <w:p w14:paraId="62D9EBA9" w14:textId="77777777" w:rsidR="000C3B70" w:rsidRPr="000C3B70" w:rsidRDefault="000C3B70" w:rsidP="000C3B70">
            <w:pPr>
              <w:jc w:val="center"/>
              <w:rPr>
                <w:sz w:val="10"/>
                <w:szCs w:val="10"/>
                <w:lang w:eastAsia="en-GB"/>
              </w:rPr>
            </w:pPr>
          </w:p>
        </w:tc>
        <w:tc>
          <w:tcPr>
            <w:tcW w:w="781" w:type="dxa"/>
            <w:tcBorders>
              <w:top w:val="nil"/>
              <w:left w:val="nil"/>
              <w:bottom w:val="nil"/>
              <w:right w:val="nil"/>
            </w:tcBorders>
            <w:shd w:val="clear" w:color="auto" w:fill="auto"/>
            <w:vAlign w:val="bottom"/>
            <w:hideMark/>
          </w:tcPr>
          <w:p w14:paraId="5D32A974" w14:textId="77777777" w:rsidR="000C3B70" w:rsidRPr="000C3B70" w:rsidRDefault="000C3B70" w:rsidP="000C3B70">
            <w:pPr>
              <w:rPr>
                <w:sz w:val="10"/>
                <w:szCs w:val="10"/>
                <w:lang w:eastAsia="en-GB"/>
              </w:rPr>
            </w:pPr>
          </w:p>
        </w:tc>
        <w:tc>
          <w:tcPr>
            <w:tcW w:w="637" w:type="dxa"/>
            <w:tcBorders>
              <w:top w:val="nil"/>
              <w:left w:val="nil"/>
              <w:bottom w:val="nil"/>
              <w:right w:val="nil"/>
            </w:tcBorders>
            <w:shd w:val="clear" w:color="auto" w:fill="auto"/>
            <w:noWrap/>
            <w:vAlign w:val="bottom"/>
            <w:hideMark/>
          </w:tcPr>
          <w:p w14:paraId="7B9BB907" w14:textId="77777777" w:rsidR="000C3B70" w:rsidRPr="000C3B70" w:rsidRDefault="000C3B70" w:rsidP="000C3B70">
            <w:pPr>
              <w:jc w:val="center"/>
              <w:rPr>
                <w:sz w:val="10"/>
                <w:szCs w:val="10"/>
                <w:lang w:eastAsia="en-GB"/>
              </w:rPr>
            </w:pPr>
          </w:p>
        </w:tc>
        <w:tc>
          <w:tcPr>
            <w:tcW w:w="780" w:type="dxa"/>
            <w:gridSpan w:val="3"/>
            <w:tcBorders>
              <w:top w:val="nil"/>
              <w:left w:val="nil"/>
              <w:bottom w:val="nil"/>
              <w:right w:val="nil"/>
            </w:tcBorders>
            <w:shd w:val="clear" w:color="auto" w:fill="auto"/>
            <w:vAlign w:val="bottom"/>
            <w:hideMark/>
          </w:tcPr>
          <w:p w14:paraId="20164558" w14:textId="77777777" w:rsidR="000C3B70" w:rsidRPr="000C3B70" w:rsidRDefault="000C3B70" w:rsidP="000C3B70">
            <w:pPr>
              <w:rPr>
                <w:sz w:val="10"/>
                <w:szCs w:val="10"/>
                <w:lang w:eastAsia="en-GB"/>
              </w:rPr>
            </w:pPr>
          </w:p>
        </w:tc>
        <w:tc>
          <w:tcPr>
            <w:tcW w:w="637" w:type="dxa"/>
            <w:gridSpan w:val="2"/>
            <w:tcBorders>
              <w:top w:val="nil"/>
              <w:left w:val="nil"/>
              <w:bottom w:val="nil"/>
              <w:right w:val="nil"/>
            </w:tcBorders>
            <w:shd w:val="clear" w:color="auto" w:fill="auto"/>
            <w:noWrap/>
            <w:vAlign w:val="bottom"/>
            <w:hideMark/>
          </w:tcPr>
          <w:p w14:paraId="116F07EE" w14:textId="77777777" w:rsidR="000C3B70" w:rsidRPr="000C3B70" w:rsidRDefault="000C3B70" w:rsidP="000C3B70">
            <w:pPr>
              <w:jc w:val="center"/>
              <w:rPr>
                <w:sz w:val="10"/>
                <w:szCs w:val="10"/>
                <w:lang w:eastAsia="en-GB"/>
              </w:rPr>
            </w:pPr>
          </w:p>
        </w:tc>
        <w:tc>
          <w:tcPr>
            <w:tcW w:w="917" w:type="dxa"/>
            <w:gridSpan w:val="3"/>
            <w:tcBorders>
              <w:top w:val="nil"/>
              <w:left w:val="nil"/>
              <w:bottom w:val="nil"/>
              <w:right w:val="nil"/>
            </w:tcBorders>
            <w:shd w:val="clear" w:color="auto" w:fill="auto"/>
            <w:vAlign w:val="bottom"/>
            <w:hideMark/>
          </w:tcPr>
          <w:p w14:paraId="6B8FE975" w14:textId="77777777" w:rsidR="000C3B70" w:rsidRPr="000C3B70" w:rsidRDefault="000C3B70" w:rsidP="000C3B70">
            <w:pPr>
              <w:rPr>
                <w:sz w:val="10"/>
                <w:szCs w:val="10"/>
                <w:lang w:eastAsia="en-GB"/>
              </w:rPr>
            </w:pPr>
          </w:p>
        </w:tc>
        <w:tc>
          <w:tcPr>
            <w:tcW w:w="637" w:type="dxa"/>
            <w:gridSpan w:val="2"/>
            <w:tcBorders>
              <w:top w:val="nil"/>
              <w:left w:val="nil"/>
              <w:bottom w:val="nil"/>
              <w:right w:val="nil"/>
            </w:tcBorders>
            <w:shd w:val="clear" w:color="auto" w:fill="auto"/>
            <w:noWrap/>
            <w:vAlign w:val="bottom"/>
            <w:hideMark/>
          </w:tcPr>
          <w:p w14:paraId="0AFC2FF5" w14:textId="77777777" w:rsidR="000C3B70" w:rsidRPr="000C3B70" w:rsidRDefault="000C3B70" w:rsidP="000C3B70">
            <w:pPr>
              <w:jc w:val="center"/>
              <w:rPr>
                <w:sz w:val="10"/>
                <w:szCs w:val="10"/>
                <w:lang w:eastAsia="en-GB"/>
              </w:rPr>
            </w:pPr>
          </w:p>
        </w:tc>
        <w:tc>
          <w:tcPr>
            <w:tcW w:w="302" w:type="dxa"/>
            <w:gridSpan w:val="3"/>
            <w:tcBorders>
              <w:top w:val="nil"/>
              <w:left w:val="nil"/>
              <w:bottom w:val="nil"/>
              <w:right w:val="nil"/>
            </w:tcBorders>
            <w:shd w:val="clear" w:color="auto" w:fill="auto"/>
            <w:noWrap/>
            <w:vAlign w:val="bottom"/>
            <w:hideMark/>
          </w:tcPr>
          <w:p w14:paraId="07C886A0" w14:textId="77777777" w:rsidR="000C3B70" w:rsidRPr="000C3B70" w:rsidRDefault="000C3B70" w:rsidP="000C3B70">
            <w:pPr>
              <w:rPr>
                <w:sz w:val="10"/>
                <w:szCs w:val="10"/>
                <w:lang w:eastAsia="en-GB"/>
              </w:rPr>
            </w:pPr>
          </w:p>
        </w:tc>
        <w:tc>
          <w:tcPr>
            <w:tcW w:w="302" w:type="dxa"/>
            <w:gridSpan w:val="3"/>
            <w:tcBorders>
              <w:top w:val="nil"/>
              <w:left w:val="nil"/>
              <w:bottom w:val="nil"/>
              <w:right w:val="nil"/>
            </w:tcBorders>
            <w:shd w:val="clear" w:color="auto" w:fill="auto"/>
            <w:noWrap/>
            <w:vAlign w:val="bottom"/>
            <w:hideMark/>
          </w:tcPr>
          <w:p w14:paraId="32E15994" w14:textId="77777777" w:rsidR="000C3B70" w:rsidRPr="000C3B70" w:rsidRDefault="000C3B70" w:rsidP="000C3B70">
            <w:pPr>
              <w:rPr>
                <w:sz w:val="10"/>
                <w:szCs w:val="10"/>
                <w:lang w:eastAsia="en-GB"/>
              </w:rPr>
            </w:pPr>
          </w:p>
        </w:tc>
        <w:tc>
          <w:tcPr>
            <w:tcW w:w="246" w:type="dxa"/>
            <w:gridSpan w:val="3"/>
            <w:tcBorders>
              <w:top w:val="nil"/>
              <w:left w:val="nil"/>
              <w:bottom w:val="nil"/>
              <w:right w:val="nil"/>
            </w:tcBorders>
            <w:shd w:val="clear" w:color="auto" w:fill="auto"/>
            <w:noWrap/>
            <w:vAlign w:val="bottom"/>
            <w:hideMark/>
          </w:tcPr>
          <w:p w14:paraId="0A36581D" w14:textId="77777777" w:rsidR="000C3B70" w:rsidRPr="000C3B70" w:rsidRDefault="000C3B70" w:rsidP="000C3B70">
            <w:pPr>
              <w:rPr>
                <w:sz w:val="10"/>
                <w:szCs w:val="10"/>
                <w:lang w:eastAsia="en-GB"/>
              </w:rPr>
            </w:pPr>
          </w:p>
        </w:tc>
      </w:tr>
      <w:tr w:rsidR="000C3B70" w:rsidRPr="000C3B70" w14:paraId="53745676" w14:textId="77777777" w:rsidTr="000C3B70">
        <w:trPr>
          <w:trHeight w:val="80"/>
        </w:trPr>
        <w:tc>
          <w:tcPr>
            <w:tcW w:w="15813" w:type="dxa"/>
            <w:gridSpan w:val="41"/>
            <w:tcBorders>
              <w:top w:val="nil"/>
              <w:left w:val="nil"/>
              <w:bottom w:val="nil"/>
              <w:right w:val="nil"/>
            </w:tcBorders>
            <w:shd w:val="clear" w:color="auto" w:fill="auto"/>
            <w:vAlign w:val="center"/>
            <w:hideMark/>
          </w:tcPr>
          <w:p w14:paraId="4305E022" w14:textId="77777777" w:rsidR="000C3B70" w:rsidRPr="000C3B70" w:rsidRDefault="000C3B70" w:rsidP="000C3B70">
            <w:pPr>
              <w:rPr>
                <w:rFonts w:ascii="Arial" w:hAnsi="Arial" w:cs="Arial"/>
                <w:color w:val="000000"/>
                <w:sz w:val="10"/>
                <w:szCs w:val="10"/>
                <w:lang w:eastAsia="en-GB"/>
              </w:rPr>
            </w:pPr>
            <w:r w:rsidRPr="000C3B70">
              <w:rPr>
                <w:rFonts w:ascii="Arial" w:hAnsi="Arial" w:cs="Arial"/>
                <w:color w:val="000000"/>
                <w:sz w:val="10"/>
                <w:szCs w:val="10"/>
                <w:lang w:eastAsia="en-GB"/>
              </w:rPr>
              <w:t>This projection is partly based upon estimated annual percentage increases and as a living document does not represent a firm future position or intention. Council carefully consider the full budget position on an annual basis prior to approval and use this document as a guideline only to ensure that Council's aims and objectives are included within acceptable margins which would not produce unmanageable year end shortfalls. Any unallocated surplus funds remaining at year end are placed within the unallocated earmarked reserves in order to fund future projects or within the Future Budget Reserve to manage future deficits and therefore manage and subsidise future precept levels.</w:t>
            </w:r>
          </w:p>
        </w:tc>
      </w:tr>
    </w:tbl>
    <w:p w14:paraId="4029310E" w14:textId="77777777" w:rsidR="00973D4F" w:rsidRDefault="00973D4F" w:rsidP="00973D4F">
      <w:pPr>
        <w:rPr>
          <w:b/>
          <w:bCs/>
        </w:rPr>
      </w:pPr>
    </w:p>
    <w:sectPr w:rsidR="00973D4F" w:rsidSect="00C26346">
      <w:pgSz w:w="16834" w:h="11909" w:orient="landscape" w:code="9"/>
      <w:pgMar w:top="1134" w:right="567" w:bottom="1134"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4990" w14:textId="77777777" w:rsidR="009A1705" w:rsidRDefault="009A1705">
      <w:r>
        <w:separator/>
      </w:r>
    </w:p>
  </w:endnote>
  <w:endnote w:type="continuationSeparator" w:id="0">
    <w:p w14:paraId="20649498" w14:textId="77777777" w:rsidR="009A1705" w:rsidRDefault="009A1705">
      <w:r>
        <w:continuationSeparator/>
      </w:r>
    </w:p>
  </w:endnote>
  <w:endnote w:type="continuationNotice" w:id="1">
    <w:p w14:paraId="57FE3D5A" w14:textId="77777777" w:rsidR="009A1705" w:rsidRDefault="009A1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Prestige 12cpi">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s Gothic">
    <w:altName w:val="Franklin Gothic Book"/>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40972"/>
      <w:docPartObj>
        <w:docPartGallery w:val="Page Numbers (Bottom of Page)"/>
        <w:docPartUnique/>
      </w:docPartObj>
    </w:sdtPr>
    <w:sdtEndPr>
      <w:rPr>
        <w:noProof/>
      </w:rPr>
    </w:sdtEndPr>
    <w:sdtContent>
      <w:p w14:paraId="6F640AEF" w14:textId="302E7129" w:rsidR="00172600" w:rsidRDefault="001726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AC77" w14:textId="77777777" w:rsidR="009A1705" w:rsidRDefault="009A1705">
      <w:r>
        <w:separator/>
      </w:r>
    </w:p>
  </w:footnote>
  <w:footnote w:type="continuationSeparator" w:id="0">
    <w:p w14:paraId="72ADB244" w14:textId="77777777" w:rsidR="009A1705" w:rsidRDefault="009A1705">
      <w:r>
        <w:continuationSeparator/>
      </w:r>
    </w:p>
  </w:footnote>
  <w:footnote w:type="continuationNotice" w:id="1">
    <w:p w14:paraId="780B2D83" w14:textId="77777777" w:rsidR="009A1705" w:rsidRDefault="009A17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8C54" w14:textId="21E7837F" w:rsidR="00BB2C0D" w:rsidRDefault="00BB2C0D">
    <w:pPr>
      <w:pStyle w:val="Header"/>
    </w:pPr>
  </w:p>
  <w:p w14:paraId="390CC65C" w14:textId="77777777" w:rsidR="009C7798" w:rsidRDefault="009C77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8AA1" w14:textId="49AC5E14" w:rsidR="009C7798" w:rsidRDefault="00172600" w:rsidP="009C7798">
    <w:pPr>
      <w:pStyle w:val="Header"/>
      <w:jc w:val="center"/>
      <w:rPr>
        <w:i/>
        <w:iCs/>
        <w:sz w:val="20"/>
      </w:rPr>
    </w:pPr>
    <w:r w:rsidRPr="00172600">
      <w:rPr>
        <w:i/>
        <w:iCs/>
        <w:sz w:val="20"/>
      </w:rPr>
      <w:t xml:space="preserve">Bradley Stoke Town Council – </w:t>
    </w:r>
    <w:r w:rsidR="00FD1818">
      <w:rPr>
        <w:i/>
        <w:iCs/>
        <w:sz w:val="20"/>
      </w:rPr>
      <w:t>1</w:t>
    </w:r>
    <w:r w:rsidR="00A232D0">
      <w:rPr>
        <w:i/>
        <w:iCs/>
        <w:sz w:val="20"/>
      </w:rPr>
      <w:t>7</w:t>
    </w:r>
    <w:r w:rsidR="00FD1818" w:rsidRPr="00FD1818">
      <w:rPr>
        <w:i/>
        <w:iCs/>
        <w:sz w:val="20"/>
        <w:vertAlign w:val="superscript"/>
      </w:rPr>
      <w:t>th</w:t>
    </w:r>
    <w:r w:rsidR="00FD1818">
      <w:rPr>
        <w:i/>
        <w:iCs/>
        <w:sz w:val="20"/>
      </w:rPr>
      <w:t xml:space="preserve"> </w:t>
    </w:r>
    <w:r w:rsidR="00A232D0">
      <w:rPr>
        <w:i/>
        <w:iCs/>
        <w:sz w:val="20"/>
      </w:rPr>
      <w:t>January 2024</w:t>
    </w:r>
  </w:p>
  <w:p w14:paraId="2BDFB52F" w14:textId="77777777" w:rsidR="009C7798" w:rsidRDefault="009C7798" w:rsidP="009C779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77AE" w14:textId="116D1C68" w:rsidR="00BB2C0D" w:rsidRDefault="00BB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5AF"/>
    <w:multiLevelType w:val="hybridMultilevel"/>
    <w:tmpl w:val="368ABDC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0FCB05F3"/>
    <w:multiLevelType w:val="hybridMultilevel"/>
    <w:tmpl w:val="CE32F69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E317C07"/>
    <w:multiLevelType w:val="hybridMultilevel"/>
    <w:tmpl w:val="FA02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B4EA0"/>
    <w:multiLevelType w:val="hybridMultilevel"/>
    <w:tmpl w:val="4A40F030"/>
    <w:lvl w:ilvl="0" w:tplc="08090001">
      <w:start w:val="1"/>
      <w:numFmt w:val="bullet"/>
      <w:lvlText w:val=""/>
      <w:lvlJc w:val="left"/>
      <w:pPr>
        <w:ind w:left="272" w:hanging="360"/>
      </w:pPr>
      <w:rPr>
        <w:rFonts w:ascii="Symbol" w:hAnsi="Symbol" w:hint="default"/>
      </w:rPr>
    </w:lvl>
    <w:lvl w:ilvl="1" w:tplc="08090003" w:tentative="1">
      <w:start w:val="1"/>
      <w:numFmt w:val="bullet"/>
      <w:lvlText w:val="o"/>
      <w:lvlJc w:val="left"/>
      <w:pPr>
        <w:ind w:left="992" w:hanging="360"/>
      </w:pPr>
      <w:rPr>
        <w:rFonts w:ascii="Courier New" w:hAnsi="Courier New" w:cs="Courier New" w:hint="default"/>
      </w:rPr>
    </w:lvl>
    <w:lvl w:ilvl="2" w:tplc="08090005" w:tentative="1">
      <w:start w:val="1"/>
      <w:numFmt w:val="bullet"/>
      <w:lvlText w:val=""/>
      <w:lvlJc w:val="left"/>
      <w:pPr>
        <w:ind w:left="1712" w:hanging="360"/>
      </w:pPr>
      <w:rPr>
        <w:rFonts w:ascii="Wingdings" w:hAnsi="Wingdings" w:hint="default"/>
      </w:rPr>
    </w:lvl>
    <w:lvl w:ilvl="3" w:tplc="08090001" w:tentative="1">
      <w:start w:val="1"/>
      <w:numFmt w:val="bullet"/>
      <w:lvlText w:val=""/>
      <w:lvlJc w:val="left"/>
      <w:pPr>
        <w:ind w:left="2432" w:hanging="360"/>
      </w:pPr>
      <w:rPr>
        <w:rFonts w:ascii="Symbol" w:hAnsi="Symbol" w:hint="default"/>
      </w:rPr>
    </w:lvl>
    <w:lvl w:ilvl="4" w:tplc="08090003" w:tentative="1">
      <w:start w:val="1"/>
      <w:numFmt w:val="bullet"/>
      <w:lvlText w:val="o"/>
      <w:lvlJc w:val="left"/>
      <w:pPr>
        <w:ind w:left="3152" w:hanging="360"/>
      </w:pPr>
      <w:rPr>
        <w:rFonts w:ascii="Courier New" w:hAnsi="Courier New" w:cs="Courier New" w:hint="default"/>
      </w:rPr>
    </w:lvl>
    <w:lvl w:ilvl="5" w:tplc="08090005" w:tentative="1">
      <w:start w:val="1"/>
      <w:numFmt w:val="bullet"/>
      <w:lvlText w:val=""/>
      <w:lvlJc w:val="left"/>
      <w:pPr>
        <w:ind w:left="3872" w:hanging="360"/>
      </w:pPr>
      <w:rPr>
        <w:rFonts w:ascii="Wingdings" w:hAnsi="Wingdings" w:hint="default"/>
      </w:rPr>
    </w:lvl>
    <w:lvl w:ilvl="6" w:tplc="08090001" w:tentative="1">
      <w:start w:val="1"/>
      <w:numFmt w:val="bullet"/>
      <w:lvlText w:val=""/>
      <w:lvlJc w:val="left"/>
      <w:pPr>
        <w:ind w:left="4592" w:hanging="360"/>
      </w:pPr>
      <w:rPr>
        <w:rFonts w:ascii="Symbol" w:hAnsi="Symbol" w:hint="default"/>
      </w:rPr>
    </w:lvl>
    <w:lvl w:ilvl="7" w:tplc="08090003" w:tentative="1">
      <w:start w:val="1"/>
      <w:numFmt w:val="bullet"/>
      <w:lvlText w:val="o"/>
      <w:lvlJc w:val="left"/>
      <w:pPr>
        <w:ind w:left="5312" w:hanging="360"/>
      </w:pPr>
      <w:rPr>
        <w:rFonts w:ascii="Courier New" w:hAnsi="Courier New" w:cs="Courier New" w:hint="default"/>
      </w:rPr>
    </w:lvl>
    <w:lvl w:ilvl="8" w:tplc="08090005" w:tentative="1">
      <w:start w:val="1"/>
      <w:numFmt w:val="bullet"/>
      <w:lvlText w:val=""/>
      <w:lvlJc w:val="left"/>
      <w:pPr>
        <w:ind w:left="6032" w:hanging="360"/>
      </w:pPr>
      <w:rPr>
        <w:rFonts w:ascii="Wingdings" w:hAnsi="Wingdings" w:hint="default"/>
      </w:rPr>
    </w:lvl>
  </w:abstractNum>
  <w:abstractNum w:abstractNumId="4" w15:restartNumberingAfterBreak="0">
    <w:nsid w:val="29DA411D"/>
    <w:multiLevelType w:val="hybridMultilevel"/>
    <w:tmpl w:val="79FA0AE4"/>
    <w:lvl w:ilvl="0" w:tplc="451EDB28">
      <w:numFmt w:val="bullet"/>
      <w:lvlText w:val=""/>
      <w:lvlJc w:val="left"/>
      <w:pPr>
        <w:ind w:left="467" w:hanging="360"/>
      </w:pPr>
      <w:rPr>
        <w:rFonts w:ascii="Symbol" w:eastAsia="Symbol" w:hAnsi="Symbol" w:cs="Symbol" w:hint="default"/>
        <w:b w:val="0"/>
        <w:bCs w:val="0"/>
        <w:i w:val="0"/>
        <w:iCs w:val="0"/>
        <w:spacing w:val="0"/>
        <w:w w:val="99"/>
        <w:sz w:val="20"/>
        <w:szCs w:val="20"/>
        <w:lang w:val="en-US" w:eastAsia="en-US" w:bidi="ar-SA"/>
      </w:rPr>
    </w:lvl>
    <w:lvl w:ilvl="1" w:tplc="23E0BDF4">
      <w:numFmt w:val="bullet"/>
      <w:lvlText w:val="•"/>
      <w:lvlJc w:val="left"/>
      <w:pPr>
        <w:ind w:left="1310" w:hanging="360"/>
      </w:pPr>
      <w:rPr>
        <w:rFonts w:hint="default"/>
        <w:lang w:val="en-US" w:eastAsia="en-US" w:bidi="ar-SA"/>
      </w:rPr>
    </w:lvl>
    <w:lvl w:ilvl="2" w:tplc="C7E058EC">
      <w:numFmt w:val="bullet"/>
      <w:lvlText w:val="•"/>
      <w:lvlJc w:val="left"/>
      <w:pPr>
        <w:ind w:left="2160" w:hanging="360"/>
      </w:pPr>
      <w:rPr>
        <w:rFonts w:hint="default"/>
        <w:lang w:val="en-US" w:eastAsia="en-US" w:bidi="ar-SA"/>
      </w:rPr>
    </w:lvl>
    <w:lvl w:ilvl="3" w:tplc="C188F61A">
      <w:numFmt w:val="bullet"/>
      <w:lvlText w:val="•"/>
      <w:lvlJc w:val="left"/>
      <w:pPr>
        <w:ind w:left="3010" w:hanging="360"/>
      </w:pPr>
      <w:rPr>
        <w:rFonts w:hint="default"/>
        <w:lang w:val="en-US" w:eastAsia="en-US" w:bidi="ar-SA"/>
      </w:rPr>
    </w:lvl>
    <w:lvl w:ilvl="4" w:tplc="FF841F0E">
      <w:numFmt w:val="bullet"/>
      <w:lvlText w:val="•"/>
      <w:lvlJc w:val="left"/>
      <w:pPr>
        <w:ind w:left="3861" w:hanging="360"/>
      </w:pPr>
      <w:rPr>
        <w:rFonts w:hint="default"/>
        <w:lang w:val="en-US" w:eastAsia="en-US" w:bidi="ar-SA"/>
      </w:rPr>
    </w:lvl>
    <w:lvl w:ilvl="5" w:tplc="BB54FBAE">
      <w:numFmt w:val="bullet"/>
      <w:lvlText w:val="•"/>
      <w:lvlJc w:val="left"/>
      <w:pPr>
        <w:ind w:left="4711" w:hanging="360"/>
      </w:pPr>
      <w:rPr>
        <w:rFonts w:hint="default"/>
        <w:lang w:val="en-US" w:eastAsia="en-US" w:bidi="ar-SA"/>
      </w:rPr>
    </w:lvl>
    <w:lvl w:ilvl="6" w:tplc="F18AFF16">
      <w:numFmt w:val="bullet"/>
      <w:lvlText w:val="•"/>
      <w:lvlJc w:val="left"/>
      <w:pPr>
        <w:ind w:left="5561" w:hanging="360"/>
      </w:pPr>
      <w:rPr>
        <w:rFonts w:hint="default"/>
        <w:lang w:val="en-US" w:eastAsia="en-US" w:bidi="ar-SA"/>
      </w:rPr>
    </w:lvl>
    <w:lvl w:ilvl="7" w:tplc="90B4CFB0">
      <w:numFmt w:val="bullet"/>
      <w:lvlText w:val="•"/>
      <w:lvlJc w:val="left"/>
      <w:pPr>
        <w:ind w:left="6412" w:hanging="360"/>
      </w:pPr>
      <w:rPr>
        <w:rFonts w:hint="default"/>
        <w:lang w:val="en-US" w:eastAsia="en-US" w:bidi="ar-SA"/>
      </w:rPr>
    </w:lvl>
    <w:lvl w:ilvl="8" w:tplc="251055DA">
      <w:numFmt w:val="bullet"/>
      <w:lvlText w:val="•"/>
      <w:lvlJc w:val="left"/>
      <w:pPr>
        <w:ind w:left="7262" w:hanging="360"/>
      </w:pPr>
      <w:rPr>
        <w:rFonts w:hint="default"/>
        <w:lang w:val="en-US" w:eastAsia="en-US" w:bidi="ar-SA"/>
      </w:rPr>
    </w:lvl>
  </w:abstractNum>
  <w:abstractNum w:abstractNumId="5" w15:restartNumberingAfterBreak="0">
    <w:nsid w:val="3233097B"/>
    <w:multiLevelType w:val="hybridMultilevel"/>
    <w:tmpl w:val="CC7412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4DC128B"/>
    <w:multiLevelType w:val="hybridMultilevel"/>
    <w:tmpl w:val="2FD8DB1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362B548D"/>
    <w:multiLevelType w:val="hybridMultilevel"/>
    <w:tmpl w:val="5DD4F1EA"/>
    <w:lvl w:ilvl="0" w:tplc="22289E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993"/>
        </w:tabs>
        <w:ind w:left="993"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F402E0"/>
    <w:multiLevelType w:val="hybridMultilevel"/>
    <w:tmpl w:val="DD20BA5E"/>
    <w:lvl w:ilvl="0" w:tplc="013CC662">
      <w:start w:val="1"/>
      <w:numFmt w:val="bullet"/>
      <w:pStyle w:val="Vickysbullets"/>
      <w:lvlText w:val=""/>
      <w:lvlJc w:val="left"/>
      <w:pPr>
        <w:tabs>
          <w:tab w:val="num" w:pos="360"/>
        </w:tabs>
        <w:ind w:left="360" w:hanging="360"/>
      </w:pPr>
      <w:rPr>
        <w:rFonts w:ascii="Symbol" w:hAnsi="Symbol" w:hint="default"/>
      </w:rPr>
    </w:lvl>
    <w:lvl w:ilvl="1" w:tplc="1E5C208E" w:tentative="1">
      <w:start w:val="1"/>
      <w:numFmt w:val="bullet"/>
      <w:lvlText w:val="o"/>
      <w:lvlJc w:val="left"/>
      <w:pPr>
        <w:tabs>
          <w:tab w:val="num" w:pos="1080"/>
        </w:tabs>
        <w:ind w:left="1080" w:hanging="360"/>
      </w:pPr>
      <w:rPr>
        <w:rFonts w:ascii="Courier New" w:hAnsi="Courier New" w:cs="Courier New" w:hint="default"/>
      </w:rPr>
    </w:lvl>
    <w:lvl w:ilvl="2" w:tplc="38080F9C" w:tentative="1">
      <w:start w:val="1"/>
      <w:numFmt w:val="bullet"/>
      <w:lvlText w:val=""/>
      <w:lvlJc w:val="left"/>
      <w:pPr>
        <w:tabs>
          <w:tab w:val="num" w:pos="1800"/>
        </w:tabs>
        <w:ind w:left="1800" w:hanging="360"/>
      </w:pPr>
      <w:rPr>
        <w:rFonts w:ascii="Wingdings" w:hAnsi="Wingdings" w:hint="default"/>
      </w:rPr>
    </w:lvl>
    <w:lvl w:ilvl="3" w:tplc="3314FB40" w:tentative="1">
      <w:start w:val="1"/>
      <w:numFmt w:val="bullet"/>
      <w:lvlText w:val=""/>
      <w:lvlJc w:val="left"/>
      <w:pPr>
        <w:tabs>
          <w:tab w:val="num" w:pos="2520"/>
        </w:tabs>
        <w:ind w:left="2520" w:hanging="360"/>
      </w:pPr>
      <w:rPr>
        <w:rFonts w:ascii="Symbol" w:hAnsi="Symbol" w:hint="default"/>
      </w:rPr>
    </w:lvl>
    <w:lvl w:ilvl="4" w:tplc="64C2DE00" w:tentative="1">
      <w:start w:val="1"/>
      <w:numFmt w:val="bullet"/>
      <w:lvlText w:val="o"/>
      <w:lvlJc w:val="left"/>
      <w:pPr>
        <w:tabs>
          <w:tab w:val="num" w:pos="3240"/>
        </w:tabs>
        <w:ind w:left="3240" w:hanging="360"/>
      </w:pPr>
      <w:rPr>
        <w:rFonts w:ascii="Courier New" w:hAnsi="Courier New" w:cs="Courier New" w:hint="default"/>
      </w:rPr>
    </w:lvl>
    <w:lvl w:ilvl="5" w:tplc="37646CAC" w:tentative="1">
      <w:start w:val="1"/>
      <w:numFmt w:val="bullet"/>
      <w:lvlText w:val=""/>
      <w:lvlJc w:val="left"/>
      <w:pPr>
        <w:tabs>
          <w:tab w:val="num" w:pos="3960"/>
        </w:tabs>
        <w:ind w:left="3960" w:hanging="360"/>
      </w:pPr>
      <w:rPr>
        <w:rFonts w:ascii="Wingdings" w:hAnsi="Wingdings" w:hint="default"/>
      </w:rPr>
    </w:lvl>
    <w:lvl w:ilvl="6" w:tplc="9D12383E" w:tentative="1">
      <w:start w:val="1"/>
      <w:numFmt w:val="bullet"/>
      <w:lvlText w:val=""/>
      <w:lvlJc w:val="left"/>
      <w:pPr>
        <w:tabs>
          <w:tab w:val="num" w:pos="4680"/>
        </w:tabs>
        <w:ind w:left="4680" w:hanging="360"/>
      </w:pPr>
      <w:rPr>
        <w:rFonts w:ascii="Symbol" w:hAnsi="Symbol" w:hint="default"/>
      </w:rPr>
    </w:lvl>
    <w:lvl w:ilvl="7" w:tplc="F724BE40" w:tentative="1">
      <w:start w:val="1"/>
      <w:numFmt w:val="bullet"/>
      <w:lvlText w:val="o"/>
      <w:lvlJc w:val="left"/>
      <w:pPr>
        <w:tabs>
          <w:tab w:val="num" w:pos="5400"/>
        </w:tabs>
        <w:ind w:left="5400" w:hanging="360"/>
      </w:pPr>
      <w:rPr>
        <w:rFonts w:ascii="Courier New" w:hAnsi="Courier New" w:cs="Courier New" w:hint="default"/>
      </w:rPr>
    </w:lvl>
    <w:lvl w:ilvl="8" w:tplc="3F703DB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B56652"/>
    <w:multiLevelType w:val="multilevel"/>
    <w:tmpl w:val="C6122A20"/>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512072F3"/>
    <w:multiLevelType w:val="hybridMultilevel"/>
    <w:tmpl w:val="7B6ED2B2"/>
    <w:lvl w:ilvl="0" w:tplc="0809000F">
      <w:start w:val="1"/>
      <w:numFmt w:val="decimal"/>
      <w:lvlText w:val="%1."/>
      <w:lvlJc w:val="left"/>
      <w:pPr>
        <w:ind w:left="-491" w:hanging="360"/>
      </w:p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start w:val="1"/>
      <w:numFmt w:val="decimal"/>
      <w:lvlText w:val="%7."/>
      <w:lvlJc w:val="left"/>
      <w:pPr>
        <w:ind w:left="3829" w:hanging="360"/>
      </w:pPr>
    </w:lvl>
    <w:lvl w:ilvl="7" w:tplc="08090019">
      <w:start w:val="1"/>
      <w:numFmt w:val="lowerLetter"/>
      <w:lvlText w:val="%8."/>
      <w:lvlJc w:val="left"/>
      <w:pPr>
        <w:ind w:left="4549" w:hanging="360"/>
      </w:pPr>
    </w:lvl>
    <w:lvl w:ilvl="8" w:tplc="0809001B">
      <w:start w:val="1"/>
      <w:numFmt w:val="lowerRoman"/>
      <w:lvlText w:val="%9."/>
      <w:lvlJc w:val="right"/>
      <w:pPr>
        <w:ind w:left="5269" w:hanging="180"/>
      </w:pPr>
    </w:lvl>
  </w:abstractNum>
  <w:abstractNum w:abstractNumId="12" w15:restartNumberingAfterBreak="0">
    <w:nsid w:val="533D24B8"/>
    <w:multiLevelType w:val="hybridMultilevel"/>
    <w:tmpl w:val="FF62F8FA"/>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53A1194D"/>
    <w:multiLevelType w:val="multilevel"/>
    <w:tmpl w:val="B628D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A439DD"/>
    <w:multiLevelType w:val="multilevel"/>
    <w:tmpl w:val="1C428490"/>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C5D6B51"/>
    <w:multiLevelType w:val="hybridMultilevel"/>
    <w:tmpl w:val="A4AC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D2DEC"/>
    <w:multiLevelType w:val="hybridMultilevel"/>
    <w:tmpl w:val="BB589DE4"/>
    <w:lvl w:ilvl="0" w:tplc="DF94DB4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611AF5"/>
    <w:multiLevelType w:val="hybridMultilevel"/>
    <w:tmpl w:val="D392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718945">
    <w:abstractNumId w:val="10"/>
  </w:num>
  <w:num w:numId="2" w16cid:durableId="661856186">
    <w:abstractNumId w:val="9"/>
  </w:num>
  <w:num w:numId="3" w16cid:durableId="1225796195">
    <w:abstractNumId w:val="8"/>
  </w:num>
  <w:num w:numId="4" w16cid:durableId="1424641157">
    <w:abstractNumId w:val="5"/>
  </w:num>
  <w:num w:numId="5" w16cid:durableId="1846240387">
    <w:abstractNumId w:val="14"/>
  </w:num>
  <w:num w:numId="6" w16cid:durableId="1881548291">
    <w:abstractNumId w:val="16"/>
  </w:num>
  <w:num w:numId="7" w16cid:durableId="15037416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4717037">
    <w:abstractNumId w:val="12"/>
  </w:num>
  <w:num w:numId="9" w16cid:durableId="724838262">
    <w:abstractNumId w:val="0"/>
  </w:num>
  <w:num w:numId="10" w16cid:durableId="1125663470">
    <w:abstractNumId w:val="13"/>
  </w:num>
  <w:num w:numId="11" w16cid:durableId="554776381">
    <w:abstractNumId w:val="15"/>
  </w:num>
  <w:num w:numId="12" w16cid:durableId="1693723587">
    <w:abstractNumId w:val="7"/>
  </w:num>
  <w:num w:numId="13" w16cid:durableId="423577345">
    <w:abstractNumId w:val="6"/>
  </w:num>
  <w:num w:numId="14" w16cid:durableId="805854787">
    <w:abstractNumId w:val="17"/>
  </w:num>
  <w:num w:numId="15" w16cid:durableId="836383724">
    <w:abstractNumId w:val="1"/>
  </w:num>
  <w:num w:numId="16" w16cid:durableId="1437217172">
    <w:abstractNumId w:val="3"/>
  </w:num>
  <w:num w:numId="17" w16cid:durableId="199440573">
    <w:abstractNumId w:val="4"/>
  </w:num>
  <w:num w:numId="18" w16cid:durableId="73408784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F5"/>
    <w:rsid w:val="00001087"/>
    <w:rsid w:val="00001091"/>
    <w:rsid w:val="00001284"/>
    <w:rsid w:val="00001F81"/>
    <w:rsid w:val="00002011"/>
    <w:rsid w:val="000024B2"/>
    <w:rsid w:val="000032A2"/>
    <w:rsid w:val="000036B6"/>
    <w:rsid w:val="00004FF0"/>
    <w:rsid w:val="0000525A"/>
    <w:rsid w:val="0000573B"/>
    <w:rsid w:val="00005B9A"/>
    <w:rsid w:val="000063A2"/>
    <w:rsid w:val="00006C39"/>
    <w:rsid w:val="00006C54"/>
    <w:rsid w:val="00007EC7"/>
    <w:rsid w:val="00010012"/>
    <w:rsid w:val="00010172"/>
    <w:rsid w:val="00011C71"/>
    <w:rsid w:val="00011E73"/>
    <w:rsid w:val="00012DC1"/>
    <w:rsid w:val="00013680"/>
    <w:rsid w:val="00013F24"/>
    <w:rsid w:val="00014405"/>
    <w:rsid w:val="00016240"/>
    <w:rsid w:val="00016358"/>
    <w:rsid w:val="000202ED"/>
    <w:rsid w:val="00020487"/>
    <w:rsid w:val="000205AC"/>
    <w:rsid w:val="00020699"/>
    <w:rsid w:val="00021903"/>
    <w:rsid w:val="000219AA"/>
    <w:rsid w:val="000219D1"/>
    <w:rsid w:val="000222CE"/>
    <w:rsid w:val="000228C9"/>
    <w:rsid w:val="0002391F"/>
    <w:rsid w:val="00023BFA"/>
    <w:rsid w:val="0002540D"/>
    <w:rsid w:val="000257E4"/>
    <w:rsid w:val="00026195"/>
    <w:rsid w:val="000265EC"/>
    <w:rsid w:val="00031CE6"/>
    <w:rsid w:val="00032875"/>
    <w:rsid w:val="00033829"/>
    <w:rsid w:val="00033931"/>
    <w:rsid w:val="00033C74"/>
    <w:rsid w:val="000341A1"/>
    <w:rsid w:val="00034D6B"/>
    <w:rsid w:val="00034F94"/>
    <w:rsid w:val="00036628"/>
    <w:rsid w:val="00036E18"/>
    <w:rsid w:val="00037736"/>
    <w:rsid w:val="00037AFC"/>
    <w:rsid w:val="00040164"/>
    <w:rsid w:val="000408AE"/>
    <w:rsid w:val="000414FA"/>
    <w:rsid w:val="000418BA"/>
    <w:rsid w:val="00043014"/>
    <w:rsid w:val="00044004"/>
    <w:rsid w:val="00044217"/>
    <w:rsid w:val="00044300"/>
    <w:rsid w:val="000449F7"/>
    <w:rsid w:val="000452D5"/>
    <w:rsid w:val="00045357"/>
    <w:rsid w:val="000461ED"/>
    <w:rsid w:val="00047B2D"/>
    <w:rsid w:val="00047E46"/>
    <w:rsid w:val="000506FF"/>
    <w:rsid w:val="00050712"/>
    <w:rsid w:val="0005123A"/>
    <w:rsid w:val="00052A8D"/>
    <w:rsid w:val="00052EFC"/>
    <w:rsid w:val="0005370B"/>
    <w:rsid w:val="00054934"/>
    <w:rsid w:val="00054B1D"/>
    <w:rsid w:val="00054D2D"/>
    <w:rsid w:val="00055199"/>
    <w:rsid w:val="00055B36"/>
    <w:rsid w:val="00055EA7"/>
    <w:rsid w:val="000561D6"/>
    <w:rsid w:val="00056982"/>
    <w:rsid w:val="0006029C"/>
    <w:rsid w:val="000605EB"/>
    <w:rsid w:val="000609B2"/>
    <w:rsid w:val="00060DF5"/>
    <w:rsid w:val="00061EEC"/>
    <w:rsid w:val="0006296F"/>
    <w:rsid w:val="00062CD5"/>
    <w:rsid w:val="00062F9B"/>
    <w:rsid w:val="00063EFB"/>
    <w:rsid w:val="00063FCB"/>
    <w:rsid w:val="00064F5D"/>
    <w:rsid w:val="00066018"/>
    <w:rsid w:val="00066860"/>
    <w:rsid w:val="00066F6B"/>
    <w:rsid w:val="00067286"/>
    <w:rsid w:val="00067B34"/>
    <w:rsid w:val="00070C0E"/>
    <w:rsid w:val="00071A39"/>
    <w:rsid w:val="00072CDF"/>
    <w:rsid w:val="0007337E"/>
    <w:rsid w:val="00073658"/>
    <w:rsid w:val="000739B8"/>
    <w:rsid w:val="00073B6A"/>
    <w:rsid w:val="00073D9B"/>
    <w:rsid w:val="00073EB3"/>
    <w:rsid w:val="00075B44"/>
    <w:rsid w:val="00075CCC"/>
    <w:rsid w:val="0007685D"/>
    <w:rsid w:val="000812FA"/>
    <w:rsid w:val="00082A53"/>
    <w:rsid w:val="000834EA"/>
    <w:rsid w:val="0008390D"/>
    <w:rsid w:val="00083A22"/>
    <w:rsid w:val="000841BF"/>
    <w:rsid w:val="00084249"/>
    <w:rsid w:val="000842D5"/>
    <w:rsid w:val="000843DF"/>
    <w:rsid w:val="00084699"/>
    <w:rsid w:val="00085810"/>
    <w:rsid w:val="00085B42"/>
    <w:rsid w:val="00085C8A"/>
    <w:rsid w:val="00085D43"/>
    <w:rsid w:val="00085DC4"/>
    <w:rsid w:val="00085F14"/>
    <w:rsid w:val="00086B79"/>
    <w:rsid w:val="00086BA1"/>
    <w:rsid w:val="00087AF4"/>
    <w:rsid w:val="00090874"/>
    <w:rsid w:val="00090899"/>
    <w:rsid w:val="00090F95"/>
    <w:rsid w:val="000914D8"/>
    <w:rsid w:val="00092253"/>
    <w:rsid w:val="000936DE"/>
    <w:rsid w:val="00093912"/>
    <w:rsid w:val="00093A18"/>
    <w:rsid w:val="00094FD3"/>
    <w:rsid w:val="00095760"/>
    <w:rsid w:val="00097118"/>
    <w:rsid w:val="00097FD9"/>
    <w:rsid w:val="000A0302"/>
    <w:rsid w:val="000A04C5"/>
    <w:rsid w:val="000A0749"/>
    <w:rsid w:val="000A0E5F"/>
    <w:rsid w:val="000A105F"/>
    <w:rsid w:val="000A1E58"/>
    <w:rsid w:val="000A2263"/>
    <w:rsid w:val="000A2A6D"/>
    <w:rsid w:val="000A32FF"/>
    <w:rsid w:val="000A3603"/>
    <w:rsid w:val="000A36C6"/>
    <w:rsid w:val="000A3D62"/>
    <w:rsid w:val="000A4206"/>
    <w:rsid w:val="000A44E7"/>
    <w:rsid w:val="000A5169"/>
    <w:rsid w:val="000A61E3"/>
    <w:rsid w:val="000B09A4"/>
    <w:rsid w:val="000B1B70"/>
    <w:rsid w:val="000B397A"/>
    <w:rsid w:val="000B4596"/>
    <w:rsid w:val="000B50BD"/>
    <w:rsid w:val="000B5584"/>
    <w:rsid w:val="000B570C"/>
    <w:rsid w:val="000B6764"/>
    <w:rsid w:val="000B7361"/>
    <w:rsid w:val="000C0AF4"/>
    <w:rsid w:val="000C112F"/>
    <w:rsid w:val="000C2979"/>
    <w:rsid w:val="000C3710"/>
    <w:rsid w:val="000C3B70"/>
    <w:rsid w:val="000C3EB1"/>
    <w:rsid w:val="000C4785"/>
    <w:rsid w:val="000C4897"/>
    <w:rsid w:val="000C5381"/>
    <w:rsid w:val="000C599B"/>
    <w:rsid w:val="000C6033"/>
    <w:rsid w:val="000C6240"/>
    <w:rsid w:val="000C7609"/>
    <w:rsid w:val="000D1646"/>
    <w:rsid w:val="000D27A7"/>
    <w:rsid w:val="000D3BCD"/>
    <w:rsid w:val="000D433F"/>
    <w:rsid w:val="000D52A7"/>
    <w:rsid w:val="000D55B9"/>
    <w:rsid w:val="000D6906"/>
    <w:rsid w:val="000D76F3"/>
    <w:rsid w:val="000D7F90"/>
    <w:rsid w:val="000E14CB"/>
    <w:rsid w:val="000E1F9F"/>
    <w:rsid w:val="000E30D3"/>
    <w:rsid w:val="000E4093"/>
    <w:rsid w:val="000E4182"/>
    <w:rsid w:val="000E45C1"/>
    <w:rsid w:val="000E498E"/>
    <w:rsid w:val="000E51D2"/>
    <w:rsid w:val="000E5CEE"/>
    <w:rsid w:val="000E5DF2"/>
    <w:rsid w:val="000E6754"/>
    <w:rsid w:val="000E7D74"/>
    <w:rsid w:val="000F012F"/>
    <w:rsid w:val="000F074E"/>
    <w:rsid w:val="000F13CA"/>
    <w:rsid w:val="000F1918"/>
    <w:rsid w:val="000F204C"/>
    <w:rsid w:val="000F2C84"/>
    <w:rsid w:val="000F412C"/>
    <w:rsid w:val="000F413F"/>
    <w:rsid w:val="000F430F"/>
    <w:rsid w:val="000F4E6E"/>
    <w:rsid w:val="000F6107"/>
    <w:rsid w:val="000F7628"/>
    <w:rsid w:val="000F7CB7"/>
    <w:rsid w:val="000F7D6E"/>
    <w:rsid w:val="00100D18"/>
    <w:rsid w:val="00101144"/>
    <w:rsid w:val="001011FF"/>
    <w:rsid w:val="001021D3"/>
    <w:rsid w:val="0010247B"/>
    <w:rsid w:val="001035C2"/>
    <w:rsid w:val="00103BA7"/>
    <w:rsid w:val="00103CCC"/>
    <w:rsid w:val="0010538C"/>
    <w:rsid w:val="00105735"/>
    <w:rsid w:val="00105B83"/>
    <w:rsid w:val="00105CDD"/>
    <w:rsid w:val="001060BE"/>
    <w:rsid w:val="001064DA"/>
    <w:rsid w:val="00106AB1"/>
    <w:rsid w:val="00107723"/>
    <w:rsid w:val="00110186"/>
    <w:rsid w:val="00110CFD"/>
    <w:rsid w:val="0011128D"/>
    <w:rsid w:val="0011185B"/>
    <w:rsid w:val="00111BEF"/>
    <w:rsid w:val="00111D27"/>
    <w:rsid w:val="0011298D"/>
    <w:rsid w:val="001133A9"/>
    <w:rsid w:val="00115866"/>
    <w:rsid w:val="00115AFA"/>
    <w:rsid w:val="0011648C"/>
    <w:rsid w:val="00116780"/>
    <w:rsid w:val="001216D9"/>
    <w:rsid w:val="001218AE"/>
    <w:rsid w:val="00121942"/>
    <w:rsid w:val="00122128"/>
    <w:rsid w:val="00122146"/>
    <w:rsid w:val="00123F59"/>
    <w:rsid w:val="001243AA"/>
    <w:rsid w:val="00124D74"/>
    <w:rsid w:val="00125703"/>
    <w:rsid w:val="00125CD4"/>
    <w:rsid w:val="00125E37"/>
    <w:rsid w:val="001260A7"/>
    <w:rsid w:val="001260A8"/>
    <w:rsid w:val="00126150"/>
    <w:rsid w:val="00126EC0"/>
    <w:rsid w:val="00126F42"/>
    <w:rsid w:val="00126F89"/>
    <w:rsid w:val="00127517"/>
    <w:rsid w:val="00130FFB"/>
    <w:rsid w:val="00131089"/>
    <w:rsid w:val="001310D6"/>
    <w:rsid w:val="001310DF"/>
    <w:rsid w:val="00131D16"/>
    <w:rsid w:val="00131D1D"/>
    <w:rsid w:val="001322CB"/>
    <w:rsid w:val="0013232F"/>
    <w:rsid w:val="00132AAE"/>
    <w:rsid w:val="00132C22"/>
    <w:rsid w:val="00133BDC"/>
    <w:rsid w:val="00134274"/>
    <w:rsid w:val="00134718"/>
    <w:rsid w:val="0013536D"/>
    <w:rsid w:val="001366BB"/>
    <w:rsid w:val="001379F2"/>
    <w:rsid w:val="00137F90"/>
    <w:rsid w:val="00140247"/>
    <w:rsid w:val="00140920"/>
    <w:rsid w:val="00140D7C"/>
    <w:rsid w:val="00141807"/>
    <w:rsid w:val="001418A5"/>
    <w:rsid w:val="001418A8"/>
    <w:rsid w:val="00142F19"/>
    <w:rsid w:val="00144378"/>
    <w:rsid w:val="00144480"/>
    <w:rsid w:val="00145D30"/>
    <w:rsid w:val="0014686E"/>
    <w:rsid w:val="00146B0F"/>
    <w:rsid w:val="00146DE4"/>
    <w:rsid w:val="00147B89"/>
    <w:rsid w:val="001507D5"/>
    <w:rsid w:val="00150C20"/>
    <w:rsid w:val="001514B4"/>
    <w:rsid w:val="00151798"/>
    <w:rsid w:val="00153C4D"/>
    <w:rsid w:val="00153C78"/>
    <w:rsid w:val="00154F19"/>
    <w:rsid w:val="00155626"/>
    <w:rsid w:val="00155D3E"/>
    <w:rsid w:val="00156478"/>
    <w:rsid w:val="00156763"/>
    <w:rsid w:val="00156A30"/>
    <w:rsid w:val="0015780D"/>
    <w:rsid w:val="00157EE7"/>
    <w:rsid w:val="00160482"/>
    <w:rsid w:val="00160696"/>
    <w:rsid w:val="00160F1B"/>
    <w:rsid w:val="00161665"/>
    <w:rsid w:val="001624C8"/>
    <w:rsid w:val="001629AC"/>
    <w:rsid w:val="00165A48"/>
    <w:rsid w:val="00165EB4"/>
    <w:rsid w:val="00166551"/>
    <w:rsid w:val="001675DD"/>
    <w:rsid w:val="0016785B"/>
    <w:rsid w:val="0017048E"/>
    <w:rsid w:val="001704BF"/>
    <w:rsid w:val="00170644"/>
    <w:rsid w:val="0017105C"/>
    <w:rsid w:val="00171BFE"/>
    <w:rsid w:val="00172600"/>
    <w:rsid w:val="00172714"/>
    <w:rsid w:val="0017277C"/>
    <w:rsid w:val="001735EC"/>
    <w:rsid w:val="00173D60"/>
    <w:rsid w:val="0017477D"/>
    <w:rsid w:val="0017491F"/>
    <w:rsid w:val="001753F5"/>
    <w:rsid w:val="00175A76"/>
    <w:rsid w:val="00176375"/>
    <w:rsid w:val="0017687F"/>
    <w:rsid w:val="00176B78"/>
    <w:rsid w:val="00176EDC"/>
    <w:rsid w:val="001775B6"/>
    <w:rsid w:val="001800B3"/>
    <w:rsid w:val="00180223"/>
    <w:rsid w:val="00181465"/>
    <w:rsid w:val="00181B2E"/>
    <w:rsid w:val="00182D7B"/>
    <w:rsid w:val="00184677"/>
    <w:rsid w:val="001847E7"/>
    <w:rsid w:val="00184CE7"/>
    <w:rsid w:val="00185040"/>
    <w:rsid w:val="0018596C"/>
    <w:rsid w:val="00186B1E"/>
    <w:rsid w:val="00186F69"/>
    <w:rsid w:val="001870CA"/>
    <w:rsid w:val="0018730E"/>
    <w:rsid w:val="001901FA"/>
    <w:rsid w:val="00190611"/>
    <w:rsid w:val="00191D8D"/>
    <w:rsid w:val="001931DD"/>
    <w:rsid w:val="00193662"/>
    <w:rsid w:val="001937B3"/>
    <w:rsid w:val="001945E3"/>
    <w:rsid w:val="001950B6"/>
    <w:rsid w:val="0019542D"/>
    <w:rsid w:val="00195BA8"/>
    <w:rsid w:val="00195BB8"/>
    <w:rsid w:val="00196E90"/>
    <w:rsid w:val="001972F6"/>
    <w:rsid w:val="00197643"/>
    <w:rsid w:val="00197B0C"/>
    <w:rsid w:val="00197E91"/>
    <w:rsid w:val="001A0531"/>
    <w:rsid w:val="001A0AEC"/>
    <w:rsid w:val="001A1D5B"/>
    <w:rsid w:val="001A1D64"/>
    <w:rsid w:val="001A1FFF"/>
    <w:rsid w:val="001A212D"/>
    <w:rsid w:val="001A2A33"/>
    <w:rsid w:val="001A3271"/>
    <w:rsid w:val="001A39F9"/>
    <w:rsid w:val="001A3AAE"/>
    <w:rsid w:val="001A40DF"/>
    <w:rsid w:val="001A4A00"/>
    <w:rsid w:val="001A5650"/>
    <w:rsid w:val="001A5DA8"/>
    <w:rsid w:val="001A6E80"/>
    <w:rsid w:val="001A73B4"/>
    <w:rsid w:val="001B0234"/>
    <w:rsid w:val="001B0A85"/>
    <w:rsid w:val="001B0DF8"/>
    <w:rsid w:val="001B1895"/>
    <w:rsid w:val="001B2A49"/>
    <w:rsid w:val="001B3EE9"/>
    <w:rsid w:val="001B429D"/>
    <w:rsid w:val="001B4B56"/>
    <w:rsid w:val="001B535E"/>
    <w:rsid w:val="001B74D4"/>
    <w:rsid w:val="001C0203"/>
    <w:rsid w:val="001C1E3F"/>
    <w:rsid w:val="001C3CC8"/>
    <w:rsid w:val="001C483D"/>
    <w:rsid w:val="001C5532"/>
    <w:rsid w:val="001C6315"/>
    <w:rsid w:val="001C6393"/>
    <w:rsid w:val="001C6F08"/>
    <w:rsid w:val="001C7D32"/>
    <w:rsid w:val="001C7D87"/>
    <w:rsid w:val="001D0C0F"/>
    <w:rsid w:val="001D0DF8"/>
    <w:rsid w:val="001D2B92"/>
    <w:rsid w:val="001D2E1B"/>
    <w:rsid w:val="001D56C8"/>
    <w:rsid w:val="001D57C2"/>
    <w:rsid w:val="001D5A4C"/>
    <w:rsid w:val="001D5FDA"/>
    <w:rsid w:val="001D6CFF"/>
    <w:rsid w:val="001D6E51"/>
    <w:rsid w:val="001E0027"/>
    <w:rsid w:val="001E06A5"/>
    <w:rsid w:val="001E1929"/>
    <w:rsid w:val="001E1949"/>
    <w:rsid w:val="001E1B31"/>
    <w:rsid w:val="001E203D"/>
    <w:rsid w:val="001E2A87"/>
    <w:rsid w:val="001E39AC"/>
    <w:rsid w:val="001E3F6E"/>
    <w:rsid w:val="001E5658"/>
    <w:rsid w:val="001E664D"/>
    <w:rsid w:val="001E6936"/>
    <w:rsid w:val="001E7468"/>
    <w:rsid w:val="001F0D41"/>
    <w:rsid w:val="001F14B9"/>
    <w:rsid w:val="001F1788"/>
    <w:rsid w:val="001F2BB4"/>
    <w:rsid w:val="001F443B"/>
    <w:rsid w:val="001F4D6D"/>
    <w:rsid w:val="001F5605"/>
    <w:rsid w:val="001F59A4"/>
    <w:rsid w:val="00201BEF"/>
    <w:rsid w:val="00203278"/>
    <w:rsid w:val="002034D0"/>
    <w:rsid w:val="00203535"/>
    <w:rsid w:val="00203C98"/>
    <w:rsid w:val="00203DAF"/>
    <w:rsid w:val="00206EA9"/>
    <w:rsid w:val="002078CB"/>
    <w:rsid w:val="00210463"/>
    <w:rsid w:val="00210F58"/>
    <w:rsid w:val="00212D41"/>
    <w:rsid w:val="00214736"/>
    <w:rsid w:val="002148DA"/>
    <w:rsid w:val="00216487"/>
    <w:rsid w:val="00216895"/>
    <w:rsid w:val="00216FBC"/>
    <w:rsid w:val="002179C7"/>
    <w:rsid w:val="00220046"/>
    <w:rsid w:val="00220A53"/>
    <w:rsid w:val="0022273D"/>
    <w:rsid w:val="00222B0C"/>
    <w:rsid w:val="00222B0E"/>
    <w:rsid w:val="002236C6"/>
    <w:rsid w:val="0022378F"/>
    <w:rsid w:val="002237EB"/>
    <w:rsid w:val="00225286"/>
    <w:rsid w:val="00225C6E"/>
    <w:rsid w:val="002261C1"/>
    <w:rsid w:val="0022661A"/>
    <w:rsid w:val="00230178"/>
    <w:rsid w:val="00232834"/>
    <w:rsid w:val="00232AD5"/>
    <w:rsid w:val="00233356"/>
    <w:rsid w:val="0023397D"/>
    <w:rsid w:val="00234551"/>
    <w:rsid w:val="00234FC3"/>
    <w:rsid w:val="00235186"/>
    <w:rsid w:val="002351AE"/>
    <w:rsid w:val="00235273"/>
    <w:rsid w:val="0023644D"/>
    <w:rsid w:val="00236C13"/>
    <w:rsid w:val="00237255"/>
    <w:rsid w:val="00240109"/>
    <w:rsid w:val="00240CA1"/>
    <w:rsid w:val="00242ABA"/>
    <w:rsid w:val="002445D3"/>
    <w:rsid w:val="0024506B"/>
    <w:rsid w:val="00246B3B"/>
    <w:rsid w:val="00246B71"/>
    <w:rsid w:val="00247800"/>
    <w:rsid w:val="00247C24"/>
    <w:rsid w:val="00247C6F"/>
    <w:rsid w:val="002509B2"/>
    <w:rsid w:val="0025114B"/>
    <w:rsid w:val="00251A2B"/>
    <w:rsid w:val="00252071"/>
    <w:rsid w:val="002524EB"/>
    <w:rsid w:val="00252590"/>
    <w:rsid w:val="00252FEE"/>
    <w:rsid w:val="0025314F"/>
    <w:rsid w:val="00254096"/>
    <w:rsid w:val="00254229"/>
    <w:rsid w:val="002546D3"/>
    <w:rsid w:val="00254CEA"/>
    <w:rsid w:val="0025507F"/>
    <w:rsid w:val="002556D3"/>
    <w:rsid w:val="002558CD"/>
    <w:rsid w:val="00255AB7"/>
    <w:rsid w:val="00257539"/>
    <w:rsid w:val="00260791"/>
    <w:rsid w:val="00260D1E"/>
    <w:rsid w:val="00261218"/>
    <w:rsid w:val="00262955"/>
    <w:rsid w:val="00262CCB"/>
    <w:rsid w:val="00262F9B"/>
    <w:rsid w:val="00263492"/>
    <w:rsid w:val="002639AE"/>
    <w:rsid w:val="00263BB0"/>
    <w:rsid w:val="00263E21"/>
    <w:rsid w:val="00263EEC"/>
    <w:rsid w:val="00263EFF"/>
    <w:rsid w:val="002651BA"/>
    <w:rsid w:val="002656C2"/>
    <w:rsid w:val="002660BA"/>
    <w:rsid w:val="00266DE3"/>
    <w:rsid w:val="00271035"/>
    <w:rsid w:val="00271BFC"/>
    <w:rsid w:val="00272870"/>
    <w:rsid w:val="00273E93"/>
    <w:rsid w:val="00274FCB"/>
    <w:rsid w:val="002754DF"/>
    <w:rsid w:val="0027556A"/>
    <w:rsid w:val="0027668D"/>
    <w:rsid w:val="002775D0"/>
    <w:rsid w:val="002778E9"/>
    <w:rsid w:val="00277B4C"/>
    <w:rsid w:val="0028014C"/>
    <w:rsid w:val="00281580"/>
    <w:rsid w:val="00281980"/>
    <w:rsid w:val="00283D63"/>
    <w:rsid w:val="002849C9"/>
    <w:rsid w:val="00286706"/>
    <w:rsid w:val="00290816"/>
    <w:rsid w:val="0029117B"/>
    <w:rsid w:val="00291964"/>
    <w:rsid w:val="002919D9"/>
    <w:rsid w:val="002923BD"/>
    <w:rsid w:val="002935AB"/>
    <w:rsid w:val="002944E3"/>
    <w:rsid w:val="00294530"/>
    <w:rsid w:val="00295636"/>
    <w:rsid w:val="0029610C"/>
    <w:rsid w:val="00296991"/>
    <w:rsid w:val="0029730B"/>
    <w:rsid w:val="00297424"/>
    <w:rsid w:val="002A0858"/>
    <w:rsid w:val="002A0EDE"/>
    <w:rsid w:val="002A0EFE"/>
    <w:rsid w:val="002A0FEC"/>
    <w:rsid w:val="002A1D71"/>
    <w:rsid w:val="002A2112"/>
    <w:rsid w:val="002A2266"/>
    <w:rsid w:val="002A2D71"/>
    <w:rsid w:val="002A3104"/>
    <w:rsid w:val="002A43F7"/>
    <w:rsid w:val="002A4C6B"/>
    <w:rsid w:val="002A5F26"/>
    <w:rsid w:val="002A5F95"/>
    <w:rsid w:val="002A6B0D"/>
    <w:rsid w:val="002A7BC3"/>
    <w:rsid w:val="002B0506"/>
    <w:rsid w:val="002B228C"/>
    <w:rsid w:val="002C0D91"/>
    <w:rsid w:val="002C1067"/>
    <w:rsid w:val="002C1892"/>
    <w:rsid w:val="002C2759"/>
    <w:rsid w:val="002C3078"/>
    <w:rsid w:val="002C323A"/>
    <w:rsid w:val="002C41E1"/>
    <w:rsid w:val="002C46BF"/>
    <w:rsid w:val="002C5058"/>
    <w:rsid w:val="002C514F"/>
    <w:rsid w:val="002C525A"/>
    <w:rsid w:val="002C5A33"/>
    <w:rsid w:val="002C5BB4"/>
    <w:rsid w:val="002C6E43"/>
    <w:rsid w:val="002C716A"/>
    <w:rsid w:val="002C7BED"/>
    <w:rsid w:val="002D07BC"/>
    <w:rsid w:val="002D1389"/>
    <w:rsid w:val="002D1C09"/>
    <w:rsid w:val="002D22A8"/>
    <w:rsid w:val="002D30C8"/>
    <w:rsid w:val="002D3A70"/>
    <w:rsid w:val="002D3E43"/>
    <w:rsid w:val="002D3EA9"/>
    <w:rsid w:val="002D4094"/>
    <w:rsid w:val="002D42D5"/>
    <w:rsid w:val="002D4B2A"/>
    <w:rsid w:val="002D4F60"/>
    <w:rsid w:val="002D5F03"/>
    <w:rsid w:val="002D5FBB"/>
    <w:rsid w:val="002D6388"/>
    <w:rsid w:val="002D646D"/>
    <w:rsid w:val="002E0F7D"/>
    <w:rsid w:val="002E134D"/>
    <w:rsid w:val="002E22CF"/>
    <w:rsid w:val="002E263F"/>
    <w:rsid w:val="002E37A4"/>
    <w:rsid w:val="002E383D"/>
    <w:rsid w:val="002E4010"/>
    <w:rsid w:val="002E4032"/>
    <w:rsid w:val="002E4FAD"/>
    <w:rsid w:val="002E5670"/>
    <w:rsid w:val="002E56A6"/>
    <w:rsid w:val="002E5D0A"/>
    <w:rsid w:val="002F0BDF"/>
    <w:rsid w:val="002F0C27"/>
    <w:rsid w:val="002F0D2B"/>
    <w:rsid w:val="002F2653"/>
    <w:rsid w:val="002F27DC"/>
    <w:rsid w:val="002F3239"/>
    <w:rsid w:val="002F4D02"/>
    <w:rsid w:val="002F52F9"/>
    <w:rsid w:val="002F5538"/>
    <w:rsid w:val="002F5F18"/>
    <w:rsid w:val="002F65DB"/>
    <w:rsid w:val="002F6999"/>
    <w:rsid w:val="002F6E73"/>
    <w:rsid w:val="002F7AD3"/>
    <w:rsid w:val="002F7BBF"/>
    <w:rsid w:val="00300D7E"/>
    <w:rsid w:val="003028B0"/>
    <w:rsid w:val="00303300"/>
    <w:rsid w:val="00304273"/>
    <w:rsid w:val="00304CFA"/>
    <w:rsid w:val="0030534E"/>
    <w:rsid w:val="00305438"/>
    <w:rsid w:val="003057AE"/>
    <w:rsid w:val="003060FE"/>
    <w:rsid w:val="00306F19"/>
    <w:rsid w:val="003077E3"/>
    <w:rsid w:val="00310C59"/>
    <w:rsid w:val="00311337"/>
    <w:rsid w:val="003117E2"/>
    <w:rsid w:val="003118EE"/>
    <w:rsid w:val="00312C92"/>
    <w:rsid w:val="00312CDF"/>
    <w:rsid w:val="00314028"/>
    <w:rsid w:val="00314874"/>
    <w:rsid w:val="0031607F"/>
    <w:rsid w:val="00317977"/>
    <w:rsid w:val="00317ADE"/>
    <w:rsid w:val="00317F33"/>
    <w:rsid w:val="00320A73"/>
    <w:rsid w:val="00321687"/>
    <w:rsid w:val="003217D6"/>
    <w:rsid w:val="00321F54"/>
    <w:rsid w:val="00322D47"/>
    <w:rsid w:val="0032396E"/>
    <w:rsid w:val="00323F14"/>
    <w:rsid w:val="0032404A"/>
    <w:rsid w:val="00324084"/>
    <w:rsid w:val="003251BB"/>
    <w:rsid w:val="00325B95"/>
    <w:rsid w:val="00325F42"/>
    <w:rsid w:val="0032684B"/>
    <w:rsid w:val="00326C64"/>
    <w:rsid w:val="0032779E"/>
    <w:rsid w:val="0033020A"/>
    <w:rsid w:val="00332366"/>
    <w:rsid w:val="00332CC3"/>
    <w:rsid w:val="003334E5"/>
    <w:rsid w:val="00333584"/>
    <w:rsid w:val="00333C56"/>
    <w:rsid w:val="00333D68"/>
    <w:rsid w:val="00334412"/>
    <w:rsid w:val="00334D4B"/>
    <w:rsid w:val="003350AC"/>
    <w:rsid w:val="0033544B"/>
    <w:rsid w:val="00337D82"/>
    <w:rsid w:val="00340174"/>
    <w:rsid w:val="003401BC"/>
    <w:rsid w:val="00340476"/>
    <w:rsid w:val="0034063A"/>
    <w:rsid w:val="00340C8E"/>
    <w:rsid w:val="00341CB4"/>
    <w:rsid w:val="00341F6B"/>
    <w:rsid w:val="00342F19"/>
    <w:rsid w:val="0034315E"/>
    <w:rsid w:val="003439BE"/>
    <w:rsid w:val="003449C6"/>
    <w:rsid w:val="003457B3"/>
    <w:rsid w:val="003460C6"/>
    <w:rsid w:val="003469CD"/>
    <w:rsid w:val="003473E4"/>
    <w:rsid w:val="00347497"/>
    <w:rsid w:val="00347B43"/>
    <w:rsid w:val="00347BB8"/>
    <w:rsid w:val="00347CE2"/>
    <w:rsid w:val="003509D9"/>
    <w:rsid w:val="00350A26"/>
    <w:rsid w:val="00350F9D"/>
    <w:rsid w:val="00351231"/>
    <w:rsid w:val="003518CA"/>
    <w:rsid w:val="00351F50"/>
    <w:rsid w:val="00351FA3"/>
    <w:rsid w:val="003532D8"/>
    <w:rsid w:val="003540CF"/>
    <w:rsid w:val="003556BF"/>
    <w:rsid w:val="003578FB"/>
    <w:rsid w:val="00360C5D"/>
    <w:rsid w:val="00361532"/>
    <w:rsid w:val="0036165B"/>
    <w:rsid w:val="00361963"/>
    <w:rsid w:val="0036362C"/>
    <w:rsid w:val="00363B44"/>
    <w:rsid w:val="00363C85"/>
    <w:rsid w:val="00363F40"/>
    <w:rsid w:val="00365237"/>
    <w:rsid w:val="003654CF"/>
    <w:rsid w:val="00367E02"/>
    <w:rsid w:val="00370F26"/>
    <w:rsid w:val="003721F6"/>
    <w:rsid w:val="003723AA"/>
    <w:rsid w:val="0037280B"/>
    <w:rsid w:val="00376005"/>
    <w:rsid w:val="003766A1"/>
    <w:rsid w:val="00376BD7"/>
    <w:rsid w:val="003802D0"/>
    <w:rsid w:val="00380C94"/>
    <w:rsid w:val="00381D3B"/>
    <w:rsid w:val="00382671"/>
    <w:rsid w:val="00382D48"/>
    <w:rsid w:val="00382F21"/>
    <w:rsid w:val="00383B6D"/>
    <w:rsid w:val="003853D0"/>
    <w:rsid w:val="003856AD"/>
    <w:rsid w:val="00386928"/>
    <w:rsid w:val="0038730E"/>
    <w:rsid w:val="00387745"/>
    <w:rsid w:val="00390590"/>
    <w:rsid w:val="0039068E"/>
    <w:rsid w:val="0039072F"/>
    <w:rsid w:val="003915CB"/>
    <w:rsid w:val="00392C07"/>
    <w:rsid w:val="00394811"/>
    <w:rsid w:val="00396A27"/>
    <w:rsid w:val="00396BF2"/>
    <w:rsid w:val="00396F61"/>
    <w:rsid w:val="00397366"/>
    <w:rsid w:val="0039756A"/>
    <w:rsid w:val="00397B6B"/>
    <w:rsid w:val="003A0308"/>
    <w:rsid w:val="003A0960"/>
    <w:rsid w:val="003A0B69"/>
    <w:rsid w:val="003A0CBD"/>
    <w:rsid w:val="003A102A"/>
    <w:rsid w:val="003A16B4"/>
    <w:rsid w:val="003A2A4B"/>
    <w:rsid w:val="003A2BCB"/>
    <w:rsid w:val="003A2BEE"/>
    <w:rsid w:val="003A3838"/>
    <w:rsid w:val="003A3A85"/>
    <w:rsid w:val="003A3D6B"/>
    <w:rsid w:val="003A4B28"/>
    <w:rsid w:val="003A641F"/>
    <w:rsid w:val="003A6684"/>
    <w:rsid w:val="003A70D4"/>
    <w:rsid w:val="003A7A8E"/>
    <w:rsid w:val="003A7C24"/>
    <w:rsid w:val="003B1886"/>
    <w:rsid w:val="003B2AF8"/>
    <w:rsid w:val="003B3726"/>
    <w:rsid w:val="003B3BCA"/>
    <w:rsid w:val="003B4EDF"/>
    <w:rsid w:val="003B5BAF"/>
    <w:rsid w:val="003B5E51"/>
    <w:rsid w:val="003B626F"/>
    <w:rsid w:val="003B6540"/>
    <w:rsid w:val="003B74D7"/>
    <w:rsid w:val="003B7EC4"/>
    <w:rsid w:val="003B7F97"/>
    <w:rsid w:val="003C04E6"/>
    <w:rsid w:val="003C0504"/>
    <w:rsid w:val="003C10BE"/>
    <w:rsid w:val="003C1540"/>
    <w:rsid w:val="003C268F"/>
    <w:rsid w:val="003C26E8"/>
    <w:rsid w:val="003C2D35"/>
    <w:rsid w:val="003C2EA7"/>
    <w:rsid w:val="003C3687"/>
    <w:rsid w:val="003C3DBC"/>
    <w:rsid w:val="003C40EA"/>
    <w:rsid w:val="003C42FE"/>
    <w:rsid w:val="003C45F7"/>
    <w:rsid w:val="003C49EC"/>
    <w:rsid w:val="003C4FC9"/>
    <w:rsid w:val="003C6C0D"/>
    <w:rsid w:val="003C7141"/>
    <w:rsid w:val="003C7BE4"/>
    <w:rsid w:val="003D0B26"/>
    <w:rsid w:val="003D0F6D"/>
    <w:rsid w:val="003D1390"/>
    <w:rsid w:val="003D14CB"/>
    <w:rsid w:val="003D1CDC"/>
    <w:rsid w:val="003D2636"/>
    <w:rsid w:val="003D2FDD"/>
    <w:rsid w:val="003D3384"/>
    <w:rsid w:val="003D35BA"/>
    <w:rsid w:val="003D37D7"/>
    <w:rsid w:val="003D3F66"/>
    <w:rsid w:val="003D456C"/>
    <w:rsid w:val="003D4A09"/>
    <w:rsid w:val="003D69B2"/>
    <w:rsid w:val="003D6C3E"/>
    <w:rsid w:val="003D718F"/>
    <w:rsid w:val="003E03EC"/>
    <w:rsid w:val="003E0579"/>
    <w:rsid w:val="003E0718"/>
    <w:rsid w:val="003E1236"/>
    <w:rsid w:val="003E1AA9"/>
    <w:rsid w:val="003E1E7F"/>
    <w:rsid w:val="003E1E8F"/>
    <w:rsid w:val="003E210B"/>
    <w:rsid w:val="003E2DA8"/>
    <w:rsid w:val="003E310F"/>
    <w:rsid w:val="003E4BD4"/>
    <w:rsid w:val="003E599C"/>
    <w:rsid w:val="003E667D"/>
    <w:rsid w:val="003E66D7"/>
    <w:rsid w:val="003E6CA9"/>
    <w:rsid w:val="003F0EBE"/>
    <w:rsid w:val="003F1152"/>
    <w:rsid w:val="003F3061"/>
    <w:rsid w:val="003F35E9"/>
    <w:rsid w:val="003F3DAA"/>
    <w:rsid w:val="003F3EC8"/>
    <w:rsid w:val="003F45EE"/>
    <w:rsid w:val="003F4DB8"/>
    <w:rsid w:val="003F5E15"/>
    <w:rsid w:val="003F5F8C"/>
    <w:rsid w:val="003F6957"/>
    <w:rsid w:val="003F6FEF"/>
    <w:rsid w:val="003F7766"/>
    <w:rsid w:val="00401190"/>
    <w:rsid w:val="004011DF"/>
    <w:rsid w:val="00402B95"/>
    <w:rsid w:val="00402B9E"/>
    <w:rsid w:val="00403411"/>
    <w:rsid w:val="00403C7C"/>
    <w:rsid w:val="00404999"/>
    <w:rsid w:val="00404A10"/>
    <w:rsid w:val="00405030"/>
    <w:rsid w:val="004053F7"/>
    <w:rsid w:val="00406322"/>
    <w:rsid w:val="0040683E"/>
    <w:rsid w:val="004068EC"/>
    <w:rsid w:val="00406B9A"/>
    <w:rsid w:val="0040775D"/>
    <w:rsid w:val="0041088A"/>
    <w:rsid w:val="00411618"/>
    <w:rsid w:val="00411ACC"/>
    <w:rsid w:val="00413FB9"/>
    <w:rsid w:val="00414C4C"/>
    <w:rsid w:val="00415527"/>
    <w:rsid w:val="0041588E"/>
    <w:rsid w:val="00415F0D"/>
    <w:rsid w:val="004166E6"/>
    <w:rsid w:val="00417C79"/>
    <w:rsid w:val="004206A9"/>
    <w:rsid w:val="00420B8C"/>
    <w:rsid w:val="00420FA2"/>
    <w:rsid w:val="00421DA9"/>
    <w:rsid w:val="00422009"/>
    <w:rsid w:val="00423091"/>
    <w:rsid w:val="0042341A"/>
    <w:rsid w:val="00424F38"/>
    <w:rsid w:val="0042646E"/>
    <w:rsid w:val="00431C72"/>
    <w:rsid w:val="0043213A"/>
    <w:rsid w:val="0043318E"/>
    <w:rsid w:val="004336B2"/>
    <w:rsid w:val="00434413"/>
    <w:rsid w:val="0043505B"/>
    <w:rsid w:val="00436828"/>
    <w:rsid w:val="00436EA1"/>
    <w:rsid w:val="00437482"/>
    <w:rsid w:val="0044027A"/>
    <w:rsid w:val="00440387"/>
    <w:rsid w:val="00440506"/>
    <w:rsid w:val="0044115E"/>
    <w:rsid w:val="0044191A"/>
    <w:rsid w:val="00442904"/>
    <w:rsid w:val="00444059"/>
    <w:rsid w:val="00444145"/>
    <w:rsid w:val="00444639"/>
    <w:rsid w:val="004447CC"/>
    <w:rsid w:val="0044620E"/>
    <w:rsid w:val="00446294"/>
    <w:rsid w:val="00446329"/>
    <w:rsid w:val="0044636E"/>
    <w:rsid w:val="004465E3"/>
    <w:rsid w:val="0044666C"/>
    <w:rsid w:val="0044710C"/>
    <w:rsid w:val="004475D1"/>
    <w:rsid w:val="004501F0"/>
    <w:rsid w:val="00450EFC"/>
    <w:rsid w:val="00451BDC"/>
    <w:rsid w:val="004539EF"/>
    <w:rsid w:val="00454CE1"/>
    <w:rsid w:val="00456D1F"/>
    <w:rsid w:val="0046069D"/>
    <w:rsid w:val="004607A8"/>
    <w:rsid w:val="00460A57"/>
    <w:rsid w:val="004619D6"/>
    <w:rsid w:val="00462537"/>
    <w:rsid w:val="0046255F"/>
    <w:rsid w:val="004642EB"/>
    <w:rsid w:val="0046598A"/>
    <w:rsid w:val="00465A14"/>
    <w:rsid w:val="00466556"/>
    <w:rsid w:val="00470102"/>
    <w:rsid w:val="00471D51"/>
    <w:rsid w:val="00472ECA"/>
    <w:rsid w:val="004736C9"/>
    <w:rsid w:val="00473BF8"/>
    <w:rsid w:val="00475A3E"/>
    <w:rsid w:val="004763C0"/>
    <w:rsid w:val="00477A0E"/>
    <w:rsid w:val="00477FD4"/>
    <w:rsid w:val="004801A0"/>
    <w:rsid w:val="00480272"/>
    <w:rsid w:val="00480E29"/>
    <w:rsid w:val="0048224F"/>
    <w:rsid w:val="00482606"/>
    <w:rsid w:val="00482CB5"/>
    <w:rsid w:val="00483270"/>
    <w:rsid w:val="00483347"/>
    <w:rsid w:val="004836E8"/>
    <w:rsid w:val="00483F67"/>
    <w:rsid w:val="00484833"/>
    <w:rsid w:val="00484B97"/>
    <w:rsid w:val="00486499"/>
    <w:rsid w:val="00486B66"/>
    <w:rsid w:val="00486FFA"/>
    <w:rsid w:val="0049003A"/>
    <w:rsid w:val="004906F7"/>
    <w:rsid w:val="00490F42"/>
    <w:rsid w:val="00491B96"/>
    <w:rsid w:val="00491C56"/>
    <w:rsid w:val="00492595"/>
    <w:rsid w:val="004929CF"/>
    <w:rsid w:val="00492A75"/>
    <w:rsid w:val="00492E23"/>
    <w:rsid w:val="00493A4D"/>
    <w:rsid w:val="0049517F"/>
    <w:rsid w:val="00496989"/>
    <w:rsid w:val="0049746F"/>
    <w:rsid w:val="00497D3C"/>
    <w:rsid w:val="004A0D74"/>
    <w:rsid w:val="004A16DC"/>
    <w:rsid w:val="004A2342"/>
    <w:rsid w:val="004A3135"/>
    <w:rsid w:val="004A323B"/>
    <w:rsid w:val="004A32E9"/>
    <w:rsid w:val="004A330E"/>
    <w:rsid w:val="004A4AE6"/>
    <w:rsid w:val="004B021E"/>
    <w:rsid w:val="004B1763"/>
    <w:rsid w:val="004B1872"/>
    <w:rsid w:val="004B18AD"/>
    <w:rsid w:val="004B1DF5"/>
    <w:rsid w:val="004B2772"/>
    <w:rsid w:val="004B3140"/>
    <w:rsid w:val="004B3E5A"/>
    <w:rsid w:val="004B4C8F"/>
    <w:rsid w:val="004B52D1"/>
    <w:rsid w:val="004B54EA"/>
    <w:rsid w:val="004B57CA"/>
    <w:rsid w:val="004B6F99"/>
    <w:rsid w:val="004B7342"/>
    <w:rsid w:val="004B76E5"/>
    <w:rsid w:val="004B79F4"/>
    <w:rsid w:val="004C01E3"/>
    <w:rsid w:val="004C07AE"/>
    <w:rsid w:val="004C0994"/>
    <w:rsid w:val="004C1653"/>
    <w:rsid w:val="004C1C70"/>
    <w:rsid w:val="004C1D4C"/>
    <w:rsid w:val="004C2D0B"/>
    <w:rsid w:val="004C2F62"/>
    <w:rsid w:val="004C459A"/>
    <w:rsid w:val="004C54CA"/>
    <w:rsid w:val="004C5F8F"/>
    <w:rsid w:val="004C6768"/>
    <w:rsid w:val="004C78B5"/>
    <w:rsid w:val="004D0EA0"/>
    <w:rsid w:val="004D11E2"/>
    <w:rsid w:val="004D18D9"/>
    <w:rsid w:val="004D21FB"/>
    <w:rsid w:val="004D28C1"/>
    <w:rsid w:val="004D2A32"/>
    <w:rsid w:val="004D34B0"/>
    <w:rsid w:val="004D3EE1"/>
    <w:rsid w:val="004D421B"/>
    <w:rsid w:val="004D4C2D"/>
    <w:rsid w:val="004D5A46"/>
    <w:rsid w:val="004D72D3"/>
    <w:rsid w:val="004D7A7D"/>
    <w:rsid w:val="004E01AF"/>
    <w:rsid w:val="004E07F9"/>
    <w:rsid w:val="004E0FC9"/>
    <w:rsid w:val="004E0FF8"/>
    <w:rsid w:val="004E1E6A"/>
    <w:rsid w:val="004E2E43"/>
    <w:rsid w:val="004E4530"/>
    <w:rsid w:val="004E5834"/>
    <w:rsid w:val="004E5903"/>
    <w:rsid w:val="004F0EDD"/>
    <w:rsid w:val="004F1FB6"/>
    <w:rsid w:val="004F28ED"/>
    <w:rsid w:val="004F2F5A"/>
    <w:rsid w:val="004F4480"/>
    <w:rsid w:val="004F47DF"/>
    <w:rsid w:val="004F50B1"/>
    <w:rsid w:val="004F5577"/>
    <w:rsid w:val="004F5EF5"/>
    <w:rsid w:val="004F606A"/>
    <w:rsid w:val="004F619E"/>
    <w:rsid w:val="004F66C9"/>
    <w:rsid w:val="004F7C8F"/>
    <w:rsid w:val="0050092B"/>
    <w:rsid w:val="00503108"/>
    <w:rsid w:val="0050358D"/>
    <w:rsid w:val="005044E4"/>
    <w:rsid w:val="0050568C"/>
    <w:rsid w:val="005060A9"/>
    <w:rsid w:val="00506408"/>
    <w:rsid w:val="00506973"/>
    <w:rsid w:val="00506B1C"/>
    <w:rsid w:val="00506DEF"/>
    <w:rsid w:val="00506F85"/>
    <w:rsid w:val="0050742F"/>
    <w:rsid w:val="00507AE5"/>
    <w:rsid w:val="00510AB7"/>
    <w:rsid w:val="00510BFF"/>
    <w:rsid w:val="00511D1C"/>
    <w:rsid w:val="005123F7"/>
    <w:rsid w:val="005140B2"/>
    <w:rsid w:val="00514D6F"/>
    <w:rsid w:val="005155EB"/>
    <w:rsid w:val="0051589B"/>
    <w:rsid w:val="00515C42"/>
    <w:rsid w:val="0051636D"/>
    <w:rsid w:val="00516BD6"/>
    <w:rsid w:val="005173DF"/>
    <w:rsid w:val="0051760C"/>
    <w:rsid w:val="00517861"/>
    <w:rsid w:val="0052028B"/>
    <w:rsid w:val="0052198E"/>
    <w:rsid w:val="00521DC3"/>
    <w:rsid w:val="00523440"/>
    <w:rsid w:val="00523F5A"/>
    <w:rsid w:val="00523F89"/>
    <w:rsid w:val="00523FF6"/>
    <w:rsid w:val="005262D6"/>
    <w:rsid w:val="00526D29"/>
    <w:rsid w:val="00531BAD"/>
    <w:rsid w:val="00532A32"/>
    <w:rsid w:val="00532CA6"/>
    <w:rsid w:val="0053329A"/>
    <w:rsid w:val="005334B6"/>
    <w:rsid w:val="0053411B"/>
    <w:rsid w:val="00535BF1"/>
    <w:rsid w:val="0053613B"/>
    <w:rsid w:val="00537283"/>
    <w:rsid w:val="00537D1A"/>
    <w:rsid w:val="00541D0E"/>
    <w:rsid w:val="0054295B"/>
    <w:rsid w:val="00543154"/>
    <w:rsid w:val="00543DEC"/>
    <w:rsid w:val="0054582F"/>
    <w:rsid w:val="00545C4F"/>
    <w:rsid w:val="00546B8C"/>
    <w:rsid w:val="00547A74"/>
    <w:rsid w:val="0055186D"/>
    <w:rsid w:val="00551A45"/>
    <w:rsid w:val="00551B14"/>
    <w:rsid w:val="00551BAB"/>
    <w:rsid w:val="00552494"/>
    <w:rsid w:val="005525C4"/>
    <w:rsid w:val="00552898"/>
    <w:rsid w:val="00554CB5"/>
    <w:rsid w:val="00555160"/>
    <w:rsid w:val="005551F3"/>
    <w:rsid w:val="00555E18"/>
    <w:rsid w:val="00556864"/>
    <w:rsid w:val="00556E3D"/>
    <w:rsid w:val="00557529"/>
    <w:rsid w:val="005604F0"/>
    <w:rsid w:val="00560FA2"/>
    <w:rsid w:val="00562981"/>
    <w:rsid w:val="00563251"/>
    <w:rsid w:val="005636C3"/>
    <w:rsid w:val="005636E2"/>
    <w:rsid w:val="00564B40"/>
    <w:rsid w:val="00567179"/>
    <w:rsid w:val="00567675"/>
    <w:rsid w:val="0057009A"/>
    <w:rsid w:val="005706D6"/>
    <w:rsid w:val="00571714"/>
    <w:rsid w:val="00572E58"/>
    <w:rsid w:val="00572F12"/>
    <w:rsid w:val="005743DD"/>
    <w:rsid w:val="00576393"/>
    <w:rsid w:val="0057658F"/>
    <w:rsid w:val="00576614"/>
    <w:rsid w:val="00577885"/>
    <w:rsid w:val="00577B9D"/>
    <w:rsid w:val="00581009"/>
    <w:rsid w:val="00581753"/>
    <w:rsid w:val="00581840"/>
    <w:rsid w:val="00581C20"/>
    <w:rsid w:val="00581DD5"/>
    <w:rsid w:val="00581E77"/>
    <w:rsid w:val="00582624"/>
    <w:rsid w:val="005826D0"/>
    <w:rsid w:val="00582AA4"/>
    <w:rsid w:val="00583AAE"/>
    <w:rsid w:val="00584D78"/>
    <w:rsid w:val="00584F83"/>
    <w:rsid w:val="0058640D"/>
    <w:rsid w:val="005868A4"/>
    <w:rsid w:val="0058692C"/>
    <w:rsid w:val="00587130"/>
    <w:rsid w:val="00587433"/>
    <w:rsid w:val="0059218F"/>
    <w:rsid w:val="00593DDB"/>
    <w:rsid w:val="00593F85"/>
    <w:rsid w:val="005945D1"/>
    <w:rsid w:val="00594A62"/>
    <w:rsid w:val="005A08DE"/>
    <w:rsid w:val="005A26C3"/>
    <w:rsid w:val="005A2897"/>
    <w:rsid w:val="005A3935"/>
    <w:rsid w:val="005A3C9B"/>
    <w:rsid w:val="005A3D66"/>
    <w:rsid w:val="005A3F6E"/>
    <w:rsid w:val="005A4959"/>
    <w:rsid w:val="005A4BDE"/>
    <w:rsid w:val="005A53D2"/>
    <w:rsid w:val="005A66E1"/>
    <w:rsid w:val="005A6D31"/>
    <w:rsid w:val="005A6E7E"/>
    <w:rsid w:val="005A7244"/>
    <w:rsid w:val="005B033E"/>
    <w:rsid w:val="005B037C"/>
    <w:rsid w:val="005B0628"/>
    <w:rsid w:val="005B066C"/>
    <w:rsid w:val="005B18C0"/>
    <w:rsid w:val="005B1A39"/>
    <w:rsid w:val="005B23AB"/>
    <w:rsid w:val="005B2E39"/>
    <w:rsid w:val="005B30DD"/>
    <w:rsid w:val="005B37BF"/>
    <w:rsid w:val="005B434F"/>
    <w:rsid w:val="005B534A"/>
    <w:rsid w:val="005B57B1"/>
    <w:rsid w:val="005B627E"/>
    <w:rsid w:val="005B69BF"/>
    <w:rsid w:val="005B74B4"/>
    <w:rsid w:val="005B7BF9"/>
    <w:rsid w:val="005C1BAC"/>
    <w:rsid w:val="005C1E62"/>
    <w:rsid w:val="005C1FA4"/>
    <w:rsid w:val="005C2629"/>
    <w:rsid w:val="005C27B3"/>
    <w:rsid w:val="005C36CF"/>
    <w:rsid w:val="005C3C84"/>
    <w:rsid w:val="005C425D"/>
    <w:rsid w:val="005C49AF"/>
    <w:rsid w:val="005C4F45"/>
    <w:rsid w:val="005C5F5A"/>
    <w:rsid w:val="005C6109"/>
    <w:rsid w:val="005C7F5C"/>
    <w:rsid w:val="005D054B"/>
    <w:rsid w:val="005D0E4B"/>
    <w:rsid w:val="005D127A"/>
    <w:rsid w:val="005D147E"/>
    <w:rsid w:val="005D1617"/>
    <w:rsid w:val="005D1B21"/>
    <w:rsid w:val="005D2653"/>
    <w:rsid w:val="005D3080"/>
    <w:rsid w:val="005D33B6"/>
    <w:rsid w:val="005D3BEC"/>
    <w:rsid w:val="005D3E6A"/>
    <w:rsid w:val="005D411B"/>
    <w:rsid w:val="005D442B"/>
    <w:rsid w:val="005D4BCE"/>
    <w:rsid w:val="005D4DAA"/>
    <w:rsid w:val="005D5020"/>
    <w:rsid w:val="005D6CA2"/>
    <w:rsid w:val="005D7087"/>
    <w:rsid w:val="005E0772"/>
    <w:rsid w:val="005E0C58"/>
    <w:rsid w:val="005E1551"/>
    <w:rsid w:val="005E1656"/>
    <w:rsid w:val="005E173E"/>
    <w:rsid w:val="005E31C7"/>
    <w:rsid w:val="005E37AD"/>
    <w:rsid w:val="005E39DF"/>
    <w:rsid w:val="005E58AF"/>
    <w:rsid w:val="005E5983"/>
    <w:rsid w:val="005E6BCB"/>
    <w:rsid w:val="005E6CA9"/>
    <w:rsid w:val="005F0580"/>
    <w:rsid w:val="005F114D"/>
    <w:rsid w:val="005F13FE"/>
    <w:rsid w:val="005F19C3"/>
    <w:rsid w:val="005F2DEB"/>
    <w:rsid w:val="005F2F8A"/>
    <w:rsid w:val="005F3A9D"/>
    <w:rsid w:val="005F4874"/>
    <w:rsid w:val="005F6170"/>
    <w:rsid w:val="0060044B"/>
    <w:rsid w:val="00600C13"/>
    <w:rsid w:val="0060399A"/>
    <w:rsid w:val="00603E5B"/>
    <w:rsid w:val="006043D0"/>
    <w:rsid w:val="006044CE"/>
    <w:rsid w:val="00604EA8"/>
    <w:rsid w:val="00605057"/>
    <w:rsid w:val="00606BF1"/>
    <w:rsid w:val="00606CCD"/>
    <w:rsid w:val="00610ECA"/>
    <w:rsid w:val="00611D27"/>
    <w:rsid w:val="006120C3"/>
    <w:rsid w:val="006125AC"/>
    <w:rsid w:val="00613334"/>
    <w:rsid w:val="0061550C"/>
    <w:rsid w:val="006156D4"/>
    <w:rsid w:val="006156D5"/>
    <w:rsid w:val="00617977"/>
    <w:rsid w:val="00617DCD"/>
    <w:rsid w:val="00620046"/>
    <w:rsid w:val="00620885"/>
    <w:rsid w:val="00620BCB"/>
    <w:rsid w:val="00621345"/>
    <w:rsid w:val="00621756"/>
    <w:rsid w:val="00621D5D"/>
    <w:rsid w:val="00622DA4"/>
    <w:rsid w:val="00624294"/>
    <w:rsid w:val="006264F8"/>
    <w:rsid w:val="00626DEB"/>
    <w:rsid w:val="00630655"/>
    <w:rsid w:val="006306C3"/>
    <w:rsid w:val="00630E38"/>
    <w:rsid w:val="00630F18"/>
    <w:rsid w:val="0063156D"/>
    <w:rsid w:val="0063201E"/>
    <w:rsid w:val="006320B7"/>
    <w:rsid w:val="0063222B"/>
    <w:rsid w:val="00632BA9"/>
    <w:rsid w:val="00632BAA"/>
    <w:rsid w:val="006330D0"/>
    <w:rsid w:val="0063399C"/>
    <w:rsid w:val="006343CB"/>
    <w:rsid w:val="006344A2"/>
    <w:rsid w:val="0063454C"/>
    <w:rsid w:val="00634ABE"/>
    <w:rsid w:val="006360B2"/>
    <w:rsid w:val="006361C1"/>
    <w:rsid w:val="00636D4E"/>
    <w:rsid w:val="0063732D"/>
    <w:rsid w:val="00637CDA"/>
    <w:rsid w:val="00637D8F"/>
    <w:rsid w:val="00637E0F"/>
    <w:rsid w:val="0064010E"/>
    <w:rsid w:val="00640362"/>
    <w:rsid w:val="0064125D"/>
    <w:rsid w:val="00641902"/>
    <w:rsid w:val="00642DCE"/>
    <w:rsid w:val="0064370F"/>
    <w:rsid w:val="00644421"/>
    <w:rsid w:val="00644685"/>
    <w:rsid w:val="00644CAE"/>
    <w:rsid w:val="006500E8"/>
    <w:rsid w:val="00650AA3"/>
    <w:rsid w:val="00651035"/>
    <w:rsid w:val="00651C01"/>
    <w:rsid w:val="00651EE0"/>
    <w:rsid w:val="00652258"/>
    <w:rsid w:val="00652703"/>
    <w:rsid w:val="006528DB"/>
    <w:rsid w:val="00652F68"/>
    <w:rsid w:val="00654334"/>
    <w:rsid w:val="00654CEE"/>
    <w:rsid w:val="00654F13"/>
    <w:rsid w:val="00656083"/>
    <w:rsid w:val="00656423"/>
    <w:rsid w:val="00657365"/>
    <w:rsid w:val="00660913"/>
    <w:rsid w:val="00661109"/>
    <w:rsid w:val="006615A5"/>
    <w:rsid w:val="00661CEC"/>
    <w:rsid w:val="00662285"/>
    <w:rsid w:val="0066228C"/>
    <w:rsid w:val="00663A14"/>
    <w:rsid w:val="006646C5"/>
    <w:rsid w:val="00666BCA"/>
    <w:rsid w:val="00667013"/>
    <w:rsid w:val="0066737A"/>
    <w:rsid w:val="00670237"/>
    <w:rsid w:val="006705F5"/>
    <w:rsid w:val="0067108B"/>
    <w:rsid w:val="00671C4D"/>
    <w:rsid w:val="00671D82"/>
    <w:rsid w:val="006723A0"/>
    <w:rsid w:val="00674823"/>
    <w:rsid w:val="00674F1B"/>
    <w:rsid w:val="00675A94"/>
    <w:rsid w:val="00675E89"/>
    <w:rsid w:val="006775D0"/>
    <w:rsid w:val="00681040"/>
    <w:rsid w:val="00681A12"/>
    <w:rsid w:val="006823F5"/>
    <w:rsid w:val="00682BE3"/>
    <w:rsid w:val="00686C1D"/>
    <w:rsid w:val="00687224"/>
    <w:rsid w:val="00687491"/>
    <w:rsid w:val="006879E5"/>
    <w:rsid w:val="00687AC3"/>
    <w:rsid w:val="00687C66"/>
    <w:rsid w:val="00687CBA"/>
    <w:rsid w:val="00690793"/>
    <w:rsid w:val="006914C6"/>
    <w:rsid w:val="00691A1B"/>
    <w:rsid w:val="00692597"/>
    <w:rsid w:val="006926BB"/>
    <w:rsid w:val="00693901"/>
    <w:rsid w:val="00693D70"/>
    <w:rsid w:val="006956D1"/>
    <w:rsid w:val="00695B33"/>
    <w:rsid w:val="006962DE"/>
    <w:rsid w:val="00697C13"/>
    <w:rsid w:val="006A0FD7"/>
    <w:rsid w:val="006A1674"/>
    <w:rsid w:val="006A3A76"/>
    <w:rsid w:val="006A45FE"/>
    <w:rsid w:val="006A7C2C"/>
    <w:rsid w:val="006B0583"/>
    <w:rsid w:val="006B0665"/>
    <w:rsid w:val="006B0BBE"/>
    <w:rsid w:val="006B2055"/>
    <w:rsid w:val="006B206C"/>
    <w:rsid w:val="006B3189"/>
    <w:rsid w:val="006B367B"/>
    <w:rsid w:val="006B40D1"/>
    <w:rsid w:val="006B5CC4"/>
    <w:rsid w:val="006B7821"/>
    <w:rsid w:val="006B7EAF"/>
    <w:rsid w:val="006B7EEC"/>
    <w:rsid w:val="006C0E4B"/>
    <w:rsid w:val="006C101C"/>
    <w:rsid w:val="006C147F"/>
    <w:rsid w:val="006C21B9"/>
    <w:rsid w:val="006C3003"/>
    <w:rsid w:val="006C357F"/>
    <w:rsid w:val="006C3610"/>
    <w:rsid w:val="006C3A6B"/>
    <w:rsid w:val="006C42FE"/>
    <w:rsid w:val="006C4D7B"/>
    <w:rsid w:val="006C5423"/>
    <w:rsid w:val="006C6B4E"/>
    <w:rsid w:val="006D0995"/>
    <w:rsid w:val="006D1A40"/>
    <w:rsid w:val="006D1E84"/>
    <w:rsid w:val="006D26D9"/>
    <w:rsid w:val="006D3431"/>
    <w:rsid w:val="006D39D7"/>
    <w:rsid w:val="006D3DDF"/>
    <w:rsid w:val="006D3DF6"/>
    <w:rsid w:val="006D431A"/>
    <w:rsid w:val="006D49FE"/>
    <w:rsid w:val="006D4F40"/>
    <w:rsid w:val="006D50D4"/>
    <w:rsid w:val="006D5CC4"/>
    <w:rsid w:val="006D651F"/>
    <w:rsid w:val="006D67F3"/>
    <w:rsid w:val="006D6BC8"/>
    <w:rsid w:val="006D6ED0"/>
    <w:rsid w:val="006E07C4"/>
    <w:rsid w:val="006E140E"/>
    <w:rsid w:val="006E1ADC"/>
    <w:rsid w:val="006E2069"/>
    <w:rsid w:val="006E2F41"/>
    <w:rsid w:val="006E4890"/>
    <w:rsid w:val="006E4A44"/>
    <w:rsid w:val="006E5865"/>
    <w:rsid w:val="006E5884"/>
    <w:rsid w:val="006E698B"/>
    <w:rsid w:val="006E69EA"/>
    <w:rsid w:val="006F0790"/>
    <w:rsid w:val="006F0BE6"/>
    <w:rsid w:val="006F111A"/>
    <w:rsid w:val="006F1ED7"/>
    <w:rsid w:val="006F21B5"/>
    <w:rsid w:val="006F22AB"/>
    <w:rsid w:val="006F4FC1"/>
    <w:rsid w:val="006F520C"/>
    <w:rsid w:val="006F6C70"/>
    <w:rsid w:val="006F72C0"/>
    <w:rsid w:val="006F7530"/>
    <w:rsid w:val="007000AF"/>
    <w:rsid w:val="007003A0"/>
    <w:rsid w:val="007007D1"/>
    <w:rsid w:val="00701620"/>
    <w:rsid w:val="00702001"/>
    <w:rsid w:val="00703394"/>
    <w:rsid w:val="00703515"/>
    <w:rsid w:val="00704419"/>
    <w:rsid w:val="00706931"/>
    <w:rsid w:val="00706E45"/>
    <w:rsid w:val="0070719B"/>
    <w:rsid w:val="00707620"/>
    <w:rsid w:val="00710B90"/>
    <w:rsid w:val="00710C0F"/>
    <w:rsid w:val="00711868"/>
    <w:rsid w:val="00711D2C"/>
    <w:rsid w:val="0071208B"/>
    <w:rsid w:val="00712780"/>
    <w:rsid w:val="00713C73"/>
    <w:rsid w:val="00716245"/>
    <w:rsid w:val="00716447"/>
    <w:rsid w:val="00716487"/>
    <w:rsid w:val="007171D1"/>
    <w:rsid w:val="00717749"/>
    <w:rsid w:val="00720441"/>
    <w:rsid w:val="007207C6"/>
    <w:rsid w:val="0072111E"/>
    <w:rsid w:val="00721375"/>
    <w:rsid w:val="007213F9"/>
    <w:rsid w:val="007229F1"/>
    <w:rsid w:val="00722AD0"/>
    <w:rsid w:val="00723142"/>
    <w:rsid w:val="00723EC4"/>
    <w:rsid w:val="00725BAB"/>
    <w:rsid w:val="00726B99"/>
    <w:rsid w:val="00730CD5"/>
    <w:rsid w:val="00731CF9"/>
    <w:rsid w:val="00731DCD"/>
    <w:rsid w:val="00732BA0"/>
    <w:rsid w:val="00734F64"/>
    <w:rsid w:val="007350A3"/>
    <w:rsid w:val="0073650B"/>
    <w:rsid w:val="00736F5E"/>
    <w:rsid w:val="00737E10"/>
    <w:rsid w:val="00737E4C"/>
    <w:rsid w:val="007402D5"/>
    <w:rsid w:val="0074042A"/>
    <w:rsid w:val="007404A6"/>
    <w:rsid w:val="007404A9"/>
    <w:rsid w:val="00740971"/>
    <w:rsid w:val="00740EFD"/>
    <w:rsid w:val="00743215"/>
    <w:rsid w:val="007442B6"/>
    <w:rsid w:val="0074637E"/>
    <w:rsid w:val="007468FD"/>
    <w:rsid w:val="0074698A"/>
    <w:rsid w:val="00746C84"/>
    <w:rsid w:val="00747064"/>
    <w:rsid w:val="00747704"/>
    <w:rsid w:val="00751AC5"/>
    <w:rsid w:val="00751EEA"/>
    <w:rsid w:val="00753505"/>
    <w:rsid w:val="0075396C"/>
    <w:rsid w:val="007569CA"/>
    <w:rsid w:val="00756F7A"/>
    <w:rsid w:val="00757338"/>
    <w:rsid w:val="00757789"/>
    <w:rsid w:val="0076064B"/>
    <w:rsid w:val="00761869"/>
    <w:rsid w:val="00762C85"/>
    <w:rsid w:val="00763C12"/>
    <w:rsid w:val="00764014"/>
    <w:rsid w:val="007642FE"/>
    <w:rsid w:val="00764489"/>
    <w:rsid w:val="00765D20"/>
    <w:rsid w:val="00766334"/>
    <w:rsid w:val="007663DA"/>
    <w:rsid w:val="0076655D"/>
    <w:rsid w:val="0076657F"/>
    <w:rsid w:val="00766E32"/>
    <w:rsid w:val="00766FAA"/>
    <w:rsid w:val="00767838"/>
    <w:rsid w:val="00767B43"/>
    <w:rsid w:val="0077099A"/>
    <w:rsid w:val="00770C5D"/>
    <w:rsid w:val="00771A1E"/>
    <w:rsid w:val="00771B5F"/>
    <w:rsid w:val="0077257A"/>
    <w:rsid w:val="00772AE1"/>
    <w:rsid w:val="0077350C"/>
    <w:rsid w:val="00774AA3"/>
    <w:rsid w:val="00775EBC"/>
    <w:rsid w:val="00776901"/>
    <w:rsid w:val="007769DB"/>
    <w:rsid w:val="00776E2F"/>
    <w:rsid w:val="00776FF1"/>
    <w:rsid w:val="00777AB5"/>
    <w:rsid w:val="00780FE3"/>
    <w:rsid w:val="00781B18"/>
    <w:rsid w:val="00783A56"/>
    <w:rsid w:val="00783F42"/>
    <w:rsid w:val="007841CD"/>
    <w:rsid w:val="0078462B"/>
    <w:rsid w:val="007846A4"/>
    <w:rsid w:val="0078482E"/>
    <w:rsid w:val="00784CDA"/>
    <w:rsid w:val="00786669"/>
    <w:rsid w:val="00786B83"/>
    <w:rsid w:val="00786D93"/>
    <w:rsid w:val="0079132D"/>
    <w:rsid w:val="00792BB0"/>
    <w:rsid w:val="00793829"/>
    <w:rsid w:val="007945A4"/>
    <w:rsid w:val="00794F0C"/>
    <w:rsid w:val="00794FA7"/>
    <w:rsid w:val="0079539B"/>
    <w:rsid w:val="007958FD"/>
    <w:rsid w:val="007961D2"/>
    <w:rsid w:val="007969D1"/>
    <w:rsid w:val="00796A11"/>
    <w:rsid w:val="0079771F"/>
    <w:rsid w:val="00797CC9"/>
    <w:rsid w:val="00797F5D"/>
    <w:rsid w:val="007A0325"/>
    <w:rsid w:val="007A0547"/>
    <w:rsid w:val="007A132C"/>
    <w:rsid w:val="007A15DF"/>
    <w:rsid w:val="007A1BE9"/>
    <w:rsid w:val="007A20D1"/>
    <w:rsid w:val="007A2350"/>
    <w:rsid w:val="007A2CE8"/>
    <w:rsid w:val="007A30A9"/>
    <w:rsid w:val="007A3102"/>
    <w:rsid w:val="007A31FA"/>
    <w:rsid w:val="007A375F"/>
    <w:rsid w:val="007A4B80"/>
    <w:rsid w:val="007A5483"/>
    <w:rsid w:val="007A61E7"/>
    <w:rsid w:val="007A6424"/>
    <w:rsid w:val="007A6512"/>
    <w:rsid w:val="007B07B8"/>
    <w:rsid w:val="007B0D85"/>
    <w:rsid w:val="007B14DB"/>
    <w:rsid w:val="007B1C3B"/>
    <w:rsid w:val="007B273E"/>
    <w:rsid w:val="007B2D3C"/>
    <w:rsid w:val="007B3061"/>
    <w:rsid w:val="007B357E"/>
    <w:rsid w:val="007B3FBB"/>
    <w:rsid w:val="007B419A"/>
    <w:rsid w:val="007B4839"/>
    <w:rsid w:val="007B576C"/>
    <w:rsid w:val="007B59E4"/>
    <w:rsid w:val="007B5C41"/>
    <w:rsid w:val="007B5D0F"/>
    <w:rsid w:val="007B5ED2"/>
    <w:rsid w:val="007B5F31"/>
    <w:rsid w:val="007B622D"/>
    <w:rsid w:val="007B6811"/>
    <w:rsid w:val="007B6995"/>
    <w:rsid w:val="007B6BE7"/>
    <w:rsid w:val="007B6C80"/>
    <w:rsid w:val="007B7E28"/>
    <w:rsid w:val="007B7FA3"/>
    <w:rsid w:val="007C0CA1"/>
    <w:rsid w:val="007C1EC5"/>
    <w:rsid w:val="007C20EF"/>
    <w:rsid w:val="007C277F"/>
    <w:rsid w:val="007C2C42"/>
    <w:rsid w:val="007C39BD"/>
    <w:rsid w:val="007C39DE"/>
    <w:rsid w:val="007C41F8"/>
    <w:rsid w:val="007C4BD5"/>
    <w:rsid w:val="007C4ED2"/>
    <w:rsid w:val="007C5390"/>
    <w:rsid w:val="007C5928"/>
    <w:rsid w:val="007C6DC4"/>
    <w:rsid w:val="007C6F76"/>
    <w:rsid w:val="007C712F"/>
    <w:rsid w:val="007C7AF1"/>
    <w:rsid w:val="007D029B"/>
    <w:rsid w:val="007D0372"/>
    <w:rsid w:val="007D0BE5"/>
    <w:rsid w:val="007D0EAB"/>
    <w:rsid w:val="007D27BD"/>
    <w:rsid w:val="007D3655"/>
    <w:rsid w:val="007D52E1"/>
    <w:rsid w:val="007D5B4A"/>
    <w:rsid w:val="007D6166"/>
    <w:rsid w:val="007D66F4"/>
    <w:rsid w:val="007D6927"/>
    <w:rsid w:val="007D6A52"/>
    <w:rsid w:val="007D77B9"/>
    <w:rsid w:val="007E031D"/>
    <w:rsid w:val="007E08E0"/>
    <w:rsid w:val="007E1DE6"/>
    <w:rsid w:val="007E2161"/>
    <w:rsid w:val="007E256D"/>
    <w:rsid w:val="007E2BC8"/>
    <w:rsid w:val="007E2C20"/>
    <w:rsid w:val="007E3B91"/>
    <w:rsid w:val="007E4AC7"/>
    <w:rsid w:val="007E59AE"/>
    <w:rsid w:val="007E5E26"/>
    <w:rsid w:val="007E6B17"/>
    <w:rsid w:val="007E6E96"/>
    <w:rsid w:val="007E7AF0"/>
    <w:rsid w:val="007E7DF4"/>
    <w:rsid w:val="007F0375"/>
    <w:rsid w:val="007F1182"/>
    <w:rsid w:val="007F119F"/>
    <w:rsid w:val="007F1DA2"/>
    <w:rsid w:val="007F2C28"/>
    <w:rsid w:val="007F4B43"/>
    <w:rsid w:val="007F6732"/>
    <w:rsid w:val="007F6BB5"/>
    <w:rsid w:val="007F71A7"/>
    <w:rsid w:val="007F74C6"/>
    <w:rsid w:val="007F7A10"/>
    <w:rsid w:val="00801165"/>
    <w:rsid w:val="00802353"/>
    <w:rsid w:val="00802882"/>
    <w:rsid w:val="00803F8E"/>
    <w:rsid w:val="0080464D"/>
    <w:rsid w:val="0080472C"/>
    <w:rsid w:val="00804905"/>
    <w:rsid w:val="00804B41"/>
    <w:rsid w:val="008064FF"/>
    <w:rsid w:val="0080770C"/>
    <w:rsid w:val="0080796A"/>
    <w:rsid w:val="00810266"/>
    <w:rsid w:val="00810D57"/>
    <w:rsid w:val="00810FF9"/>
    <w:rsid w:val="00813010"/>
    <w:rsid w:val="0081341F"/>
    <w:rsid w:val="0081447A"/>
    <w:rsid w:val="00814522"/>
    <w:rsid w:val="00814C3B"/>
    <w:rsid w:val="00814E8C"/>
    <w:rsid w:val="0081531B"/>
    <w:rsid w:val="00815BEB"/>
    <w:rsid w:val="008163E8"/>
    <w:rsid w:val="0081669B"/>
    <w:rsid w:val="00816F3F"/>
    <w:rsid w:val="008175F7"/>
    <w:rsid w:val="00820070"/>
    <w:rsid w:val="008200D5"/>
    <w:rsid w:val="00821C76"/>
    <w:rsid w:val="0082211D"/>
    <w:rsid w:val="008227E7"/>
    <w:rsid w:val="00822EA5"/>
    <w:rsid w:val="0082349E"/>
    <w:rsid w:val="00824E31"/>
    <w:rsid w:val="008253F8"/>
    <w:rsid w:val="00825EB2"/>
    <w:rsid w:val="00826577"/>
    <w:rsid w:val="008267E4"/>
    <w:rsid w:val="00826AB8"/>
    <w:rsid w:val="00826E68"/>
    <w:rsid w:val="00830E6E"/>
    <w:rsid w:val="00831107"/>
    <w:rsid w:val="00831CA3"/>
    <w:rsid w:val="00832371"/>
    <w:rsid w:val="0083317B"/>
    <w:rsid w:val="0083338A"/>
    <w:rsid w:val="008338B4"/>
    <w:rsid w:val="008340C7"/>
    <w:rsid w:val="008343D6"/>
    <w:rsid w:val="00834793"/>
    <w:rsid w:val="00834B01"/>
    <w:rsid w:val="00835360"/>
    <w:rsid w:val="008357B8"/>
    <w:rsid w:val="008365E0"/>
    <w:rsid w:val="00836CAC"/>
    <w:rsid w:val="008378D6"/>
    <w:rsid w:val="00837EA2"/>
    <w:rsid w:val="00840E9F"/>
    <w:rsid w:val="00841191"/>
    <w:rsid w:val="00841D53"/>
    <w:rsid w:val="00842584"/>
    <w:rsid w:val="00842D67"/>
    <w:rsid w:val="0084324B"/>
    <w:rsid w:val="00843C3F"/>
    <w:rsid w:val="008464EC"/>
    <w:rsid w:val="00846EE6"/>
    <w:rsid w:val="00847230"/>
    <w:rsid w:val="00847876"/>
    <w:rsid w:val="0085019D"/>
    <w:rsid w:val="0085089B"/>
    <w:rsid w:val="00850D2E"/>
    <w:rsid w:val="00851A5C"/>
    <w:rsid w:val="00851C8E"/>
    <w:rsid w:val="008521F6"/>
    <w:rsid w:val="00852561"/>
    <w:rsid w:val="00852C0D"/>
    <w:rsid w:val="00852CBF"/>
    <w:rsid w:val="00853A3C"/>
    <w:rsid w:val="00854670"/>
    <w:rsid w:val="0085496C"/>
    <w:rsid w:val="00855FA3"/>
    <w:rsid w:val="00856264"/>
    <w:rsid w:val="00856B26"/>
    <w:rsid w:val="00856C6A"/>
    <w:rsid w:val="00857B96"/>
    <w:rsid w:val="0086165D"/>
    <w:rsid w:val="00861898"/>
    <w:rsid w:val="00862A34"/>
    <w:rsid w:val="00862B91"/>
    <w:rsid w:val="00863C0F"/>
    <w:rsid w:val="008644E7"/>
    <w:rsid w:val="00864788"/>
    <w:rsid w:val="00864C53"/>
    <w:rsid w:val="008661B9"/>
    <w:rsid w:val="0086766C"/>
    <w:rsid w:val="00870BC4"/>
    <w:rsid w:val="00871AFD"/>
    <w:rsid w:val="00871C17"/>
    <w:rsid w:val="00873080"/>
    <w:rsid w:val="0087328D"/>
    <w:rsid w:val="008733A2"/>
    <w:rsid w:val="0087491A"/>
    <w:rsid w:val="00874DFA"/>
    <w:rsid w:val="008758F2"/>
    <w:rsid w:val="008758FE"/>
    <w:rsid w:val="00875A0B"/>
    <w:rsid w:val="00875EE0"/>
    <w:rsid w:val="00876894"/>
    <w:rsid w:val="00876FFD"/>
    <w:rsid w:val="00877398"/>
    <w:rsid w:val="00877E26"/>
    <w:rsid w:val="00881984"/>
    <w:rsid w:val="0088218B"/>
    <w:rsid w:val="00882AF0"/>
    <w:rsid w:val="00882BBE"/>
    <w:rsid w:val="00885B85"/>
    <w:rsid w:val="00886041"/>
    <w:rsid w:val="00887038"/>
    <w:rsid w:val="00887BBC"/>
    <w:rsid w:val="00887F93"/>
    <w:rsid w:val="008901DE"/>
    <w:rsid w:val="00891BCC"/>
    <w:rsid w:val="00891CE8"/>
    <w:rsid w:val="008921CF"/>
    <w:rsid w:val="0089220F"/>
    <w:rsid w:val="0089262C"/>
    <w:rsid w:val="008926DB"/>
    <w:rsid w:val="00892C4A"/>
    <w:rsid w:val="00893191"/>
    <w:rsid w:val="0089326E"/>
    <w:rsid w:val="00893BB1"/>
    <w:rsid w:val="00893C0C"/>
    <w:rsid w:val="00893D4A"/>
    <w:rsid w:val="00894075"/>
    <w:rsid w:val="00894407"/>
    <w:rsid w:val="00895FAC"/>
    <w:rsid w:val="008964D7"/>
    <w:rsid w:val="0089690F"/>
    <w:rsid w:val="00896D99"/>
    <w:rsid w:val="00897514"/>
    <w:rsid w:val="00897538"/>
    <w:rsid w:val="00897B8F"/>
    <w:rsid w:val="008A003E"/>
    <w:rsid w:val="008A006D"/>
    <w:rsid w:val="008A0221"/>
    <w:rsid w:val="008A03E0"/>
    <w:rsid w:val="008A17AD"/>
    <w:rsid w:val="008A2A6B"/>
    <w:rsid w:val="008A309E"/>
    <w:rsid w:val="008A3CAE"/>
    <w:rsid w:val="008A4ECC"/>
    <w:rsid w:val="008A52D0"/>
    <w:rsid w:val="008A544C"/>
    <w:rsid w:val="008A5A45"/>
    <w:rsid w:val="008A63C3"/>
    <w:rsid w:val="008A70B9"/>
    <w:rsid w:val="008A78D9"/>
    <w:rsid w:val="008B0327"/>
    <w:rsid w:val="008B13BB"/>
    <w:rsid w:val="008B2C5B"/>
    <w:rsid w:val="008B5EF0"/>
    <w:rsid w:val="008B6057"/>
    <w:rsid w:val="008B67F6"/>
    <w:rsid w:val="008B74FE"/>
    <w:rsid w:val="008B7CFC"/>
    <w:rsid w:val="008B7F08"/>
    <w:rsid w:val="008C1A64"/>
    <w:rsid w:val="008C1C01"/>
    <w:rsid w:val="008C2FF9"/>
    <w:rsid w:val="008C4C51"/>
    <w:rsid w:val="008C4F66"/>
    <w:rsid w:val="008C57E8"/>
    <w:rsid w:val="008C7C54"/>
    <w:rsid w:val="008D045A"/>
    <w:rsid w:val="008D0A54"/>
    <w:rsid w:val="008D0C6B"/>
    <w:rsid w:val="008D25C8"/>
    <w:rsid w:val="008D488B"/>
    <w:rsid w:val="008D53B7"/>
    <w:rsid w:val="008D5417"/>
    <w:rsid w:val="008D5445"/>
    <w:rsid w:val="008D770B"/>
    <w:rsid w:val="008E086A"/>
    <w:rsid w:val="008E0AF6"/>
    <w:rsid w:val="008E0D48"/>
    <w:rsid w:val="008E1043"/>
    <w:rsid w:val="008E1561"/>
    <w:rsid w:val="008E1922"/>
    <w:rsid w:val="008E25B7"/>
    <w:rsid w:val="008E28AA"/>
    <w:rsid w:val="008E3097"/>
    <w:rsid w:val="008E32B8"/>
    <w:rsid w:val="008E4DFD"/>
    <w:rsid w:val="008E4F82"/>
    <w:rsid w:val="008E50B1"/>
    <w:rsid w:val="008E50B9"/>
    <w:rsid w:val="008E560C"/>
    <w:rsid w:val="008E6545"/>
    <w:rsid w:val="008E7784"/>
    <w:rsid w:val="008F0ED2"/>
    <w:rsid w:val="008F16C2"/>
    <w:rsid w:val="008F2A6C"/>
    <w:rsid w:val="008F2B29"/>
    <w:rsid w:val="008F2D9C"/>
    <w:rsid w:val="008F3111"/>
    <w:rsid w:val="008F347D"/>
    <w:rsid w:val="008F3927"/>
    <w:rsid w:val="008F5A14"/>
    <w:rsid w:val="008F676A"/>
    <w:rsid w:val="008F6EC5"/>
    <w:rsid w:val="008F6F33"/>
    <w:rsid w:val="00902600"/>
    <w:rsid w:val="00902BCC"/>
    <w:rsid w:val="00902D40"/>
    <w:rsid w:val="00903390"/>
    <w:rsid w:val="00903A88"/>
    <w:rsid w:val="00904762"/>
    <w:rsid w:val="00904F8D"/>
    <w:rsid w:val="00905AE8"/>
    <w:rsid w:val="00905CB6"/>
    <w:rsid w:val="00905D47"/>
    <w:rsid w:val="00910601"/>
    <w:rsid w:val="00910FED"/>
    <w:rsid w:val="00911005"/>
    <w:rsid w:val="00911FEA"/>
    <w:rsid w:val="00912BDD"/>
    <w:rsid w:val="00913369"/>
    <w:rsid w:val="00915874"/>
    <w:rsid w:val="00917ACD"/>
    <w:rsid w:val="00917F7C"/>
    <w:rsid w:val="00920614"/>
    <w:rsid w:val="00920A2E"/>
    <w:rsid w:val="00920F80"/>
    <w:rsid w:val="00922A6C"/>
    <w:rsid w:val="00922B7E"/>
    <w:rsid w:val="00923651"/>
    <w:rsid w:val="00924FF9"/>
    <w:rsid w:val="0092621E"/>
    <w:rsid w:val="00926CE0"/>
    <w:rsid w:val="00927A44"/>
    <w:rsid w:val="009318F5"/>
    <w:rsid w:val="0093272E"/>
    <w:rsid w:val="009329C4"/>
    <w:rsid w:val="00933A47"/>
    <w:rsid w:val="00933F38"/>
    <w:rsid w:val="00933FD9"/>
    <w:rsid w:val="009347C0"/>
    <w:rsid w:val="009348DA"/>
    <w:rsid w:val="0093565C"/>
    <w:rsid w:val="00935995"/>
    <w:rsid w:val="00936789"/>
    <w:rsid w:val="00936DDA"/>
    <w:rsid w:val="009371E8"/>
    <w:rsid w:val="009401A8"/>
    <w:rsid w:val="009403EB"/>
    <w:rsid w:val="00940B79"/>
    <w:rsid w:val="00941134"/>
    <w:rsid w:val="0094170A"/>
    <w:rsid w:val="00941EA7"/>
    <w:rsid w:val="00942131"/>
    <w:rsid w:val="009428E8"/>
    <w:rsid w:val="00942BC0"/>
    <w:rsid w:val="00942F37"/>
    <w:rsid w:val="00943092"/>
    <w:rsid w:val="00943291"/>
    <w:rsid w:val="00943360"/>
    <w:rsid w:val="00943560"/>
    <w:rsid w:val="009446D6"/>
    <w:rsid w:val="00944700"/>
    <w:rsid w:val="00945BEF"/>
    <w:rsid w:val="00947F74"/>
    <w:rsid w:val="00951BE5"/>
    <w:rsid w:val="00951CFA"/>
    <w:rsid w:val="0095200E"/>
    <w:rsid w:val="00952766"/>
    <w:rsid w:val="009528BB"/>
    <w:rsid w:val="0095433C"/>
    <w:rsid w:val="009552C5"/>
    <w:rsid w:val="0095570D"/>
    <w:rsid w:val="00956595"/>
    <w:rsid w:val="0095758F"/>
    <w:rsid w:val="009576A2"/>
    <w:rsid w:val="00957A2C"/>
    <w:rsid w:val="0096059E"/>
    <w:rsid w:val="009606A6"/>
    <w:rsid w:val="00961B7D"/>
    <w:rsid w:val="00961DDF"/>
    <w:rsid w:val="00961FB2"/>
    <w:rsid w:val="009621AA"/>
    <w:rsid w:val="009628E5"/>
    <w:rsid w:val="009640C8"/>
    <w:rsid w:val="00964475"/>
    <w:rsid w:val="00964484"/>
    <w:rsid w:val="0096455C"/>
    <w:rsid w:val="00964B01"/>
    <w:rsid w:val="00964C34"/>
    <w:rsid w:val="00965D99"/>
    <w:rsid w:val="0096661E"/>
    <w:rsid w:val="00966627"/>
    <w:rsid w:val="00966FF8"/>
    <w:rsid w:val="00967443"/>
    <w:rsid w:val="009679C1"/>
    <w:rsid w:val="0097016D"/>
    <w:rsid w:val="0097068A"/>
    <w:rsid w:val="00971286"/>
    <w:rsid w:val="00971531"/>
    <w:rsid w:val="00971917"/>
    <w:rsid w:val="00971ABF"/>
    <w:rsid w:val="00971F46"/>
    <w:rsid w:val="00973283"/>
    <w:rsid w:val="0097355D"/>
    <w:rsid w:val="009736C0"/>
    <w:rsid w:val="00973D4F"/>
    <w:rsid w:val="0097433A"/>
    <w:rsid w:val="00977E5C"/>
    <w:rsid w:val="00980643"/>
    <w:rsid w:val="00980DAB"/>
    <w:rsid w:val="00981F19"/>
    <w:rsid w:val="0098283C"/>
    <w:rsid w:val="00982ABB"/>
    <w:rsid w:val="0098380E"/>
    <w:rsid w:val="00986DBF"/>
    <w:rsid w:val="00986DDF"/>
    <w:rsid w:val="00990614"/>
    <w:rsid w:val="00990699"/>
    <w:rsid w:val="009919DC"/>
    <w:rsid w:val="00991D0D"/>
    <w:rsid w:val="00991F22"/>
    <w:rsid w:val="009937A2"/>
    <w:rsid w:val="00994027"/>
    <w:rsid w:val="00995F83"/>
    <w:rsid w:val="00995FC8"/>
    <w:rsid w:val="0099703D"/>
    <w:rsid w:val="009976D5"/>
    <w:rsid w:val="00997B0E"/>
    <w:rsid w:val="00997D6A"/>
    <w:rsid w:val="00997F70"/>
    <w:rsid w:val="009A02E4"/>
    <w:rsid w:val="009A1705"/>
    <w:rsid w:val="009A364B"/>
    <w:rsid w:val="009A3F85"/>
    <w:rsid w:val="009A4288"/>
    <w:rsid w:val="009A4684"/>
    <w:rsid w:val="009A527A"/>
    <w:rsid w:val="009A6519"/>
    <w:rsid w:val="009A68BC"/>
    <w:rsid w:val="009A7696"/>
    <w:rsid w:val="009A7B0B"/>
    <w:rsid w:val="009A7D5A"/>
    <w:rsid w:val="009A7E9D"/>
    <w:rsid w:val="009B00FE"/>
    <w:rsid w:val="009B030B"/>
    <w:rsid w:val="009B0E45"/>
    <w:rsid w:val="009B0E9C"/>
    <w:rsid w:val="009B1067"/>
    <w:rsid w:val="009B1253"/>
    <w:rsid w:val="009B1485"/>
    <w:rsid w:val="009B1D21"/>
    <w:rsid w:val="009B1EF1"/>
    <w:rsid w:val="009B2ACD"/>
    <w:rsid w:val="009B2F03"/>
    <w:rsid w:val="009B3EB1"/>
    <w:rsid w:val="009B4996"/>
    <w:rsid w:val="009B52A4"/>
    <w:rsid w:val="009B52D3"/>
    <w:rsid w:val="009B5FBA"/>
    <w:rsid w:val="009B6648"/>
    <w:rsid w:val="009B6A01"/>
    <w:rsid w:val="009C378B"/>
    <w:rsid w:val="009C3C86"/>
    <w:rsid w:val="009C45AE"/>
    <w:rsid w:val="009C4779"/>
    <w:rsid w:val="009C4B49"/>
    <w:rsid w:val="009C73C8"/>
    <w:rsid w:val="009C76CC"/>
    <w:rsid w:val="009C7798"/>
    <w:rsid w:val="009D39EE"/>
    <w:rsid w:val="009D4877"/>
    <w:rsid w:val="009D55AE"/>
    <w:rsid w:val="009D563D"/>
    <w:rsid w:val="009D6D4E"/>
    <w:rsid w:val="009E0218"/>
    <w:rsid w:val="009E0B5D"/>
    <w:rsid w:val="009E1486"/>
    <w:rsid w:val="009E19C9"/>
    <w:rsid w:val="009E2D31"/>
    <w:rsid w:val="009E448A"/>
    <w:rsid w:val="009E4F9A"/>
    <w:rsid w:val="009E5140"/>
    <w:rsid w:val="009E53C7"/>
    <w:rsid w:val="009E5ED7"/>
    <w:rsid w:val="009E64B2"/>
    <w:rsid w:val="009E6600"/>
    <w:rsid w:val="009E7290"/>
    <w:rsid w:val="009F0319"/>
    <w:rsid w:val="009F0859"/>
    <w:rsid w:val="009F0E51"/>
    <w:rsid w:val="009F2C79"/>
    <w:rsid w:val="009F62C1"/>
    <w:rsid w:val="009F681B"/>
    <w:rsid w:val="009F7164"/>
    <w:rsid w:val="009F739B"/>
    <w:rsid w:val="00A01745"/>
    <w:rsid w:val="00A018C9"/>
    <w:rsid w:val="00A01A21"/>
    <w:rsid w:val="00A02799"/>
    <w:rsid w:val="00A0291C"/>
    <w:rsid w:val="00A02D67"/>
    <w:rsid w:val="00A032C0"/>
    <w:rsid w:val="00A04253"/>
    <w:rsid w:val="00A043FC"/>
    <w:rsid w:val="00A05DD5"/>
    <w:rsid w:val="00A078CA"/>
    <w:rsid w:val="00A07B33"/>
    <w:rsid w:val="00A100F9"/>
    <w:rsid w:val="00A105C6"/>
    <w:rsid w:val="00A107B1"/>
    <w:rsid w:val="00A116D4"/>
    <w:rsid w:val="00A11928"/>
    <w:rsid w:val="00A11C20"/>
    <w:rsid w:val="00A12681"/>
    <w:rsid w:val="00A12F7D"/>
    <w:rsid w:val="00A134D6"/>
    <w:rsid w:val="00A13979"/>
    <w:rsid w:val="00A13D4A"/>
    <w:rsid w:val="00A14F3E"/>
    <w:rsid w:val="00A15A8A"/>
    <w:rsid w:val="00A15D11"/>
    <w:rsid w:val="00A1679A"/>
    <w:rsid w:val="00A1683A"/>
    <w:rsid w:val="00A20AE3"/>
    <w:rsid w:val="00A21234"/>
    <w:rsid w:val="00A220C1"/>
    <w:rsid w:val="00A223FD"/>
    <w:rsid w:val="00A232D0"/>
    <w:rsid w:val="00A23681"/>
    <w:rsid w:val="00A2382E"/>
    <w:rsid w:val="00A24F13"/>
    <w:rsid w:val="00A25242"/>
    <w:rsid w:val="00A25F5A"/>
    <w:rsid w:val="00A27993"/>
    <w:rsid w:val="00A30C7F"/>
    <w:rsid w:val="00A30CE8"/>
    <w:rsid w:val="00A319E7"/>
    <w:rsid w:val="00A31A37"/>
    <w:rsid w:val="00A31E8B"/>
    <w:rsid w:val="00A32390"/>
    <w:rsid w:val="00A3292B"/>
    <w:rsid w:val="00A33394"/>
    <w:rsid w:val="00A35505"/>
    <w:rsid w:val="00A35EBD"/>
    <w:rsid w:val="00A361DD"/>
    <w:rsid w:val="00A367D6"/>
    <w:rsid w:val="00A368AB"/>
    <w:rsid w:val="00A36B01"/>
    <w:rsid w:val="00A36F1D"/>
    <w:rsid w:val="00A40A94"/>
    <w:rsid w:val="00A40E14"/>
    <w:rsid w:val="00A423E0"/>
    <w:rsid w:val="00A4272B"/>
    <w:rsid w:val="00A439C0"/>
    <w:rsid w:val="00A43D20"/>
    <w:rsid w:val="00A44689"/>
    <w:rsid w:val="00A45090"/>
    <w:rsid w:val="00A45345"/>
    <w:rsid w:val="00A454A5"/>
    <w:rsid w:val="00A464B8"/>
    <w:rsid w:val="00A4652F"/>
    <w:rsid w:val="00A50089"/>
    <w:rsid w:val="00A515D5"/>
    <w:rsid w:val="00A53100"/>
    <w:rsid w:val="00A53D89"/>
    <w:rsid w:val="00A562E9"/>
    <w:rsid w:val="00A566A5"/>
    <w:rsid w:val="00A57784"/>
    <w:rsid w:val="00A601B0"/>
    <w:rsid w:val="00A608F8"/>
    <w:rsid w:val="00A612DF"/>
    <w:rsid w:val="00A62012"/>
    <w:rsid w:val="00A62315"/>
    <w:rsid w:val="00A62515"/>
    <w:rsid w:val="00A626BD"/>
    <w:rsid w:val="00A62EED"/>
    <w:rsid w:val="00A64942"/>
    <w:rsid w:val="00A64BC1"/>
    <w:rsid w:val="00A6504B"/>
    <w:rsid w:val="00A650B6"/>
    <w:rsid w:val="00A654D7"/>
    <w:rsid w:val="00A659C3"/>
    <w:rsid w:val="00A65B69"/>
    <w:rsid w:val="00A65C88"/>
    <w:rsid w:val="00A678D2"/>
    <w:rsid w:val="00A67929"/>
    <w:rsid w:val="00A67941"/>
    <w:rsid w:val="00A70677"/>
    <w:rsid w:val="00A716B9"/>
    <w:rsid w:val="00A736ED"/>
    <w:rsid w:val="00A73A98"/>
    <w:rsid w:val="00A74696"/>
    <w:rsid w:val="00A74E96"/>
    <w:rsid w:val="00A76397"/>
    <w:rsid w:val="00A766AB"/>
    <w:rsid w:val="00A76E72"/>
    <w:rsid w:val="00A76F7B"/>
    <w:rsid w:val="00A77EA3"/>
    <w:rsid w:val="00A809FD"/>
    <w:rsid w:val="00A80BF4"/>
    <w:rsid w:val="00A8119D"/>
    <w:rsid w:val="00A819AB"/>
    <w:rsid w:val="00A81BF3"/>
    <w:rsid w:val="00A81C34"/>
    <w:rsid w:val="00A84812"/>
    <w:rsid w:val="00A84F3F"/>
    <w:rsid w:val="00A85908"/>
    <w:rsid w:val="00A863E1"/>
    <w:rsid w:val="00A86998"/>
    <w:rsid w:val="00A9014F"/>
    <w:rsid w:val="00A90845"/>
    <w:rsid w:val="00A912EC"/>
    <w:rsid w:val="00A914D0"/>
    <w:rsid w:val="00A93F37"/>
    <w:rsid w:val="00A941C1"/>
    <w:rsid w:val="00A942DE"/>
    <w:rsid w:val="00A95581"/>
    <w:rsid w:val="00A95885"/>
    <w:rsid w:val="00A9634B"/>
    <w:rsid w:val="00A96A6E"/>
    <w:rsid w:val="00A96F4B"/>
    <w:rsid w:val="00A971D7"/>
    <w:rsid w:val="00A97964"/>
    <w:rsid w:val="00AA0162"/>
    <w:rsid w:val="00AA0F94"/>
    <w:rsid w:val="00AA158F"/>
    <w:rsid w:val="00AA2DE0"/>
    <w:rsid w:val="00AA31E7"/>
    <w:rsid w:val="00AA3219"/>
    <w:rsid w:val="00AA37FB"/>
    <w:rsid w:val="00AA3E67"/>
    <w:rsid w:val="00AA4488"/>
    <w:rsid w:val="00AA546A"/>
    <w:rsid w:val="00AA5667"/>
    <w:rsid w:val="00AA5761"/>
    <w:rsid w:val="00AA608C"/>
    <w:rsid w:val="00AA60A9"/>
    <w:rsid w:val="00AA6C01"/>
    <w:rsid w:val="00AA7401"/>
    <w:rsid w:val="00AA7847"/>
    <w:rsid w:val="00AB1B60"/>
    <w:rsid w:val="00AB1F3E"/>
    <w:rsid w:val="00AB2A75"/>
    <w:rsid w:val="00AB2A9A"/>
    <w:rsid w:val="00AB2F99"/>
    <w:rsid w:val="00AB3BA6"/>
    <w:rsid w:val="00AB43FB"/>
    <w:rsid w:val="00AB44E8"/>
    <w:rsid w:val="00AB4FA0"/>
    <w:rsid w:val="00AB565A"/>
    <w:rsid w:val="00AB5835"/>
    <w:rsid w:val="00AB5ACA"/>
    <w:rsid w:val="00AB627F"/>
    <w:rsid w:val="00AB6520"/>
    <w:rsid w:val="00AB6D50"/>
    <w:rsid w:val="00AB7F09"/>
    <w:rsid w:val="00AC05EC"/>
    <w:rsid w:val="00AC0E4C"/>
    <w:rsid w:val="00AC0F07"/>
    <w:rsid w:val="00AC15C4"/>
    <w:rsid w:val="00AC174C"/>
    <w:rsid w:val="00AC1867"/>
    <w:rsid w:val="00AC268B"/>
    <w:rsid w:val="00AC5485"/>
    <w:rsid w:val="00AC5E42"/>
    <w:rsid w:val="00AC61DA"/>
    <w:rsid w:val="00AC65B8"/>
    <w:rsid w:val="00AC7048"/>
    <w:rsid w:val="00AC7ED1"/>
    <w:rsid w:val="00AD020C"/>
    <w:rsid w:val="00AD110F"/>
    <w:rsid w:val="00AD18A0"/>
    <w:rsid w:val="00AD2ADC"/>
    <w:rsid w:val="00AD3B65"/>
    <w:rsid w:val="00AD5CFB"/>
    <w:rsid w:val="00AE0604"/>
    <w:rsid w:val="00AE074F"/>
    <w:rsid w:val="00AE0775"/>
    <w:rsid w:val="00AE138C"/>
    <w:rsid w:val="00AE16C2"/>
    <w:rsid w:val="00AE17B4"/>
    <w:rsid w:val="00AE1DE5"/>
    <w:rsid w:val="00AE22F4"/>
    <w:rsid w:val="00AE3951"/>
    <w:rsid w:val="00AE41C7"/>
    <w:rsid w:val="00AE5714"/>
    <w:rsid w:val="00AE6AC0"/>
    <w:rsid w:val="00AE6DD8"/>
    <w:rsid w:val="00AE7DE7"/>
    <w:rsid w:val="00AE7FDE"/>
    <w:rsid w:val="00AF030B"/>
    <w:rsid w:val="00AF0941"/>
    <w:rsid w:val="00AF1333"/>
    <w:rsid w:val="00AF1A0B"/>
    <w:rsid w:val="00AF29E2"/>
    <w:rsid w:val="00AF395D"/>
    <w:rsid w:val="00AF410F"/>
    <w:rsid w:val="00AF45B5"/>
    <w:rsid w:val="00AF4CD0"/>
    <w:rsid w:val="00AF4F89"/>
    <w:rsid w:val="00AF5C72"/>
    <w:rsid w:val="00AF692C"/>
    <w:rsid w:val="00AF6B94"/>
    <w:rsid w:val="00AF6F24"/>
    <w:rsid w:val="00B00001"/>
    <w:rsid w:val="00B001A2"/>
    <w:rsid w:val="00B00F38"/>
    <w:rsid w:val="00B0197A"/>
    <w:rsid w:val="00B01EB0"/>
    <w:rsid w:val="00B02556"/>
    <w:rsid w:val="00B03692"/>
    <w:rsid w:val="00B03AAF"/>
    <w:rsid w:val="00B04422"/>
    <w:rsid w:val="00B04679"/>
    <w:rsid w:val="00B046AD"/>
    <w:rsid w:val="00B050B4"/>
    <w:rsid w:val="00B052BE"/>
    <w:rsid w:val="00B063F4"/>
    <w:rsid w:val="00B06742"/>
    <w:rsid w:val="00B06995"/>
    <w:rsid w:val="00B07E89"/>
    <w:rsid w:val="00B10081"/>
    <w:rsid w:val="00B105B1"/>
    <w:rsid w:val="00B11C8B"/>
    <w:rsid w:val="00B12569"/>
    <w:rsid w:val="00B12CAC"/>
    <w:rsid w:val="00B12D6C"/>
    <w:rsid w:val="00B13950"/>
    <w:rsid w:val="00B13995"/>
    <w:rsid w:val="00B13CED"/>
    <w:rsid w:val="00B15E2F"/>
    <w:rsid w:val="00B15FE8"/>
    <w:rsid w:val="00B16817"/>
    <w:rsid w:val="00B16D1B"/>
    <w:rsid w:val="00B178D2"/>
    <w:rsid w:val="00B206DF"/>
    <w:rsid w:val="00B22312"/>
    <w:rsid w:val="00B22509"/>
    <w:rsid w:val="00B22F4D"/>
    <w:rsid w:val="00B23549"/>
    <w:rsid w:val="00B239BE"/>
    <w:rsid w:val="00B24451"/>
    <w:rsid w:val="00B24709"/>
    <w:rsid w:val="00B2496C"/>
    <w:rsid w:val="00B24B16"/>
    <w:rsid w:val="00B27F26"/>
    <w:rsid w:val="00B30D81"/>
    <w:rsid w:val="00B329D0"/>
    <w:rsid w:val="00B33222"/>
    <w:rsid w:val="00B33BCE"/>
    <w:rsid w:val="00B34393"/>
    <w:rsid w:val="00B346FB"/>
    <w:rsid w:val="00B358E4"/>
    <w:rsid w:val="00B36D83"/>
    <w:rsid w:val="00B371BF"/>
    <w:rsid w:val="00B3725A"/>
    <w:rsid w:val="00B4073E"/>
    <w:rsid w:val="00B40D2D"/>
    <w:rsid w:val="00B40F59"/>
    <w:rsid w:val="00B41F15"/>
    <w:rsid w:val="00B4229F"/>
    <w:rsid w:val="00B42CDC"/>
    <w:rsid w:val="00B4339A"/>
    <w:rsid w:val="00B447FA"/>
    <w:rsid w:val="00B4480C"/>
    <w:rsid w:val="00B44B45"/>
    <w:rsid w:val="00B44D19"/>
    <w:rsid w:val="00B450F1"/>
    <w:rsid w:val="00B45AD8"/>
    <w:rsid w:val="00B479EE"/>
    <w:rsid w:val="00B47E78"/>
    <w:rsid w:val="00B50AA4"/>
    <w:rsid w:val="00B5101C"/>
    <w:rsid w:val="00B51076"/>
    <w:rsid w:val="00B51091"/>
    <w:rsid w:val="00B518DC"/>
    <w:rsid w:val="00B5245B"/>
    <w:rsid w:val="00B52D2C"/>
    <w:rsid w:val="00B531B7"/>
    <w:rsid w:val="00B566F8"/>
    <w:rsid w:val="00B56B39"/>
    <w:rsid w:val="00B57E04"/>
    <w:rsid w:val="00B57FB7"/>
    <w:rsid w:val="00B6039F"/>
    <w:rsid w:val="00B60635"/>
    <w:rsid w:val="00B60E27"/>
    <w:rsid w:val="00B61D38"/>
    <w:rsid w:val="00B625ED"/>
    <w:rsid w:val="00B633A5"/>
    <w:rsid w:val="00B63737"/>
    <w:rsid w:val="00B64E98"/>
    <w:rsid w:val="00B6655B"/>
    <w:rsid w:val="00B72AD5"/>
    <w:rsid w:val="00B73E7A"/>
    <w:rsid w:val="00B73EFB"/>
    <w:rsid w:val="00B7443E"/>
    <w:rsid w:val="00B75146"/>
    <w:rsid w:val="00B7630A"/>
    <w:rsid w:val="00B7681D"/>
    <w:rsid w:val="00B76EEB"/>
    <w:rsid w:val="00B778A1"/>
    <w:rsid w:val="00B80476"/>
    <w:rsid w:val="00B80506"/>
    <w:rsid w:val="00B805E7"/>
    <w:rsid w:val="00B80AC6"/>
    <w:rsid w:val="00B81401"/>
    <w:rsid w:val="00B818E5"/>
    <w:rsid w:val="00B81BE7"/>
    <w:rsid w:val="00B82851"/>
    <w:rsid w:val="00B82E83"/>
    <w:rsid w:val="00B84962"/>
    <w:rsid w:val="00B85D6A"/>
    <w:rsid w:val="00B85DBC"/>
    <w:rsid w:val="00B86B6F"/>
    <w:rsid w:val="00B87619"/>
    <w:rsid w:val="00B9003F"/>
    <w:rsid w:val="00B90E27"/>
    <w:rsid w:val="00B91AB3"/>
    <w:rsid w:val="00B91C6C"/>
    <w:rsid w:val="00B91CD8"/>
    <w:rsid w:val="00B91D69"/>
    <w:rsid w:val="00B9254E"/>
    <w:rsid w:val="00B92E34"/>
    <w:rsid w:val="00B93041"/>
    <w:rsid w:val="00B939B5"/>
    <w:rsid w:val="00B9425B"/>
    <w:rsid w:val="00B958B8"/>
    <w:rsid w:val="00B965F5"/>
    <w:rsid w:val="00B97A2D"/>
    <w:rsid w:val="00B97B50"/>
    <w:rsid w:val="00B97B9C"/>
    <w:rsid w:val="00BA270E"/>
    <w:rsid w:val="00BA33BA"/>
    <w:rsid w:val="00BA3BAA"/>
    <w:rsid w:val="00BA3E2A"/>
    <w:rsid w:val="00BA3EB9"/>
    <w:rsid w:val="00BA4533"/>
    <w:rsid w:val="00BA480B"/>
    <w:rsid w:val="00BA4868"/>
    <w:rsid w:val="00BA51D1"/>
    <w:rsid w:val="00BA5A16"/>
    <w:rsid w:val="00BA6DDC"/>
    <w:rsid w:val="00BB1064"/>
    <w:rsid w:val="00BB16C9"/>
    <w:rsid w:val="00BB19C9"/>
    <w:rsid w:val="00BB1E04"/>
    <w:rsid w:val="00BB2877"/>
    <w:rsid w:val="00BB2C0D"/>
    <w:rsid w:val="00BB30A7"/>
    <w:rsid w:val="00BB4E83"/>
    <w:rsid w:val="00BB4FF0"/>
    <w:rsid w:val="00BB50FF"/>
    <w:rsid w:val="00BB6C05"/>
    <w:rsid w:val="00BB70E8"/>
    <w:rsid w:val="00BB73ED"/>
    <w:rsid w:val="00BB762E"/>
    <w:rsid w:val="00BB7979"/>
    <w:rsid w:val="00BC0B8D"/>
    <w:rsid w:val="00BC14F5"/>
    <w:rsid w:val="00BC1E59"/>
    <w:rsid w:val="00BC2DE8"/>
    <w:rsid w:val="00BC5BB7"/>
    <w:rsid w:val="00BC63EA"/>
    <w:rsid w:val="00BC670D"/>
    <w:rsid w:val="00BC6DDF"/>
    <w:rsid w:val="00BC7700"/>
    <w:rsid w:val="00BC7ADB"/>
    <w:rsid w:val="00BD029C"/>
    <w:rsid w:val="00BD0B06"/>
    <w:rsid w:val="00BD0C27"/>
    <w:rsid w:val="00BD14A7"/>
    <w:rsid w:val="00BD1577"/>
    <w:rsid w:val="00BD1C00"/>
    <w:rsid w:val="00BD4043"/>
    <w:rsid w:val="00BD4692"/>
    <w:rsid w:val="00BD46C0"/>
    <w:rsid w:val="00BD481D"/>
    <w:rsid w:val="00BD48A1"/>
    <w:rsid w:val="00BD4DA5"/>
    <w:rsid w:val="00BD4F81"/>
    <w:rsid w:val="00BD54F3"/>
    <w:rsid w:val="00BD594D"/>
    <w:rsid w:val="00BE0049"/>
    <w:rsid w:val="00BE142D"/>
    <w:rsid w:val="00BE18A7"/>
    <w:rsid w:val="00BE355A"/>
    <w:rsid w:val="00BE3DC3"/>
    <w:rsid w:val="00BE56FD"/>
    <w:rsid w:val="00BE630E"/>
    <w:rsid w:val="00BE7556"/>
    <w:rsid w:val="00BE795D"/>
    <w:rsid w:val="00BF0226"/>
    <w:rsid w:val="00BF1867"/>
    <w:rsid w:val="00BF196B"/>
    <w:rsid w:val="00BF26FC"/>
    <w:rsid w:val="00BF35C5"/>
    <w:rsid w:val="00BF50BD"/>
    <w:rsid w:val="00BF5616"/>
    <w:rsid w:val="00BF5AC8"/>
    <w:rsid w:val="00BF5F7C"/>
    <w:rsid w:val="00BF6AA5"/>
    <w:rsid w:val="00BF73F6"/>
    <w:rsid w:val="00BF7703"/>
    <w:rsid w:val="00BF7896"/>
    <w:rsid w:val="00C000F0"/>
    <w:rsid w:val="00C00876"/>
    <w:rsid w:val="00C008B6"/>
    <w:rsid w:val="00C00A6F"/>
    <w:rsid w:val="00C013EA"/>
    <w:rsid w:val="00C04259"/>
    <w:rsid w:val="00C04346"/>
    <w:rsid w:val="00C0535B"/>
    <w:rsid w:val="00C05597"/>
    <w:rsid w:val="00C07A5E"/>
    <w:rsid w:val="00C1190C"/>
    <w:rsid w:val="00C13206"/>
    <w:rsid w:val="00C154F3"/>
    <w:rsid w:val="00C16B09"/>
    <w:rsid w:val="00C1734A"/>
    <w:rsid w:val="00C17FE4"/>
    <w:rsid w:val="00C2023A"/>
    <w:rsid w:val="00C206FA"/>
    <w:rsid w:val="00C20783"/>
    <w:rsid w:val="00C20B08"/>
    <w:rsid w:val="00C21C54"/>
    <w:rsid w:val="00C21DF9"/>
    <w:rsid w:val="00C228DA"/>
    <w:rsid w:val="00C23825"/>
    <w:rsid w:val="00C2393D"/>
    <w:rsid w:val="00C252AA"/>
    <w:rsid w:val="00C25815"/>
    <w:rsid w:val="00C25BF8"/>
    <w:rsid w:val="00C26217"/>
    <w:rsid w:val="00C26346"/>
    <w:rsid w:val="00C26B36"/>
    <w:rsid w:val="00C271B9"/>
    <w:rsid w:val="00C27E69"/>
    <w:rsid w:val="00C27FF7"/>
    <w:rsid w:val="00C306D4"/>
    <w:rsid w:val="00C30DE3"/>
    <w:rsid w:val="00C312EF"/>
    <w:rsid w:val="00C32078"/>
    <w:rsid w:val="00C333D1"/>
    <w:rsid w:val="00C34DEC"/>
    <w:rsid w:val="00C35424"/>
    <w:rsid w:val="00C36509"/>
    <w:rsid w:val="00C379D0"/>
    <w:rsid w:val="00C40D6C"/>
    <w:rsid w:val="00C4121C"/>
    <w:rsid w:val="00C41A33"/>
    <w:rsid w:val="00C41E59"/>
    <w:rsid w:val="00C429A8"/>
    <w:rsid w:val="00C43ABC"/>
    <w:rsid w:val="00C445F3"/>
    <w:rsid w:val="00C44B48"/>
    <w:rsid w:val="00C4548F"/>
    <w:rsid w:val="00C46182"/>
    <w:rsid w:val="00C46286"/>
    <w:rsid w:val="00C466A9"/>
    <w:rsid w:val="00C472C9"/>
    <w:rsid w:val="00C47913"/>
    <w:rsid w:val="00C47FB8"/>
    <w:rsid w:val="00C502A3"/>
    <w:rsid w:val="00C50C2A"/>
    <w:rsid w:val="00C51168"/>
    <w:rsid w:val="00C528B7"/>
    <w:rsid w:val="00C52E9A"/>
    <w:rsid w:val="00C53A58"/>
    <w:rsid w:val="00C5462C"/>
    <w:rsid w:val="00C54F50"/>
    <w:rsid w:val="00C55026"/>
    <w:rsid w:val="00C55560"/>
    <w:rsid w:val="00C55F88"/>
    <w:rsid w:val="00C57A89"/>
    <w:rsid w:val="00C605DC"/>
    <w:rsid w:val="00C61311"/>
    <w:rsid w:val="00C61BC4"/>
    <w:rsid w:val="00C61C6B"/>
    <w:rsid w:val="00C62F7F"/>
    <w:rsid w:val="00C64077"/>
    <w:rsid w:val="00C649FC"/>
    <w:rsid w:val="00C64CC5"/>
    <w:rsid w:val="00C64F87"/>
    <w:rsid w:val="00C65AEA"/>
    <w:rsid w:val="00C6730B"/>
    <w:rsid w:val="00C673F9"/>
    <w:rsid w:val="00C703EF"/>
    <w:rsid w:val="00C70424"/>
    <w:rsid w:val="00C7102E"/>
    <w:rsid w:val="00C71787"/>
    <w:rsid w:val="00C72769"/>
    <w:rsid w:val="00C727BC"/>
    <w:rsid w:val="00C73844"/>
    <w:rsid w:val="00C73A81"/>
    <w:rsid w:val="00C73B4E"/>
    <w:rsid w:val="00C75D15"/>
    <w:rsid w:val="00C77401"/>
    <w:rsid w:val="00C8108B"/>
    <w:rsid w:val="00C81149"/>
    <w:rsid w:val="00C817C8"/>
    <w:rsid w:val="00C8250D"/>
    <w:rsid w:val="00C8275D"/>
    <w:rsid w:val="00C83D67"/>
    <w:rsid w:val="00C83F8A"/>
    <w:rsid w:val="00C84497"/>
    <w:rsid w:val="00C84BA6"/>
    <w:rsid w:val="00C853B3"/>
    <w:rsid w:val="00C8557F"/>
    <w:rsid w:val="00C85FC0"/>
    <w:rsid w:val="00C87458"/>
    <w:rsid w:val="00C876D2"/>
    <w:rsid w:val="00C87B32"/>
    <w:rsid w:val="00C90750"/>
    <w:rsid w:val="00C91100"/>
    <w:rsid w:val="00C916C3"/>
    <w:rsid w:val="00C91ABD"/>
    <w:rsid w:val="00C9265F"/>
    <w:rsid w:val="00C934BA"/>
    <w:rsid w:val="00C9358A"/>
    <w:rsid w:val="00C93872"/>
    <w:rsid w:val="00C93894"/>
    <w:rsid w:val="00C93A29"/>
    <w:rsid w:val="00C94339"/>
    <w:rsid w:val="00C95202"/>
    <w:rsid w:val="00C97C76"/>
    <w:rsid w:val="00CA128B"/>
    <w:rsid w:val="00CA1DD2"/>
    <w:rsid w:val="00CA2052"/>
    <w:rsid w:val="00CA3290"/>
    <w:rsid w:val="00CA3891"/>
    <w:rsid w:val="00CA5366"/>
    <w:rsid w:val="00CA657B"/>
    <w:rsid w:val="00CA73B4"/>
    <w:rsid w:val="00CA7A84"/>
    <w:rsid w:val="00CB144A"/>
    <w:rsid w:val="00CB2F1E"/>
    <w:rsid w:val="00CB43FB"/>
    <w:rsid w:val="00CB5F8A"/>
    <w:rsid w:val="00CB78E9"/>
    <w:rsid w:val="00CB7BCC"/>
    <w:rsid w:val="00CC0371"/>
    <w:rsid w:val="00CC0B28"/>
    <w:rsid w:val="00CC0BA7"/>
    <w:rsid w:val="00CC1C4E"/>
    <w:rsid w:val="00CC2B61"/>
    <w:rsid w:val="00CC4166"/>
    <w:rsid w:val="00CC50CF"/>
    <w:rsid w:val="00CC51BC"/>
    <w:rsid w:val="00CC5FD9"/>
    <w:rsid w:val="00CC6153"/>
    <w:rsid w:val="00CC6508"/>
    <w:rsid w:val="00CC723C"/>
    <w:rsid w:val="00CC7BCA"/>
    <w:rsid w:val="00CC7F02"/>
    <w:rsid w:val="00CD002F"/>
    <w:rsid w:val="00CD16E4"/>
    <w:rsid w:val="00CD194A"/>
    <w:rsid w:val="00CD20D8"/>
    <w:rsid w:val="00CD2303"/>
    <w:rsid w:val="00CD30CA"/>
    <w:rsid w:val="00CD3C4E"/>
    <w:rsid w:val="00CD45A4"/>
    <w:rsid w:val="00CD5922"/>
    <w:rsid w:val="00CD5F3A"/>
    <w:rsid w:val="00CD647D"/>
    <w:rsid w:val="00CE2C52"/>
    <w:rsid w:val="00CE342C"/>
    <w:rsid w:val="00CE3AF3"/>
    <w:rsid w:val="00CE4635"/>
    <w:rsid w:val="00CE5924"/>
    <w:rsid w:val="00CE5F21"/>
    <w:rsid w:val="00CE612B"/>
    <w:rsid w:val="00CE7C9C"/>
    <w:rsid w:val="00CE7F6B"/>
    <w:rsid w:val="00CF4108"/>
    <w:rsid w:val="00CF5D5E"/>
    <w:rsid w:val="00CF6729"/>
    <w:rsid w:val="00CF6DF5"/>
    <w:rsid w:val="00CF6F84"/>
    <w:rsid w:val="00CF7376"/>
    <w:rsid w:val="00CF7FC8"/>
    <w:rsid w:val="00D00123"/>
    <w:rsid w:val="00D00C27"/>
    <w:rsid w:val="00D00C2D"/>
    <w:rsid w:val="00D01518"/>
    <w:rsid w:val="00D02079"/>
    <w:rsid w:val="00D02403"/>
    <w:rsid w:val="00D036BE"/>
    <w:rsid w:val="00D047B2"/>
    <w:rsid w:val="00D05352"/>
    <w:rsid w:val="00D06B30"/>
    <w:rsid w:val="00D07508"/>
    <w:rsid w:val="00D07918"/>
    <w:rsid w:val="00D10F87"/>
    <w:rsid w:val="00D114D9"/>
    <w:rsid w:val="00D13626"/>
    <w:rsid w:val="00D14817"/>
    <w:rsid w:val="00D1616F"/>
    <w:rsid w:val="00D171B4"/>
    <w:rsid w:val="00D20375"/>
    <w:rsid w:val="00D20398"/>
    <w:rsid w:val="00D206D8"/>
    <w:rsid w:val="00D207D3"/>
    <w:rsid w:val="00D20E5A"/>
    <w:rsid w:val="00D21144"/>
    <w:rsid w:val="00D22403"/>
    <w:rsid w:val="00D22875"/>
    <w:rsid w:val="00D22A85"/>
    <w:rsid w:val="00D2325C"/>
    <w:rsid w:val="00D232EE"/>
    <w:rsid w:val="00D24492"/>
    <w:rsid w:val="00D2461D"/>
    <w:rsid w:val="00D248B3"/>
    <w:rsid w:val="00D2581B"/>
    <w:rsid w:val="00D25C31"/>
    <w:rsid w:val="00D30607"/>
    <w:rsid w:val="00D30B7B"/>
    <w:rsid w:val="00D30E81"/>
    <w:rsid w:val="00D31354"/>
    <w:rsid w:val="00D3244C"/>
    <w:rsid w:val="00D3292D"/>
    <w:rsid w:val="00D3380A"/>
    <w:rsid w:val="00D33E31"/>
    <w:rsid w:val="00D345B4"/>
    <w:rsid w:val="00D345C4"/>
    <w:rsid w:val="00D3529C"/>
    <w:rsid w:val="00D368F2"/>
    <w:rsid w:val="00D37D9F"/>
    <w:rsid w:val="00D40370"/>
    <w:rsid w:val="00D408A7"/>
    <w:rsid w:val="00D4107F"/>
    <w:rsid w:val="00D414DF"/>
    <w:rsid w:val="00D41606"/>
    <w:rsid w:val="00D41A93"/>
    <w:rsid w:val="00D41C59"/>
    <w:rsid w:val="00D4271D"/>
    <w:rsid w:val="00D4307C"/>
    <w:rsid w:val="00D43266"/>
    <w:rsid w:val="00D44777"/>
    <w:rsid w:val="00D46A44"/>
    <w:rsid w:val="00D47245"/>
    <w:rsid w:val="00D47333"/>
    <w:rsid w:val="00D47476"/>
    <w:rsid w:val="00D50DB0"/>
    <w:rsid w:val="00D50F75"/>
    <w:rsid w:val="00D516A7"/>
    <w:rsid w:val="00D52D6B"/>
    <w:rsid w:val="00D53657"/>
    <w:rsid w:val="00D5370F"/>
    <w:rsid w:val="00D53E53"/>
    <w:rsid w:val="00D544AE"/>
    <w:rsid w:val="00D5536C"/>
    <w:rsid w:val="00D557F1"/>
    <w:rsid w:val="00D564CB"/>
    <w:rsid w:val="00D56FAB"/>
    <w:rsid w:val="00D56FE3"/>
    <w:rsid w:val="00D5731D"/>
    <w:rsid w:val="00D573D6"/>
    <w:rsid w:val="00D57A2A"/>
    <w:rsid w:val="00D57D3A"/>
    <w:rsid w:val="00D6010A"/>
    <w:rsid w:val="00D60142"/>
    <w:rsid w:val="00D60444"/>
    <w:rsid w:val="00D60721"/>
    <w:rsid w:val="00D609BE"/>
    <w:rsid w:val="00D60B21"/>
    <w:rsid w:val="00D62DE7"/>
    <w:rsid w:val="00D63B95"/>
    <w:rsid w:val="00D6492E"/>
    <w:rsid w:val="00D64981"/>
    <w:rsid w:val="00D6526A"/>
    <w:rsid w:val="00D65A12"/>
    <w:rsid w:val="00D6604E"/>
    <w:rsid w:val="00D668AC"/>
    <w:rsid w:val="00D668F7"/>
    <w:rsid w:val="00D70A72"/>
    <w:rsid w:val="00D70BDE"/>
    <w:rsid w:val="00D7220E"/>
    <w:rsid w:val="00D72A2D"/>
    <w:rsid w:val="00D74502"/>
    <w:rsid w:val="00D74690"/>
    <w:rsid w:val="00D74A39"/>
    <w:rsid w:val="00D74AED"/>
    <w:rsid w:val="00D7614E"/>
    <w:rsid w:val="00D768FE"/>
    <w:rsid w:val="00D770EE"/>
    <w:rsid w:val="00D77B04"/>
    <w:rsid w:val="00D804AC"/>
    <w:rsid w:val="00D810CE"/>
    <w:rsid w:val="00D82167"/>
    <w:rsid w:val="00D82EE1"/>
    <w:rsid w:val="00D833E2"/>
    <w:rsid w:val="00D84AE9"/>
    <w:rsid w:val="00D8501F"/>
    <w:rsid w:val="00D86428"/>
    <w:rsid w:val="00D86D51"/>
    <w:rsid w:val="00D8784A"/>
    <w:rsid w:val="00D87C52"/>
    <w:rsid w:val="00D90A9C"/>
    <w:rsid w:val="00D90B18"/>
    <w:rsid w:val="00D912B2"/>
    <w:rsid w:val="00D91FE3"/>
    <w:rsid w:val="00D92180"/>
    <w:rsid w:val="00D9232E"/>
    <w:rsid w:val="00D92576"/>
    <w:rsid w:val="00D929A1"/>
    <w:rsid w:val="00D92EA7"/>
    <w:rsid w:val="00D93067"/>
    <w:rsid w:val="00D935E0"/>
    <w:rsid w:val="00D93EFC"/>
    <w:rsid w:val="00D941A4"/>
    <w:rsid w:val="00D94822"/>
    <w:rsid w:val="00D94A3B"/>
    <w:rsid w:val="00D94BD6"/>
    <w:rsid w:val="00D95620"/>
    <w:rsid w:val="00D95EBB"/>
    <w:rsid w:val="00D9673E"/>
    <w:rsid w:val="00D977F9"/>
    <w:rsid w:val="00DA00EE"/>
    <w:rsid w:val="00DA1B36"/>
    <w:rsid w:val="00DA1F60"/>
    <w:rsid w:val="00DA24F5"/>
    <w:rsid w:val="00DA3765"/>
    <w:rsid w:val="00DA386A"/>
    <w:rsid w:val="00DA3A6F"/>
    <w:rsid w:val="00DA3DFA"/>
    <w:rsid w:val="00DA4285"/>
    <w:rsid w:val="00DA4423"/>
    <w:rsid w:val="00DA4776"/>
    <w:rsid w:val="00DA5344"/>
    <w:rsid w:val="00DA688A"/>
    <w:rsid w:val="00DA72B3"/>
    <w:rsid w:val="00DA7544"/>
    <w:rsid w:val="00DA784C"/>
    <w:rsid w:val="00DB0D80"/>
    <w:rsid w:val="00DB135B"/>
    <w:rsid w:val="00DB2602"/>
    <w:rsid w:val="00DB29C4"/>
    <w:rsid w:val="00DB2DEB"/>
    <w:rsid w:val="00DB418B"/>
    <w:rsid w:val="00DB47FA"/>
    <w:rsid w:val="00DB4EB3"/>
    <w:rsid w:val="00DB5B41"/>
    <w:rsid w:val="00DB6033"/>
    <w:rsid w:val="00DB67A9"/>
    <w:rsid w:val="00DB6950"/>
    <w:rsid w:val="00DB6C25"/>
    <w:rsid w:val="00DB6CC3"/>
    <w:rsid w:val="00DB73CE"/>
    <w:rsid w:val="00DB751D"/>
    <w:rsid w:val="00DC0194"/>
    <w:rsid w:val="00DC0558"/>
    <w:rsid w:val="00DC299F"/>
    <w:rsid w:val="00DC2CE0"/>
    <w:rsid w:val="00DC2D21"/>
    <w:rsid w:val="00DC4F4C"/>
    <w:rsid w:val="00DC6036"/>
    <w:rsid w:val="00DC65ED"/>
    <w:rsid w:val="00DC6F2F"/>
    <w:rsid w:val="00DD0426"/>
    <w:rsid w:val="00DD1ED7"/>
    <w:rsid w:val="00DD31DA"/>
    <w:rsid w:val="00DD4986"/>
    <w:rsid w:val="00DD5E2B"/>
    <w:rsid w:val="00DD60D1"/>
    <w:rsid w:val="00DD6582"/>
    <w:rsid w:val="00DD705B"/>
    <w:rsid w:val="00DD737D"/>
    <w:rsid w:val="00DD73E6"/>
    <w:rsid w:val="00DE157E"/>
    <w:rsid w:val="00DE20EA"/>
    <w:rsid w:val="00DE211F"/>
    <w:rsid w:val="00DE21ED"/>
    <w:rsid w:val="00DE2845"/>
    <w:rsid w:val="00DE2951"/>
    <w:rsid w:val="00DE3479"/>
    <w:rsid w:val="00DE3897"/>
    <w:rsid w:val="00DE400F"/>
    <w:rsid w:val="00DE5929"/>
    <w:rsid w:val="00DE5C85"/>
    <w:rsid w:val="00DE6FB0"/>
    <w:rsid w:val="00DF139A"/>
    <w:rsid w:val="00DF2982"/>
    <w:rsid w:val="00DF2AAE"/>
    <w:rsid w:val="00DF3FE7"/>
    <w:rsid w:val="00DF4921"/>
    <w:rsid w:val="00DF51EA"/>
    <w:rsid w:val="00DF5216"/>
    <w:rsid w:val="00DF67AE"/>
    <w:rsid w:val="00DF6D45"/>
    <w:rsid w:val="00DF71D9"/>
    <w:rsid w:val="00DF76AE"/>
    <w:rsid w:val="00DF784C"/>
    <w:rsid w:val="00E0028C"/>
    <w:rsid w:val="00E00392"/>
    <w:rsid w:val="00E0041F"/>
    <w:rsid w:val="00E0049C"/>
    <w:rsid w:val="00E00C61"/>
    <w:rsid w:val="00E01331"/>
    <w:rsid w:val="00E03AA9"/>
    <w:rsid w:val="00E0466E"/>
    <w:rsid w:val="00E04844"/>
    <w:rsid w:val="00E04975"/>
    <w:rsid w:val="00E04A97"/>
    <w:rsid w:val="00E060B4"/>
    <w:rsid w:val="00E07256"/>
    <w:rsid w:val="00E07579"/>
    <w:rsid w:val="00E10273"/>
    <w:rsid w:val="00E105E4"/>
    <w:rsid w:val="00E1149E"/>
    <w:rsid w:val="00E11A1A"/>
    <w:rsid w:val="00E123DA"/>
    <w:rsid w:val="00E125EE"/>
    <w:rsid w:val="00E12F5C"/>
    <w:rsid w:val="00E13DD0"/>
    <w:rsid w:val="00E142F2"/>
    <w:rsid w:val="00E143FB"/>
    <w:rsid w:val="00E14608"/>
    <w:rsid w:val="00E1539C"/>
    <w:rsid w:val="00E154CF"/>
    <w:rsid w:val="00E15DCE"/>
    <w:rsid w:val="00E15FC5"/>
    <w:rsid w:val="00E1623A"/>
    <w:rsid w:val="00E16BF3"/>
    <w:rsid w:val="00E20041"/>
    <w:rsid w:val="00E20D18"/>
    <w:rsid w:val="00E2140F"/>
    <w:rsid w:val="00E2164F"/>
    <w:rsid w:val="00E21B3D"/>
    <w:rsid w:val="00E22A23"/>
    <w:rsid w:val="00E22C40"/>
    <w:rsid w:val="00E24369"/>
    <w:rsid w:val="00E24AF7"/>
    <w:rsid w:val="00E2503C"/>
    <w:rsid w:val="00E25FD1"/>
    <w:rsid w:val="00E26C1B"/>
    <w:rsid w:val="00E30CEC"/>
    <w:rsid w:val="00E3120C"/>
    <w:rsid w:val="00E3227D"/>
    <w:rsid w:val="00E324F8"/>
    <w:rsid w:val="00E32680"/>
    <w:rsid w:val="00E33A25"/>
    <w:rsid w:val="00E33E0A"/>
    <w:rsid w:val="00E35C0A"/>
    <w:rsid w:val="00E36EBE"/>
    <w:rsid w:val="00E4023D"/>
    <w:rsid w:val="00E4045C"/>
    <w:rsid w:val="00E405B7"/>
    <w:rsid w:val="00E40DDF"/>
    <w:rsid w:val="00E41374"/>
    <w:rsid w:val="00E41918"/>
    <w:rsid w:val="00E41F10"/>
    <w:rsid w:val="00E4366B"/>
    <w:rsid w:val="00E43822"/>
    <w:rsid w:val="00E43FC0"/>
    <w:rsid w:val="00E44434"/>
    <w:rsid w:val="00E44485"/>
    <w:rsid w:val="00E44A41"/>
    <w:rsid w:val="00E45998"/>
    <w:rsid w:val="00E45A72"/>
    <w:rsid w:val="00E4698A"/>
    <w:rsid w:val="00E46ACF"/>
    <w:rsid w:val="00E46EBF"/>
    <w:rsid w:val="00E5031B"/>
    <w:rsid w:val="00E50C09"/>
    <w:rsid w:val="00E515B4"/>
    <w:rsid w:val="00E52681"/>
    <w:rsid w:val="00E52DB2"/>
    <w:rsid w:val="00E52F22"/>
    <w:rsid w:val="00E52F3A"/>
    <w:rsid w:val="00E5366B"/>
    <w:rsid w:val="00E549D5"/>
    <w:rsid w:val="00E54DFD"/>
    <w:rsid w:val="00E57263"/>
    <w:rsid w:val="00E573C0"/>
    <w:rsid w:val="00E576D4"/>
    <w:rsid w:val="00E577F4"/>
    <w:rsid w:val="00E601C1"/>
    <w:rsid w:val="00E6031B"/>
    <w:rsid w:val="00E60C25"/>
    <w:rsid w:val="00E61B1A"/>
    <w:rsid w:val="00E62E11"/>
    <w:rsid w:val="00E642F6"/>
    <w:rsid w:val="00E64361"/>
    <w:rsid w:val="00E64C89"/>
    <w:rsid w:val="00E6533E"/>
    <w:rsid w:val="00E676FB"/>
    <w:rsid w:val="00E70272"/>
    <w:rsid w:val="00E70B88"/>
    <w:rsid w:val="00E70F8F"/>
    <w:rsid w:val="00E71C64"/>
    <w:rsid w:val="00E71C9F"/>
    <w:rsid w:val="00E724C1"/>
    <w:rsid w:val="00E73DF2"/>
    <w:rsid w:val="00E7779E"/>
    <w:rsid w:val="00E77960"/>
    <w:rsid w:val="00E77ABF"/>
    <w:rsid w:val="00E807AD"/>
    <w:rsid w:val="00E807DA"/>
    <w:rsid w:val="00E80B8C"/>
    <w:rsid w:val="00E81081"/>
    <w:rsid w:val="00E822F4"/>
    <w:rsid w:val="00E83C3D"/>
    <w:rsid w:val="00E84087"/>
    <w:rsid w:val="00E840F2"/>
    <w:rsid w:val="00E841D6"/>
    <w:rsid w:val="00E8592C"/>
    <w:rsid w:val="00E860F5"/>
    <w:rsid w:val="00E866BC"/>
    <w:rsid w:val="00E86994"/>
    <w:rsid w:val="00E87314"/>
    <w:rsid w:val="00E87A3C"/>
    <w:rsid w:val="00E87C44"/>
    <w:rsid w:val="00E90578"/>
    <w:rsid w:val="00E908F3"/>
    <w:rsid w:val="00E91544"/>
    <w:rsid w:val="00E92193"/>
    <w:rsid w:val="00E94532"/>
    <w:rsid w:val="00E9488B"/>
    <w:rsid w:val="00E95626"/>
    <w:rsid w:val="00E95C1D"/>
    <w:rsid w:val="00E9630E"/>
    <w:rsid w:val="00EA0E6E"/>
    <w:rsid w:val="00EA2038"/>
    <w:rsid w:val="00EA22F4"/>
    <w:rsid w:val="00EA2C58"/>
    <w:rsid w:val="00EA365E"/>
    <w:rsid w:val="00EA3D9E"/>
    <w:rsid w:val="00EA3E5C"/>
    <w:rsid w:val="00EA3FF9"/>
    <w:rsid w:val="00EA4139"/>
    <w:rsid w:val="00EA46E2"/>
    <w:rsid w:val="00EA47B7"/>
    <w:rsid w:val="00EA5198"/>
    <w:rsid w:val="00EA5AD8"/>
    <w:rsid w:val="00EA602C"/>
    <w:rsid w:val="00EA6F69"/>
    <w:rsid w:val="00EA6FAA"/>
    <w:rsid w:val="00EA7063"/>
    <w:rsid w:val="00EA749D"/>
    <w:rsid w:val="00EA7906"/>
    <w:rsid w:val="00EB0961"/>
    <w:rsid w:val="00EB0D89"/>
    <w:rsid w:val="00EB0EE6"/>
    <w:rsid w:val="00EB1E25"/>
    <w:rsid w:val="00EB2B94"/>
    <w:rsid w:val="00EB363A"/>
    <w:rsid w:val="00EB3EE7"/>
    <w:rsid w:val="00EB4C57"/>
    <w:rsid w:val="00EB5AFB"/>
    <w:rsid w:val="00EB6AB4"/>
    <w:rsid w:val="00EB6BE7"/>
    <w:rsid w:val="00EB77A4"/>
    <w:rsid w:val="00EB77BF"/>
    <w:rsid w:val="00EB7B3B"/>
    <w:rsid w:val="00EC0A5B"/>
    <w:rsid w:val="00EC1B4B"/>
    <w:rsid w:val="00EC1C6B"/>
    <w:rsid w:val="00EC2E1F"/>
    <w:rsid w:val="00EC31B8"/>
    <w:rsid w:val="00EC3B5A"/>
    <w:rsid w:val="00EC447A"/>
    <w:rsid w:val="00EC51FB"/>
    <w:rsid w:val="00EC6F7D"/>
    <w:rsid w:val="00EC709A"/>
    <w:rsid w:val="00EC7275"/>
    <w:rsid w:val="00EC79B4"/>
    <w:rsid w:val="00EC7FAB"/>
    <w:rsid w:val="00ED04C8"/>
    <w:rsid w:val="00ED0964"/>
    <w:rsid w:val="00ED0992"/>
    <w:rsid w:val="00ED17BE"/>
    <w:rsid w:val="00ED1952"/>
    <w:rsid w:val="00ED19A3"/>
    <w:rsid w:val="00ED224B"/>
    <w:rsid w:val="00ED2D5E"/>
    <w:rsid w:val="00ED3732"/>
    <w:rsid w:val="00ED5553"/>
    <w:rsid w:val="00ED6029"/>
    <w:rsid w:val="00ED6276"/>
    <w:rsid w:val="00ED63D4"/>
    <w:rsid w:val="00EE05A3"/>
    <w:rsid w:val="00EE0697"/>
    <w:rsid w:val="00EE199F"/>
    <w:rsid w:val="00EE1EE9"/>
    <w:rsid w:val="00EE201E"/>
    <w:rsid w:val="00EE239D"/>
    <w:rsid w:val="00EE34D3"/>
    <w:rsid w:val="00EE366C"/>
    <w:rsid w:val="00EE3809"/>
    <w:rsid w:val="00EE3FB3"/>
    <w:rsid w:val="00EE4D3F"/>
    <w:rsid w:val="00EE5651"/>
    <w:rsid w:val="00EE64A0"/>
    <w:rsid w:val="00EE7374"/>
    <w:rsid w:val="00EE77F1"/>
    <w:rsid w:val="00EE793A"/>
    <w:rsid w:val="00EF04B4"/>
    <w:rsid w:val="00EF096C"/>
    <w:rsid w:val="00EF153A"/>
    <w:rsid w:val="00EF2029"/>
    <w:rsid w:val="00EF237B"/>
    <w:rsid w:val="00EF27C0"/>
    <w:rsid w:val="00EF3046"/>
    <w:rsid w:val="00EF307E"/>
    <w:rsid w:val="00EF35EF"/>
    <w:rsid w:val="00EF3FE6"/>
    <w:rsid w:val="00EF53D4"/>
    <w:rsid w:val="00EF6532"/>
    <w:rsid w:val="00EF6922"/>
    <w:rsid w:val="00EF72D6"/>
    <w:rsid w:val="00EF7719"/>
    <w:rsid w:val="00EF7B6A"/>
    <w:rsid w:val="00F009F1"/>
    <w:rsid w:val="00F00E89"/>
    <w:rsid w:val="00F01471"/>
    <w:rsid w:val="00F028D2"/>
    <w:rsid w:val="00F02A38"/>
    <w:rsid w:val="00F0335A"/>
    <w:rsid w:val="00F0389C"/>
    <w:rsid w:val="00F03B87"/>
    <w:rsid w:val="00F03F67"/>
    <w:rsid w:val="00F04869"/>
    <w:rsid w:val="00F05DB9"/>
    <w:rsid w:val="00F06E6E"/>
    <w:rsid w:val="00F10F37"/>
    <w:rsid w:val="00F11023"/>
    <w:rsid w:val="00F11D3C"/>
    <w:rsid w:val="00F12CD4"/>
    <w:rsid w:val="00F12E1F"/>
    <w:rsid w:val="00F1340C"/>
    <w:rsid w:val="00F138D6"/>
    <w:rsid w:val="00F13ECA"/>
    <w:rsid w:val="00F1464D"/>
    <w:rsid w:val="00F16190"/>
    <w:rsid w:val="00F21986"/>
    <w:rsid w:val="00F2289B"/>
    <w:rsid w:val="00F2295D"/>
    <w:rsid w:val="00F233D3"/>
    <w:rsid w:val="00F2381A"/>
    <w:rsid w:val="00F24D9F"/>
    <w:rsid w:val="00F30486"/>
    <w:rsid w:val="00F30DE1"/>
    <w:rsid w:val="00F310D2"/>
    <w:rsid w:val="00F32B3F"/>
    <w:rsid w:val="00F32D8A"/>
    <w:rsid w:val="00F348DF"/>
    <w:rsid w:val="00F34F50"/>
    <w:rsid w:val="00F34F5D"/>
    <w:rsid w:val="00F35BDB"/>
    <w:rsid w:val="00F364B0"/>
    <w:rsid w:val="00F37622"/>
    <w:rsid w:val="00F3775F"/>
    <w:rsid w:val="00F400D7"/>
    <w:rsid w:val="00F408F8"/>
    <w:rsid w:val="00F409C3"/>
    <w:rsid w:val="00F425DE"/>
    <w:rsid w:val="00F45867"/>
    <w:rsid w:val="00F462D3"/>
    <w:rsid w:val="00F469D9"/>
    <w:rsid w:val="00F46A8E"/>
    <w:rsid w:val="00F4791A"/>
    <w:rsid w:val="00F479D4"/>
    <w:rsid w:val="00F5020E"/>
    <w:rsid w:val="00F514FC"/>
    <w:rsid w:val="00F51721"/>
    <w:rsid w:val="00F51FC4"/>
    <w:rsid w:val="00F54B5A"/>
    <w:rsid w:val="00F5561A"/>
    <w:rsid w:val="00F56174"/>
    <w:rsid w:val="00F568EE"/>
    <w:rsid w:val="00F57303"/>
    <w:rsid w:val="00F574C4"/>
    <w:rsid w:val="00F57DEA"/>
    <w:rsid w:val="00F57F10"/>
    <w:rsid w:val="00F60466"/>
    <w:rsid w:val="00F62AF6"/>
    <w:rsid w:val="00F62BD8"/>
    <w:rsid w:val="00F632D1"/>
    <w:rsid w:val="00F64620"/>
    <w:rsid w:val="00F664B8"/>
    <w:rsid w:val="00F6661B"/>
    <w:rsid w:val="00F6711C"/>
    <w:rsid w:val="00F700CC"/>
    <w:rsid w:val="00F70451"/>
    <w:rsid w:val="00F707F2"/>
    <w:rsid w:val="00F7176B"/>
    <w:rsid w:val="00F72A73"/>
    <w:rsid w:val="00F72F2C"/>
    <w:rsid w:val="00F737A5"/>
    <w:rsid w:val="00F7431E"/>
    <w:rsid w:val="00F74EA8"/>
    <w:rsid w:val="00F7537D"/>
    <w:rsid w:val="00F81319"/>
    <w:rsid w:val="00F81F96"/>
    <w:rsid w:val="00F835E7"/>
    <w:rsid w:val="00F84BF2"/>
    <w:rsid w:val="00F84CE5"/>
    <w:rsid w:val="00F84EB5"/>
    <w:rsid w:val="00F853F0"/>
    <w:rsid w:val="00F85C58"/>
    <w:rsid w:val="00F86238"/>
    <w:rsid w:val="00F86331"/>
    <w:rsid w:val="00F86BE8"/>
    <w:rsid w:val="00F87533"/>
    <w:rsid w:val="00F87AA5"/>
    <w:rsid w:val="00F87BD9"/>
    <w:rsid w:val="00F9025A"/>
    <w:rsid w:val="00F908C4"/>
    <w:rsid w:val="00F90CEF"/>
    <w:rsid w:val="00F91520"/>
    <w:rsid w:val="00F91CDE"/>
    <w:rsid w:val="00F91E72"/>
    <w:rsid w:val="00F9201D"/>
    <w:rsid w:val="00F920EB"/>
    <w:rsid w:val="00F93ABF"/>
    <w:rsid w:val="00F94170"/>
    <w:rsid w:val="00F94650"/>
    <w:rsid w:val="00F9484C"/>
    <w:rsid w:val="00F957F3"/>
    <w:rsid w:val="00F960EA"/>
    <w:rsid w:val="00F9681B"/>
    <w:rsid w:val="00F96BE3"/>
    <w:rsid w:val="00F96E24"/>
    <w:rsid w:val="00FA0549"/>
    <w:rsid w:val="00FA1B3D"/>
    <w:rsid w:val="00FA1D4A"/>
    <w:rsid w:val="00FA1D9F"/>
    <w:rsid w:val="00FA23DE"/>
    <w:rsid w:val="00FA25AA"/>
    <w:rsid w:val="00FA2BB3"/>
    <w:rsid w:val="00FA3398"/>
    <w:rsid w:val="00FA49F0"/>
    <w:rsid w:val="00FA760D"/>
    <w:rsid w:val="00FA7D16"/>
    <w:rsid w:val="00FB0A52"/>
    <w:rsid w:val="00FB1C52"/>
    <w:rsid w:val="00FB1CBA"/>
    <w:rsid w:val="00FB2258"/>
    <w:rsid w:val="00FB23D4"/>
    <w:rsid w:val="00FB2B3B"/>
    <w:rsid w:val="00FB2F1F"/>
    <w:rsid w:val="00FB3699"/>
    <w:rsid w:val="00FB3915"/>
    <w:rsid w:val="00FB4040"/>
    <w:rsid w:val="00FB500D"/>
    <w:rsid w:val="00FB59ED"/>
    <w:rsid w:val="00FB5B24"/>
    <w:rsid w:val="00FB5DA9"/>
    <w:rsid w:val="00FB5E33"/>
    <w:rsid w:val="00FB6C09"/>
    <w:rsid w:val="00FB7139"/>
    <w:rsid w:val="00FB71BD"/>
    <w:rsid w:val="00FB7631"/>
    <w:rsid w:val="00FB77BC"/>
    <w:rsid w:val="00FC094F"/>
    <w:rsid w:val="00FC17C2"/>
    <w:rsid w:val="00FC1AF6"/>
    <w:rsid w:val="00FC1CC1"/>
    <w:rsid w:val="00FC1F7A"/>
    <w:rsid w:val="00FC2E26"/>
    <w:rsid w:val="00FC4405"/>
    <w:rsid w:val="00FC442A"/>
    <w:rsid w:val="00FC4A92"/>
    <w:rsid w:val="00FC554E"/>
    <w:rsid w:val="00FC56B2"/>
    <w:rsid w:val="00FC5FEA"/>
    <w:rsid w:val="00FC66FF"/>
    <w:rsid w:val="00FC70A3"/>
    <w:rsid w:val="00FC70F7"/>
    <w:rsid w:val="00FC7163"/>
    <w:rsid w:val="00FC73B0"/>
    <w:rsid w:val="00FD1818"/>
    <w:rsid w:val="00FD2744"/>
    <w:rsid w:val="00FD5037"/>
    <w:rsid w:val="00FD54CC"/>
    <w:rsid w:val="00FD5E0E"/>
    <w:rsid w:val="00FD637E"/>
    <w:rsid w:val="00FD6529"/>
    <w:rsid w:val="00FD6C2C"/>
    <w:rsid w:val="00FD70B5"/>
    <w:rsid w:val="00FE0678"/>
    <w:rsid w:val="00FE1121"/>
    <w:rsid w:val="00FE1341"/>
    <w:rsid w:val="00FE2BC5"/>
    <w:rsid w:val="00FE3272"/>
    <w:rsid w:val="00FE50B0"/>
    <w:rsid w:val="00FE5FD1"/>
    <w:rsid w:val="00FE67B3"/>
    <w:rsid w:val="00FE73E1"/>
    <w:rsid w:val="00FE7E57"/>
    <w:rsid w:val="00FE7EDA"/>
    <w:rsid w:val="00FF087B"/>
    <w:rsid w:val="00FF0AE1"/>
    <w:rsid w:val="00FF24FD"/>
    <w:rsid w:val="00FF28AE"/>
    <w:rsid w:val="00FF35B3"/>
    <w:rsid w:val="00FF5A64"/>
    <w:rsid w:val="00FF5B1C"/>
    <w:rsid w:val="00FF5CC0"/>
    <w:rsid w:val="00FF637B"/>
    <w:rsid w:val="00FF72FF"/>
    <w:rsid w:val="00FF7304"/>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0D35D"/>
  <w15:chartTrackingRefBased/>
  <w15:docId w15:val="{852DA044-F9C4-475A-921C-1FB37042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FF7"/>
    <w:rPr>
      <w:sz w:val="24"/>
      <w:lang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567" w:hanging="567"/>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jc w:val="center"/>
      <w:outlineLvl w:val="7"/>
    </w:pPr>
    <w:rPr>
      <w:rFonts w:ascii="Arial" w:hAnsi="Arial"/>
      <w:b/>
      <w:snapToGrid w:val="0"/>
      <w:color w:val="000000"/>
      <w:u w:val="single"/>
      <w:lang w:val="en-US"/>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8"/>
    </w:pPr>
    <w:rPr>
      <w:rFonts w:ascii="Copperplate Gothic Light" w:hAnsi="Copperplate Gothic Ligh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567"/>
    </w:pPr>
  </w:style>
  <w:style w:type="character" w:customStyle="1" w:styleId="BodyTextIndent2Char">
    <w:name w:val="Body Text Indent 2 Char"/>
    <w:basedOn w:val="DefaultParagraphFont"/>
    <w:link w:val="BodyTextIndent2"/>
    <w:rsid w:val="006E07C4"/>
    <w:rPr>
      <w:sz w:val="24"/>
      <w:lang w:eastAsia="en-US"/>
    </w:rPr>
  </w:style>
  <w:style w:type="paragraph" w:styleId="BodyTextIndent3">
    <w:name w:val="Body Text Indent 3"/>
    <w:basedOn w:val="Normal"/>
    <w:pPr>
      <w:ind w:left="567"/>
      <w:jc w:val="both"/>
    </w:pPr>
  </w:style>
  <w:style w:type="paragraph" w:styleId="BodyText2">
    <w:name w:val="Body Text 2"/>
    <w:basedOn w:val="Normal"/>
    <w:pPr>
      <w:jc w:val="both"/>
    </w:pPr>
    <w:rPr>
      <w:i/>
    </w:rPr>
  </w:style>
  <w:style w:type="paragraph" w:styleId="BodyText">
    <w:name w:val="Body Text"/>
    <w:basedOn w:val="Normal"/>
    <w:link w:val="BodyTextChar"/>
    <w:pPr>
      <w:jc w:val="both"/>
    </w:pPr>
  </w:style>
  <w:style w:type="paragraph" w:styleId="Title">
    <w:name w:val="Title"/>
    <w:basedOn w:val="Normal"/>
    <w:qFormat/>
    <w:pPr>
      <w:jc w:val="center"/>
    </w:pPr>
    <w:rPr>
      <w:rFonts w:ascii="Copperplate Gothic Light" w:hAnsi="Copperplate Gothic Light"/>
      <w:sz w:val="36"/>
      <w:szCs w:val="24"/>
    </w:rPr>
  </w:style>
  <w:style w:type="paragraph" w:styleId="BodyText3">
    <w:name w:val="Body Text 3"/>
    <w:basedOn w:val="Normal"/>
    <w:link w:val="BodyText3Char"/>
    <w:rPr>
      <w:i/>
      <w:iCs/>
    </w:rPr>
  </w:style>
  <w:style w:type="paragraph" w:styleId="EndnoteText">
    <w:name w:val="endnote text"/>
    <w:basedOn w:val="Normal"/>
    <w:semiHidden/>
    <w:rPr>
      <w:rFonts w:ascii="Prestige 12cpi" w:hAnsi="Prestige 12cpi"/>
      <w:noProof/>
      <w:sz w:val="20"/>
    </w:rPr>
  </w:style>
  <w:style w:type="character" w:styleId="Hyperlink">
    <w:name w:val="Hyperlink"/>
    <w:basedOn w:val="DefaultParagraphFont"/>
    <w:uiPriority w:val="99"/>
    <w:rsid w:val="003E1E7F"/>
    <w:rPr>
      <w:color w:val="0000FF"/>
      <w:u w:val="single"/>
    </w:rPr>
  </w:style>
  <w:style w:type="character" w:styleId="FollowedHyperlink">
    <w:name w:val="FollowedHyperlink"/>
    <w:basedOn w:val="DefaultParagraphFont"/>
    <w:uiPriority w:val="99"/>
    <w:rsid w:val="007F0375"/>
    <w:rPr>
      <w:color w:val="800080"/>
      <w:u w:val="single"/>
    </w:rPr>
  </w:style>
  <w:style w:type="character" w:customStyle="1" w:styleId="DavidChandler">
    <w:name w:val="David Chandler"/>
    <w:basedOn w:val="DefaultParagraphFont"/>
    <w:semiHidden/>
    <w:rsid w:val="00A032C0"/>
    <w:rPr>
      <w:rFonts w:ascii="Arial" w:hAnsi="Arial" w:cs="Arial"/>
      <w:b w:val="0"/>
      <w:bCs w:val="0"/>
      <w:i w:val="0"/>
      <w:iCs w:val="0"/>
      <w:strike w:val="0"/>
      <w:color w:val="0000FF"/>
      <w:sz w:val="22"/>
      <w:szCs w:val="22"/>
      <w:u w:val="none"/>
    </w:rPr>
  </w:style>
  <w:style w:type="paragraph" w:styleId="BalloonText">
    <w:name w:val="Balloon Text"/>
    <w:basedOn w:val="Normal"/>
    <w:link w:val="BalloonTextChar"/>
    <w:rsid w:val="0078462B"/>
    <w:rPr>
      <w:rFonts w:ascii="Tahoma" w:hAnsi="Tahoma" w:cs="Tahoma"/>
      <w:sz w:val="16"/>
      <w:szCs w:val="16"/>
    </w:rPr>
  </w:style>
  <w:style w:type="paragraph" w:customStyle="1" w:styleId="H1">
    <w:name w:val="H1"/>
    <w:basedOn w:val="Normal"/>
    <w:next w:val="Normal"/>
    <w:rsid w:val="00F87BD9"/>
    <w:pPr>
      <w:keepNext/>
      <w:jc w:val="center"/>
      <w:outlineLvl w:val="1"/>
    </w:pPr>
    <w:rPr>
      <w:b/>
      <w:snapToGrid w:val="0"/>
      <w:kern w:val="36"/>
      <w:sz w:val="48"/>
    </w:rPr>
  </w:style>
  <w:style w:type="table" w:styleId="TableGrid">
    <w:name w:val="Table Grid"/>
    <w:basedOn w:val="TableNormal"/>
    <w:uiPriority w:val="39"/>
    <w:rsid w:val="00F8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aron">
    <w:name w:val="Sharon"/>
    <w:basedOn w:val="DefaultParagraphFont"/>
    <w:semiHidden/>
    <w:rsid w:val="000F074E"/>
    <w:rPr>
      <w:rFonts w:ascii="Arial" w:hAnsi="Arial" w:cs="Arial"/>
      <w:color w:val="auto"/>
      <w:sz w:val="20"/>
      <w:szCs w:val="20"/>
    </w:rPr>
  </w:style>
  <w:style w:type="paragraph" w:styleId="Date">
    <w:name w:val="Date"/>
    <w:basedOn w:val="Normal"/>
    <w:next w:val="Normal"/>
    <w:rsid w:val="004F5EF5"/>
    <w:pPr>
      <w:widowControl w:val="0"/>
      <w:adjustRightInd w:val="0"/>
      <w:spacing w:line="360" w:lineRule="atLeast"/>
      <w:jc w:val="both"/>
      <w:textAlignment w:val="baseline"/>
    </w:pPr>
    <w:rPr>
      <w:szCs w:val="24"/>
    </w:rPr>
  </w:style>
  <w:style w:type="paragraph" w:styleId="NormalWeb">
    <w:name w:val="Normal (Web)"/>
    <w:basedOn w:val="Normal"/>
    <w:uiPriority w:val="99"/>
    <w:rsid w:val="002C5A33"/>
    <w:pPr>
      <w:spacing w:before="100" w:beforeAutospacing="1" w:after="100" w:afterAutospacing="1"/>
    </w:pPr>
    <w:rPr>
      <w:rFonts w:eastAsia="Calibri"/>
      <w:szCs w:val="24"/>
      <w:lang w:eastAsia="en-GB"/>
    </w:rPr>
  </w:style>
  <w:style w:type="character" w:styleId="Strong">
    <w:name w:val="Strong"/>
    <w:basedOn w:val="DefaultParagraphFont"/>
    <w:uiPriority w:val="22"/>
    <w:qFormat/>
    <w:rsid w:val="002C5A33"/>
    <w:rPr>
      <w:b/>
      <w:bCs/>
    </w:rPr>
  </w:style>
  <w:style w:type="character" w:customStyle="1" w:styleId="legpartno4">
    <w:name w:val="legpartno4"/>
    <w:basedOn w:val="DefaultParagraphFont"/>
    <w:rsid w:val="000A3D62"/>
    <w:rPr>
      <w:b/>
      <w:bCs/>
      <w:smallCaps/>
      <w:vanish w:val="0"/>
      <w:webHidden w:val="0"/>
      <w:sz w:val="22"/>
      <w:szCs w:val="22"/>
      <w:specVanish w:val="0"/>
    </w:rPr>
  </w:style>
  <w:style w:type="character" w:customStyle="1" w:styleId="legextentrestriction7">
    <w:name w:val="legextentrestriction7"/>
    <w:basedOn w:val="DefaultParagraphFont"/>
    <w:rsid w:val="000A3D62"/>
    <w:rPr>
      <w:b/>
      <w:bCs/>
      <w:i w:val="0"/>
      <w:iCs w:val="0"/>
      <w:vanish/>
      <w:webHidden w:val="0"/>
      <w:color w:val="FFFFFF"/>
      <w:sz w:val="22"/>
      <w:szCs w:val="22"/>
      <w:shd w:val="clear" w:color="auto" w:fill="660066"/>
      <w:specVanish w:val="0"/>
    </w:rPr>
  </w:style>
  <w:style w:type="character" w:customStyle="1" w:styleId="legparttitle2">
    <w:name w:val="legparttitle2"/>
    <w:basedOn w:val="DefaultParagraphFont"/>
    <w:rsid w:val="000A3D62"/>
    <w:rPr>
      <w:b w:val="0"/>
      <w:bCs w:val="0"/>
      <w:smallCaps/>
      <w:vanish w:val="0"/>
      <w:webHidden w:val="0"/>
      <w:sz w:val="22"/>
      <w:szCs w:val="22"/>
      <w:specVanish w:val="0"/>
    </w:rPr>
  </w:style>
  <w:style w:type="character" w:customStyle="1" w:styleId="legchapterno5">
    <w:name w:val="legchapterno5"/>
    <w:basedOn w:val="DefaultParagraphFont"/>
    <w:rsid w:val="000A3D62"/>
    <w:rPr>
      <w:b/>
      <w:bCs/>
      <w:smallCaps/>
      <w:vanish w:val="0"/>
      <w:webHidden w:val="0"/>
      <w:sz w:val="22"/>
      <w:szCs w:val="22"/>
      <w:specVanish w:val="0"/>
    </w:rPr>
  </w:style>
  <w:style w:type="character" w:customStyle="1" w:styleId="legchaptertitle3">
    <w:name w:val="legchaptertitle3"/>
    <w:basedOn w:val="DefaultParagraphFont"/>
    <w:rsid w:val="000A3D62"/>
    <w:rPr>
      <w:b w:val="0"/>
      <w:bCs w:val="0"/>
      <w:smallCaps/>
      <w:vanish w:val="0"/>
      <w:webHidden w:val="0"/>
      <w:sz w:val="22"/>
      <w:szCs w:val="22"/>
      <w:specVanish w:val="0"/>
    </w:rPr>
  </w:style>
  <w:style w:type="character" w:customStyle="1" w:styleId="legdslegp1no">
    <w:name w:val="legds legp1no"/>
    <w:basedOn w:val="DefaultParagraphFont"/>
    <w:rsid w:val="000A3D62"/>
  </w:style>
  <w:style w:type="character" w:customStyle="1" w:styleId="legdslegp1grouptitlefirst">
    <w:name w:val="legds legp1grouptitlefirst"/>
    <w:basedOn w:val="DefaultParagraphFont"/>
    <w:rsid w:val="000A3D62"/>
  </w:style>
  <w:style w:type="character" w:customStyle="1" w:styleId="legdsleglhslegp3no">
    <w:name w:val="legds leglhs legp3no"/>
    <w:basedOn w:val="DefaultParagraphFont"/>
    <w:rsid w:val="000A3D62"/>
  </w:style>
  <w:style w:type="character" w:customStyle="1" w:styleId="legdslegrhslegp3text">
    <w:name w:val="legds legrhs legp3text"/>
    <w:basedOn w:val="DefaultParagraphFont"/>
    <w:rsid w:val="000A3D62"/>
  </w:style>
  <w:style w:type="character" w:customStyle="1" w:styleId="legschedulenolegheadingref">
    <w:name w:val="legscheduleno legheadingref"/>
    <w:basedOn w:val="DefaultParagraphFont"/>
    <w:rsid w:val="000A3D62"/>
  </w:style>
  <w:style w:type="character" w:customStyle="1" w:styleId="legp1no13">
    <w:name w:val="legp1no13"/>
    <w:basedOn w:val="DefaultParagraphFont"/>
    <w:rsid w:val="000A3D62"/>
    <w:rPr>
      <w:shd w:val="clear" w:color="auto" w:fill="auto"/>
    </w:rPr>
  </w:style>
  <w:style w:type="character" w:customStyle="1" w:styleId="legdslegrhslegp1text">
    <w:name w:val="legds legrhs legp1text"/>
    <w:basedOn w:val="DefaultParagraphFont"/>
    <w:rsid w:val="000A3D62"/>
  </w:style>
  <w:style w:type="paragraph" w:styleId="PlainText">
    <w:name w:val="Plain Text"/>
    <w:basedOn w:val="Normal"/>
    <w:link w:val="PlainTextChar"/>
    <w:uiPriority w:val="99"/>
    <w:rsid w:val="00E35C0A"/>
    <w:rPr>
      <w:rFonts w:ascii="Courier New" w:hAnsi="Courier New" w:cs="Courier New"/>
      <w:sz w:val="20"/>
      <w:lang w:eastAsia="en-GB"/>
    </w:rPr>
  </w:style>
  <w:style w:type="character" w:customStyle="1" w:styleId="PlainTextChar">
    <w:name w:val="Plain Text Char"/>
    <w:basedOn w:val="DefaultParagraphFont"/>
    <w:link w:val="PlainText"/>
    <w:uiPriority w:val="99"/>
    <w:rsid w:val="006343CB"/>
    <w:rPr>
      <w:rFonts w:ascii="Courier New" w:hAnsi="Courier New" w:cs="Courier New"/>
    </w:rPr>
  </w:style>
  <w:style w:type="paragraph" w:styleId="ListParagraph">
    <w:name w:val="List Paragraph"/>
    <w:basedOn w:val="Normal"/>
    <w:link w:val="ListParagraphChar"/>
    <w:uiPriority w:val="34"/>
    <w:qFormat/>
    <w:rsid w:val="000A0E5F"/>
    <w:pPr>
      <w:spacing w:after="200"/>
      <w:ind w:left="720"/>
      <w:contextualSpacing/>
    </w:pPr>
    <w:rPr>
      <w:rFonts w:ascii="Cambria" w:hAnsi="Cambria"/>
      <w:szCs w:val="24"/>
      <w:lang w:val="en-US"/>
    </w:rPr>
  </w:style>
  <w:style w:type="character" w:styleId="Emphasis">
    <w:name w:val="Emphasis"/>
    <w:basedOn w:val="DefaultParagraphFont"/>
    <w:qFormat/>
    <w:rsid w:val="000D76F3"/>
    <w:rPr>
      <w:i/>
      <w:iCs/>
    </w:rPr>
  </w:style>
  <w:style w:type="paragraph" w:customStyle="1" w:styleId="Default">
    <w:name w:val="Default"/>
    <w:rsid w:val="000D7F90"/>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E15FC5"/>
    <w:rPr>
      <w:rFonts w:cs="Times New Roman"/>
    </w:rPr>
  </w:style>
  <w:style w:type="paragraph" w:customStyle="1" w:styleId="Vickysbullets">
    <w:name w:val="Vicky's bullets"/>
    <w:basedOn w:val="Normal"/>
    <w:rsid w:val="00C16B09"/>
    <w:pPr>
      <w:numPr>
        <w:numId w:val="2"/>
      </w:numPr>
    </w:pPr>
    <w:rPr>
      <w:szCs w:val="24"/>
      <w:lang w:val="en-US"/>
    </w:rPr>
  </w:style>
  <w:style w:type="paragraph" w:customStyle="1" w:styleId="asidua-rteelement-body">
    <w:name w:val="asidua-rteelement-body"/>
    <w:basedOn w:val="Normal"/>
    <w:rsid w:val="00176375"/>
    <w:pPr>
      <w:spacing w:before="100" w:beforeAutospacing="1" w:after="100" w:afterAutospacing="1"/>
    </w:pPr>
    <w:rPr>
      <w:szCs w:val="24"/>
      <w:lang w:eastAsia="en-GB"/>
    </w:rPr>
  </w:style>
  <w:style w:type="character" w:customStyle="1" w:styleId="apple-converted-space">
    <w:name w:val="apple-converted-space"/>
    <w:basedOn w:val="DefaultParagraphFont"/>
    <w:rsid w:val="006343CB"/>
  </w:style>
  <w:style w:type="paragraph" w:customStyle="1" w:styleId="Style">
    <w:name w:val="Style"/>
    <w:rsid w:val="00B91CD8"/>
    <w:pPr>
      <w:widowControl w:val="0"/>
      <w:autoSpaceDE w:val="0"/>
      <w:autoSpaceDN w:val="0"/>
      <w:adjustRightInd w:val="0"/>
    </w:pPr>
    <w:rPr>
      <w:rFonts w:ascii="Arial" w:hAnsi="Arial" w:cs="Arial"/>
      <w:szCs w:val="24"/>
      <w:lang w:val="en-US" w:eastAsia="en-US"/>
    </w:rPr>
  </w:style>
  <w:style w:type="character" w:customStyle="1" w:styleId="BodyTextIndentChar">
    <w:name w:val="Body Text Indent Char"/>
    <w:basedOn w:val="DefaultParagraphFont"/>
    <w:link w:val="BodyTextIndent"/>
    <w:rsid w:val="00825EB2"/>
    <w:rPr>
      <w:sz w:val="24"/>
      <w:lang w:eastAsia="en-US"/>
    </w:rPr>
  </w:style>
  <w:style w:type="numbering" w:customStyle="1" w:styleId="NoList1">
    <w:name w:val="No List1"/>
    <w:next w:val="NoList"/>
    <w:uiPriority w:val="99"/>
    <w:semiHidden/>
    <w:unhideWhenUsed/>
    <w:rsid w:val="003060FE"/>
  </w:style>
  <w:style w:type="character" w:styleId="HTMLCode">
    <w:name w:val="HTML Code"/>
    <w:rsid w:val="003060FE"/>
    <w:rPr>
      <w:rFonts w:ascii="Courier New" w:eastAsia="Times New Roman" w:hAnsi="Courier New" w:cs="Courier New"/>
      <w:sz w:val="20"/>
      <w:szCs w:val="20"/>
    </w:rPr>
  </w:style>
  <w:style w:type="character" w:customStyle="1" w:styleId="goohl01">
    <w:name w:val="goohl01"/>
    <w:rsid w:val="003060FE"/>
    <w:rPr>
      <w:color w:val="000000"/>
      <w:shd w:val="clear" w:color="auto" w:fill="FFFF66"/>
    </w:rPr>
  </w:style>
  <w:style w:type="character" w:customStyle="1" w:styleId="goohl11">
    <w:name w:val="goohl11"/>
    <w:rsid w:val="003060FE"/>
    <w:rPr>
      <w:color w:val="000000"/>
      <w:shd w:val="clear" w:color="auto" w:fill="A0FFFF"/>
    </w:rPr>
  </w:style>
  <w:style w:type="character" w:customStyle="1" w:styleId="goohl21">
    <w:name w:val="goohl21"/>
    <w:rsid w:val="003060FE"/>
    <w:rPr>
      <w:color w:val="000000"/>
      <w:shd w:val="clear" w:color="auto" w:fill="99FF99"/>
    </w:rPr>
  </w:style>
  <w:style w:type="character" w:customStyle="1" w:styleId="goohl31">
    <w:name w:val="goohl31"/>
    <w:rsid w:val="003060FE"/>
    <w:rPr>
      <w:color w:val="000000"/>
      <w:shd w:val="clear" w:color="auto" w:fill="FF9999"/>
    </w:rPr>
  </w:style>
  <w:style w:type="character" w:customStyle="1" w:styleId="BalloonTextChar">
    <w:name w:val="Balloon Text Char"/>
    <w:link w:val="BalloonText"/>
    <w:rsid w:val="003060FE"/>
    <w:rPr>
      <w:rFonts w:ascii="Tahoma" w:hAnsi="Tahoma" w:cs="Tahoma"/>
      <w:sz w:val="16"/>
      <w:szCs w:val="16"/>
      <w:lang w:eastAsia="en-US"/>
    </w:rPr>
  </w:style>
  <w:style w:type="character" w:customStyle="1" w:styleId="FooterChar">
    <w:name w:val="Footer Char"/>
    <w:link w:val="Footer"/>
    <w:uiPriority w:val="99"/>
    <w:rsid w:val="003060FE"/>
    <w:rPr>
      <w:sz w:val="24"/>
      <w:lang w:eastAsia="en-US"/>
    </w:rPr>
  </w:style>
  <w:style w:type="paragraph" w:customStyle="1" w:styleId="Heading1111">
    <w:name w:val="Heading 1111"/>
    <w:basedOn w:val="ListParagraph"/>
    <w:qFormat/>
    <w:rsid w:val="003060FE"/>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cs="Arial"/>
      <w:b/>
      <w:spacing w:val="-3"/>
      <w:lang w:val="en-GB"/>
    </w:rPr>
  </w:style>
  <w:style w:type="character" w:customStyle="1" w:styleId="ListParagraphChar">
    <w:name w:val="List Paragraph Char"/>
    <w:link w:val="ListParagraph"/>
    <w:uiPriority w:val="34"/>
    <w:rsid w:val="003060FE"/>
    <w:rPr>
      <w:rFonts w:ascii="Cambria" w:hAnsi="Cambria"/>
      <w:sz w:val="24"/>
      <w:szCs w:val="24"/>
      <w:lang w:val="en-US" w:eastAsia="en-US"/>
    </w:rPr>
  </w:style>
  <w:style w:type="paragraph" w:styleId="FootnoteText">
    <w:name w:val="footnote text"/>
    <w:basedOn w:val="Normal"/>
    <w:link w:val="FootnoteTextChar"/>
    <w:rsid w:val="003060FE"/>
    <w:rPr>
      <w:rFonts w:ascii="Arial" w:hAnsi="Arial" w:cs="Arial"/>
      <w:sz w:val="20"/>
    </w:rPr>
  </w:style>
  <w:style w:type="character" w:customStyle="1" w:styleId="FootnoteTextChar">
    <w:name w:val="Footnote Text Char"/>
    <w:basedOn w:val="DefaultParagraphFont"/>
    <w:link w:val="FootnoteText"/>
    <w:rsid w:val="003060FE"/>
    <w:rPr>
      <w:rFonts w:ascii="Arial" w:hAnsi="Arial" w:cs="Arial"/>
      <w:lang w:eastAsia="en-US"/>
    </w:rPr>
  </w:style>
  <w:style w:type="character" w:styleId="FootnoteReference">
    <w:name w:val="footnote reference"/>
    <w:rsid w:val="003060FE"/>
    <w:rPr>
      <w:vertAlign w:val="superscript"/>
    </w:rPr>
  </w:style>
  <w:style w:type="character" w:customStyle="1" w:styleId="Heading1Char">
    <w:name w:val="Heading 1 Char"/>
    <w:link w:val="Heading1"/>
    <w:rsid w:val="003060FE"/>
    <w:rPr>
      <w:rFonts w:ascii="Arial" w:hAnsi="Arial"/>
      <w:b/>
      <w:kern w:val="28"/>
      <w:sz w:val="28"/>
      <w:lang w:eastAsia="en-US"/>
    </w:rPr>
  </w:style>
  <w:style w:type="paragraph" w:styleId="TOCHeading">
    <w:name w:val="TOC Heading"/>
    <w:basedOn w:val="Heading1"/>
    <w:next w:val="Normal"/>
    <w:uiPriority w:val="39"/>
    <w:qFormat/>
    <w:rsid w:val="003060FE"/>
    <w:pPr>
      <w:keepLines/>
      <w:spacing w:before="480" w:after="0" w:line="276" w:lineRule="auto"/>
      <w:outlineLvl w:val="9"/>
    </w:pPr>
    <w:rPr>
      <w:rFonts w:ascii="Cambria" w:hAnsi="Cambria"/>
      <w:bCs/>
      <w:color w:val="365F91"/>
      <w:kern w:val="0"/>
      <w:szCs w:val="28"/>
      <w:lang w:val="en-US" w:eastAsia="ja-JP"/>
    </w:rPr>
  </w:style>
  <w:style w:type="paragraph" w:styleId="TOC1">
    <w:name w:val="toc 1"/>
    <w:basedOn w:val="Normal"/>
    <w:next w:val="Normal"/>
    <w:autoRedefine/>
    <w:uiPriority w:val="39"/>
    <w:rsid w:val="003060FE"/>
    <w:pPr>
      <w:tabs>
        <w:tab w:val="left" w:pos="567"/>
        <w:tab w:val="left" w:pos="660"/>
        <w:tab w:val="right" w:leader="dot" w:pos="9356"/>
      </w:tabs>
      <w:spacing w:beforeLines="60" w:before="144" w:afterLines="60" w:after="144"/>
      <w:ind w:left="-567" w:right="-903"/>
      <w:jc w:val="both"/>
    </w:pPr>
    <w:rPr>
      <w:rFonts w:ascii="Arial" w:hAnsi="Arial" w:cs="Arial"/>
      <w:noProof/>
      <w:color w:val="000000"/>
      <w:sz w:val="20"/>
      <w:lang w:eastAsia="en-GB"/>
    </w:rPr>
  </w:style>
  <w:style w:type="paragraph" w:customStyle="1" w:styleId="font5">
    <w:name w:val="font5"/>
    <w:basedOn w:val="Normal"/>
    <w:rsid w:val="00072CDF"/>
    <w:pPr>
      <w:spacing w:before="100" w:beforeAutospacing="1" w:after="100" w:afterAutospacing="1"/>
    </w:pPr>
    <w:rPr>
      <w:rFonts w:ascii="Tahoma" w:hAnsi="Tahoma" w:cs="Tahoma"/>
      <w:b/>
      <w:bCs/>
      <w:color w:val="000000"/>
      <w:sz w:val="16"/>
      <w:szCs w:val="16"/>
      <w:lang w:eastAsia="en-GB"/>
    </w:rPr>
  </w:style>
  <w:style w:type="paragraph" w:customStyle="1" w:styleId="font6">
    <w:name w:val="font6"/>
    <w:basedOn w:val="Normal"/>
    <w:rsid w:val="00072CDF"/>
    <w:pPr>
      <w:spacing w:before="100" w:beforeAutospacing="1" w:after="100" w:afterAutospacing="1"/>
    </w:pPr>
    <w:rPr>
      <w:rFonts w:ascii="Tahoma" w:hAnsi="Tahoma" w:cs="Tahoma"/>
      <w:b/>
      <w:bCs/>
      <w:color w:val="000000"/>
      <w:sz w:val="16"/>
      <w:szCs w:val="16"/>
      <w:u w:val="single"/>
      <w:lang w:eastAsia="en-GB"/>
    </w:rPr>
  </w:style>
  <w:style w:type="paragraph" w:customStyle="1" w:styleId="xl65">
    <w:name w:val="xl65"/>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66">
    <w:name w:val="xl66"/>
    <w:basedOn w:val="Normal"/>
    <w:rsid w:val="00072CDF"/>
    <w:pPr>
      <w:spacing w:before="100" w:beforeAutospacing="1" w:after="100" w:afterAutospacing="1"/>
    </w:pPr>
    <w:rPr>
      <w:rFonts w:ascii="Tahoma" w:hAnsi="Tahoma" w:cs="Tahoma"/>
      <w:b/>
      <w:bCs/>
      <w:color w:val="000000"/>
      <w:sz w:val="16"/>
      <w:szCs w:val="16"/>
      <w:lang w:eastAsia="en-GB"/>
    </w:rPr>
  </w:style>
  <w:style w:type="paragraph" w:customStyle="1" w:styleId="xl67">
    <w:name w:val="xl67"/>
    <w:basedOn w:val="Normal"/>
    <w:rsid w:val="00072CDF"/>
    <w:pPr>
      <w:spacing w:before="100" w:beforeAutospacing="1" w:after="100" w:afterAutospacing="1"/>
    </w:pPr>
    <w:rPr>
      <w:rFonts w:ascii="Tahoma" w:hAnsi="Tahoma" w:cs="Tahoma"/>
      <w:b/>
      <w:bCs/>
      <w:color w:val="000000"/>
      <w:sz w:val="16"/>
      <w:szCs w:val="16"/>
      <w:u w:val="single"/>
      <w:lang w:eastAsia="en-GB"/>
    </w:rPr>
  </w:style>
  <w:style w:type="paragraph" w:customStyle="1" w:styleId="xl68">
    <w:name w:val="xl68"/>
    <w:basedOn w:val="Normal"/>
    <w:rsid w:val="00072CDF"/>
    <w:pPr>
      <w:spacing w:before="100" w:beforeAutospacing="1" w:after="100" w:afterAutospacing="1"/>
      <w:jc w:val="right"/>
    </w:pPr>
    <w:rPr>
      <w:rFonts w:ascii="Tahoma" w:hAnsi="Tahoma" w:cs="Tahoma"/>
      <w:b/>
      <w:bCs/>
      <w:color w:val="000000"/>
      <w:sz w:val="16"/>
      <w:szCs w:val="16"/>
      <w:u w:val="single"/>
      <w:lang w:eastAsia="en-GB"/>
    </w:rPr>
  </w:style>
  <w:style w:type="paragraph" w:customStyle="1" w:styleId="xl69">
    <w:name w:val="xl69"/>
    <w:basedOn w:val="Normal"/>
    <w:rsid w:val="00072CDF"/>
    <w:pPr>
      <w:spacing w:before="100" w:beforeAutospacing="1" w:after="100" w:afterAutospacing="1"/>
      <w:jc w:val="right"/>
    </w:pPr>
    <w:rPr>
      <w:rFonts w:ascii="Tahoma" w:hAnsi="Tahoma" w:cs="Tahoma"/>
      <w:color w:val="000000"/>
      <w:sz w:val="16"/>
      <w:szCs w:val="16"/>
      <w:lang w:eastAsia="en-GB"/>
    </w:rPr>
  </w:style>
  <w:style w:type="paragraph" w:customStyle="1" w:styleId="xl70">
    <w:name w:val="xl70"/>
    <w:basedOn w:val="Normal"/>
    <w:rsid w:val="00072CDF"/>
    <w:pPr>
      <w:spacing w:before="100" w:beforeAutospacing="1" w:after="100" w:afterAutospacing="1"/>
      <w:jc w:val="right"/>
    </w:pPr>
    <w:rPr>
      <w:rFonts w:ascii="Tahoma" w:hAnsi="Tahoma" w:cs="Tahoma"/>
      <w:color w:val="000000"/>
      <w:sz w:val="16"/>
      <w:szCs w:val="16"/>
      <w:u w:val="single"/>
      <w:lang w:eastAsia="en-GB"/>
    </w:rPr>
  </w:style>
  <w:style w:type="paragraph" w:customStyle="1" w:styleId="xl71">
    <w:name w:val="xl71"/>
    <w:basedOn w:val="Normal"/>
    <w:rsid w:val="00072CDF"/>
    <w:pPr>
      <w:spacing w:before="100" w:beforeAutospacing="1" w:after="100" w:afterAutospacing="1"/>
    </w:pPr>
    <w:rPr>
      <w:rFonts w:ascii="Tahoma" w:hAnsi="Tahoma" w:cs="Tahoma"/>
      <w:sz w:val="16"/>
      <w:szCs w:val="16"/>
      <w:lang w:eastAsia="en-GB"/>
    </w:rPr>
  </w:style>
  <w:style w:type="paragraph" w:customStyle="1" w:styleId="xl72">
    <w:name w:val="xl72"/>
    <w:basedOn w:val="Normal"/>
    <w:rsid w:val="00072CDF"/>
    <w:pPr>
      <w:spacing w:before="100" w:beforeAutospacing="1" w:after="100" w:afterAutospacing="1"/>
    </w:pPr>
    <w:rPr>
      <w:rFonts w:ascii="Tahoma" w:hAnsi="Tahoma" w:cs="Tahoma"/>
      <w:b/>
      <w:bCs/>
      <w:szCs w:val="24"/>
      <w:lang w:eastAsia="en-GB"/>
    </w:rPr>
  </w:style>
  <w:style w:type="paragraph" w:customStyle="1" w:styleId="xl73">
    <w:name w:val="xl73"/>
    <w:basedOn w:val="Normal"/>
    <w:rsid w:val="00072CDF"/>
    <w:pPr>
      <w:spacing w:before="100" w:beforeAutospacing="1" w:after="100" w:afterAutospacing="1"/>
    </w:pPr>
    <w:rPr>
      <w:rFonts w:ascii="Tahoma" w:hAnsi="Tahoma" w:cs="Tahoma"/>
      <w:sz w:val="18"/>
      <w:szCs w:val="18"/>
      <w:u w:val="single"/>
      <w:lang w:eastAsia="en-GB"/>
    </w:rPr>
  </w:style>
  <w:style w:type="paragraph" w:customStyle="1" w:styleId="xl74">
    <w:name w:val="xl74"/>
    <w:basedOn w:val="Normal"/>
    <w:rsid w:val="00072CDF"/>
    <w:pPr>
      <w:spacing w:before="100" w:beforeAutospacing="1" w:after="100" w:afterAutospacing="1"/>
    </w:pPr>
    <w:rPr>
      <w:rFonts w:ascii="Tahoma" w:hAnsi="Tahoma" w:cs="Tahoma"/>
      <w:szCs w:val="24"/>
      <w:u w:val="single"/>
      <w:lang w:eastAsia="en-GB"/>
    </w:rPr>
  </w:style>
  <w:style w:type="paragraph" w:customStyle="1" w:styleId="xl75">
    <w:name w:val="xl75"/>
    <w:basedOn w:val="Normal"/>
    <w:rsid w:val="00072CDF"/>
    <w:pPr>
      <w:spacing w:before="100" w:beforeAutospacing="1" w:after="100" w:afterAutospacing="1"/>
      <w:jc w:val="right"/>
    </w:pPr>
    <w:rPr>
      <w:rFonts w:ascii="Tahoma" w:hAnsi="Tahoma" w:cs="Tahoma"/>
      <w:b/>
      <w:bCs/>
      <w:color w:val="000000"/>
      <w:sz w:val="16"/>
      <w:szCs w:val="16"/>
      <w:lang w:eastAsia="en-GB"/>
    </w:rPr>
  </w:style>
  <w:style w:type="paragraph" w:customStyle="1" w:styleId="xl76">
    <w:name w:val="xl76"/>
    <w:basedOn w:val="Normal"/>
    <w:rsid w:val="00072CDF"/>
    <w:pPr>
      <w:spacing w:before="100" w:beforeAutospacing="1" w:after="100" w:afterAutospacing="1"/>
    </w:pPr>
    <w:rPr>
      <w:rFonts w:ascii="Tahoma" w:hAnsi="Tahoma" w:cs="Tahoma"/>
      <w:sz w:val="16"/>
      <w:szCs w:val="16"/>
      <w:lang w:eastAsia="en-GB"/>
    </w:rPr>
  </w:style>
  <w:style w:type="paragraph" w:customStyle="1" w:styleId="xl77">
    <w:name w:val="xl77"/>
    <w:basedOn w:val="Normal"/>
    <w:rsid w:val="00072CDF"/>
    <w:pPr>
      <w:spacing w:before="100" w:beforeAutospacing="1" w:after="100" w:afterAutospacing="1"/>
      <w:jc w:val="center"/>
    </w:pPr>
    <w:rPr>
      <w:rFonts w:ascii="Tahoma" w:hAnsi="Tahoma" w:cs="Tahoma"/>
      <w:szCs w:val="24"/>
      <w:u w:val="single"/>
      <w:lang w:eastAsia="en-GB"/>
    </w:rPr>
  </w:style>
  <w:style w:type="paragraph" w:customStyle="1" w:styleId="xl78">
    <w:name w:val="xl78"/>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79">
    <w:name w:val="xl79"/>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80">
    <w:name w:val="xl80"/>
    <w:basedOn w:val="Normal"/>
    <w:rsid w:val="00072CDF"/>
    <w:pPr>
      <w:spacing w:before="100" w:beforeAutospacing="1" w:after="100" w:afterAutospacing="1"/>
    </w:pPr>
    <w:rPr>
      <w:szCs w:val="24"/>
      <w:lang w:eastAsia="en-GB"/>
    </w:rPr>
  </w:style>
  <w:style w:type="paragraph" w:customStyle="1" w:styleId="xl81">
    <w:name w:val="xl81"/>
    <w:basedOn w:val="Normal"/>
    <w:rsid w:val="00072CDF"/>
    <w:pPr>
      <w:spacing w:before="100" w:beforeAutospacing="1" w:after="100" w:afterAutospacing="1"/>
    </w:pPr>
    <w:rPr>
      <w:rFonts w:ascii="Tahoma" w:hAnsi="Tahoma" w:cs="Tahoma"/>
      <w:sz w:val="16"/>
      <w:szCs w:val="16"/>
      <w:lang w:eastAsia="en-GB"/>
    </w:rPr>
  </w:style>
  <w:style w:type="paragraph" w:customStyle="1" w:styleId="xl82">
    <w:name w:val="xl82"/>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83">
    <w:name w:val="xl83"/>
    <w:basedOn w:val="Normal"/>
    <w:rsid w:val="00072CDF"/>
    <w:pPr>
      <w:shd w:val="clear" w:color="000000" w:fill="FFD966"/>
      <w:spacing w:before="100" w:beforeAutospacing="1" w:after="100" w:afterAutospacing="1"/>
    </w:pPr>
    <w:rPr>
      <w:rFonts w:ascii="Tahoma" w:hAnsi="Tahoma" w:cs="Tahoma"/>
      <w:color w:val="000000"/>
      <w:sz w:val="16"/>
      <w:szCs w:val="16"/>
      <w:lang w:eastAsia="en-GB"/>
    </w:rPr>
  </w:style>
  <w:style w:type="paragraph" w:customStyle="1" w:styleId="xl84">
    <w:name w:val="xl84"/>
    <w:basedOn w:val="Normal"/>
    <w:rsid w:val="00072CDF"/>
    <w:pPr>
      <w:shd w:val="clear" w:color="000000" w:fill="FFD966"/>
      <w:spacing w:before="100" w:beforeAutospacing="1" w:after="100" w:afterAutospacing="1"/>
    </w:pPr>
    <w:rPr>
      <w:szCs w:val="24"/>
      <w:lang w:eastAsia="en-GB"/>
    </w:rPr>
  </w:style>
  <w:style w:type="paragraph" w:customStyle="1" w:styleId="xl85">
    <w:name w:val="xl85"/>
    <w:basedOn w:val="Normal"/>
    <w:rsid w:val="00072CDF"/>
    <w:pPr>
      <w:shd w:val="clear" w:color="000000" w:fill="9BC2E6"/>
      <w:spacing w:before="100" w:beforeAutospacing="1" w:after="100" w:afterAutospacing="1"/>
    </w:pPr>
    <w:rPr>
      <w:rFonts w:ascii="Tahoma" w:hAnsi="Tahoma" w:cs="Tahoma"/>
      <w:sz w:val="18"/>
      <w:szCs w:val="18"/>
      <w:lang w:eastAsia="en-GB"/>
    </w:rPr>
  </w:style>
  <w:style w:type="paragraph" w:customStyle="1" w:styleId="xl86">
    <w:name w:val="xl86"/>
    <w:basedOn w:val="Normal"/>
    <w:rsid w:val="00072CDF"/>
    <w:pPr>
      <w:shd w:val="clear" w:color="000000" w:fill="9BC2E6"/>
      <w:spacing w:before="100" w:beforeAutospacing="1" w:after="100" w:afterAutospacing="1"/>
      <w:jc w:val="right"/>
    </w:pPr>
    <w:rPr>
      <w:rFonts w:ascii="Tahoma" w:hAnsi="Tahoma" w:cs="Tahoma"/>
      <w:color w:val="000000"/>
      <w:sz w:val="16"/>
      <w:szCs w:val="16"/>
      <w:u w:val="single"/>
      <w:lang w:eastAsia="en-GB"/>
    </w:rPr>
  </w:style>
  <w:style w:type="paragraph" w:customStyle="1" w:styleId="xl87">
    <w:name w:val="xl87"/>
    <w:basedOn w:val="Normal"/>
    <w:rsid w:val="00072CDF"/>
    <w:pPr>
      <w:shd w:val="clear" w:color="000000" w:fill="9BC2E6"/>
      <w:spacing w:before="100" w:beforeAutospacing="1" w:after="100" w:afterAutospacing="1"/>
    </w:pPr>
    <w:rPr>
      <w:szCs w:val="24"/>
      <w:lang w:eastAsia="en-GB"/>
    </w:rPr>
  </w:style>
  <w:style w:type="paragraph" w:customStyle="1" w:styleId="xl88">
    <w:name w:val="xl88"/>
    <w:basedOn w:val="Normal"/>
    <w:rsid w:val="00072CDF"/>
    <w:pPr>
      <w:shd w:val="clear" w:color="000000" w:fill="FFFFFF"/>
      <w:spacing w:before="100" w:beforeAutospacing="1" w:after="100" w:afterAutospacing="1"/>
    </w:pPr>
    <w:rPr>
      <w:rFonts w:ascii="Tahoma" w:hAnsi="Tahoma" w:cs="Tahoma"/>
      <w:b/>
      <w:bCs/>
      <w:color w:val="000000"/>
      <w:sz w:val="16"/>
      <w:szCs w:val="16"/>
      <w:u w:val="single"/>
      <w:lang w:eastAsia="en-GB"/>
    </w:rPr>
  </w:style>
  <w:style w:type="paragraph" w:customStyle="1" w:styleId="xl89">
    <w:name w:val="xl89"/>
    <w:basedOn w:val="Normal"/>
    <w:rsid w:val="00072CDF"/>
    <w:pPr>
      <w:shd w:val="clear" w:color="000000" w:fill="FFFFFF"/>
      <w:spacing w:before="100" w:beforeAutospacing="1" w:after="100" w:afterAutospacing="1"/>
    </w:pPr>
    <w:rPr>
      <w:rFonts w:ascii="Tahoma" w:hAnsi="Tahoma" w:cs="Tahoma"/>
      <w:b/>
      <w:bCs/>
      <w:szCs w:val="24"/>
      <w:u w:val="single"/>
      <w:lang w:eastAsia="en-GB"/>
    </w:rPr>
  </w:style>
  <w:style w:type="paragraph" w:customStyle="1" w:styleId="xl90">
    <w:name w:val="xl90"/>
    <w:basedOn w:val="Normal"/>
    <w:rsid w:val="00072CDF"/>
    <w:pPr>
      <w:shd w:val="clear" w:color="000000" w:fill="D9D9D9"/>
      <w:spacing w:before="100" w:beforeAutospacing="1" w:after="100" w:afterAutospacing="1"/>
    </w:pPr>
    <w:rPr>
      <w:rFonts w:ascii="Tahoma" w:hAnsi="Tahoma" w:cs="Tahoma"/>
      <w:color w:val="000000"/>
      <w:sz w:val="16"/>
      <w:szCs w:val="16"/>
      <w:lang w:eastAsia="en-GB"/>
    </w:rPr>
  </w:style>
  <w:style w:type="paragraph" w:customStyle="1" w:styleId="xl91">
    <w:name w:val="xl91"/>
    <w:basedOn w:val="Normal"/>
    <w:rsid w:val="00072CDF"/>
    <w:pPr>
      <w:shd w:val="clear" w:color="000000" w:fill="D9D9D9"/>
      <w:spacing w:before="100" w:beforeAutospacing="1" w:after="100" w:afterAutospacing="1"/>
    </w:pPr>
    <w:rPr>
      <w:szCs w:val="24"/>
      <w:lang w:eastAsia="en-GB"/>
    </w:rPr>
  </w:style>
  <w:style w:type="paragraph" w:customStyle="1" w:styleId="xl92">
    <w:name w:val="xl92"/>
    <w:basedOn w:val="Normal"/>
    <w:rsid w:val="00072CDF"/>
    <w:pPr>
      <w:shd w:val="clear" w:color="000000" w:fill="D9D9D9"/>
      <w:spacing w:before="100" w:beforeAutospacing="1" w:after="100" w:afterAutospacing="1"/>
      <w:jc w:val="right"/>
    </w:pPr>
    <w:rPr>
      <w:rFonts w:ascii="Tahoma" w:hAnsi="Tahoma" w:cs="Tahoma"/>
      <w:color w:val="000000"/>
      <w:sz w:val="16"/>
      <w:szCs w:val="16"/>
      <w:lang w:eastAsia="en-GB"/>
    </w:rPr>
  </w:style>
  <w:style w:type="paragraph" w:customStyle="1" w:styleId="xl93">
    <w:name w:val="xl93"/>
    <w:basedOn w:val="Normal"/>
    <w:rsid w:val="00072CDF"/>
    <w:pPr>
      <w:shd w:val="clear" w:color="000000" w:fill="D9D9D9"/>
      <w:spacing w:before="100" w:beforeAutospacing="1" w:after="100" w:afterAutospacing="1"/>
    </w:pPr>
    <w:rPr>
      <w:szCs w:val="24"/>
      <w:lang w:eastAsia="en-GB"/>
    </w:rPr>
  </w:style>
  <w:style w:type="paragraph" w:customStyle="1" w:styleId="xl94">
    <w:name w:val="xl94"/>
    <w:basedOn w:val="Normal"/>
    <w:rsid w:val="00072CDF"/>
    <w:pPr>
      <w:shd w:val="clear" w:color="000000" w:fill="FFD966"/>
      <w:spacing w:before="100" w:beforeAutospacing="1" w:after="100" w:afterAutospacing="1"/>
    </w:pPr>
    <w:rPr>
      <w:rFonts w:ascii="Tahoma" w:hAnsi="Tahoma" w:cs="Tahoma"/>
      <w:color w:val="000000"/>
      <w:sz w:val="16"/>
      <w:szCs w:val="16"/>
      <w:lang w:eastAsia="en-GB"/>
    </w:rPr>
  </w:style>
  <w:style w:type="paragraph" w:customStyle="1" w:styleId="xl95">
    <w:name w:val="xl95"/>
    <w:basedOn w:val="Normal"/>
    <w:rsid w:val="00072CDF"/>
    <w:pPr>
      <w:shd w:val="clear" w:color="000000" w:fill="FFD966"/>
      <w:spacing w:before="100" w:beforeAutospacing="1" w:after="100" w:afterAutospacing="1"/>
    </w:pPr>
    <w:rPr>
      <w:szCs w:val="24"/>
      <w:lang w:eastAsia="en-GB"/>
    </w:rPr>
  </w:style>
  <w:style w:type="paragraph" w:customStyle="1" w:styleId="xl96">
    <w:name w:val="xl96"/>
    <w:basedOn w:val="Normal"/>
    <w:rsid w:val="00072CDF"/>
    <w:pPr>
      <w:shd w:val="clear" w:color="000000" w:fill="FFD966"/>
      <w:spacing w:before="100" w:beforeAutospacing="1" w:after="100" w:afterAutospacing="1"/>
      <w:jc w:val="right"/>
    </w:pPr>
    <w:rPr>
      <w:rFonts w:ascii="Tahoma" w:hAnsi="Tahoma" w:cs="Tahoma"/>
      <w:color w:val="000000"/>
      <w:sz w:val="16"/>
      <w:szCs w:val="16"/>
      <w:lang w:eastAsia="en-GB"/>
    </w:rPr>
  </w:style>
  <w:style w:type="paragraph" w:customStyle="1" w:styleId="xl97">
    <w:name w:val="xl97"/>
    <w:basedOn w:val="Normal"/>
    <w:rsid w:val="00072CDF"/>
    <w:pPr>
      <w:shd w:val="clear" w:color="000000" w:fill="D9D9D9"/>
      <w:spacing w:before="100" w:beforeAutospacing="1" w:after="100" w:afterAutospacing="1"/>
    </w:pPr>
    <w:rPr>
      <w:rFonts w:ascii="Tahoma" w:hAnsi="Tahoma" w:cs="Tahoma"/>
      <w:color w:val="000000"/>
      <w:sz w:val="16"/>
      <w:szCs w:val="16"/>
      <w:lang w:eastAsia="en-GB"/>
    </w:rPr>
  </w:style>
  <w:style w:type="paragraph" w:customStyle="1" w:styleId="xl98">
    <w:name w:val="xl98"/>
    <w:basedOn w:val="Normal"/>
    <w:rsid w:val="00072CDF"/>
    <w:pPr>
      <w:spacing w:before="100" w:beforeAutospacing="1" w:after="100" w:afterAutospacing="1"/>
      <w:jc w:val="center"/>
    </w:pPr>
    <w:rPr>
      <w:rFonts w:ascii="Tahoma" w:hAnsi="Tahoma" w:cs="Tahoma"/>
      <w:color w:val="000000"/>
      <w:sz w:val="16"/>
      <w:szCs w:val="16"/>
      <w:lang w:eastAsia="en-GB"/>
    </w:rPr>
  </w:style>
  <w:style w:type="paragraph" w:customStyle="1" w:styleId="xl99">
    <w:name w:val="xl99"/>
    <w:basedOn w:val="Normal"/>
    <w:rsid w:val="00966627"/>
    <w:pPr>
      <w:shd w:val="clear" w:color="000000" w:fill="9BC2E6"/>
      <w:spacing w:before="100" w:beforeAutospacing="1" w:after="100" w:afterAutospacing="1"/>
      <w:jc w:val="right"/>
    </w:pPr>
    <w:rPr>
      <w:color w:val="000000"/>
      <w:sz w:val="16"/>
      <w:szCs w:val="16"/>
      <w:u w:val="single"/>
      <w:lang w:eastAsia="en-GB"/>
    </w:rPr>
  </w:style>
  <w:style w:type="paragraph" w:customStyle="1" w:styleId="xl100">
    <w:name w:val="xl100"/>
    <w:basedOn w:val="Normal"/>
    <w:rsid w:val="00966627"/>
    <w:pPr>
      <w:shd w:val="clear" w:color="000000" w:fill="9BC2E6"/>
      <w:spacing w:before="100" w:beforeAutospacing="1" w:after="100" w:afterAutospacing="1"/>
    </w:pPr>
    <w:rPr>
      <w:szCs w:val="24"/>
      <w:lang w:eastAsia="en-GB"/>
    </w:rPr>
  </w:style>
  <w:style w:type="paragraph" w:customStyle="1" w:styleId="xl101">
    <w:name w:val="xl101"/>
    <w:basedOn w:val="Normal"/>
    <w:rsid w:val="00966627"/>
    <w:pPr>
      <w:spacing w:before="100" w:beforeAutospacing="1" w:after="100" w:afterAutospacing="1"/>
      <w:jc w:val="center"/>
    </w:pPr>
    <w:rPr>
      <w:color w:val="000000"/>
      <w:sz w:val="16"/>
      <w:szCs w:val="16"/>
      <w:lang w:eastAsia="en-GB"/>
    </w:rPr>
  </w:style>
  <w:style w:type="paragraph" w:customStyle="1" w:styleId="xl102">
    <w:name w:val="xl102"/>
    <w:basedOn w:val="Normal"/>
    <w:rsid w:val="00966627"/>
    <w:pPr>
      <w:shd w:val="clear" w:color="000000" w:fill="FFD966"/>
      <w:spacing w:before="100" w:beforeAutospacing="1" w:after="100" w:afterAutospacing="1"/>
    </w:pPr>
    <w:rPr>
      <w:color w:val="000000"/>
      <w:sz w:val="16"/>
      <w:szCs w:val="16"/>
      <w:lang w:eastAsia="en-GB"/>
    </w:rPr>
  </w:style>
  <w:style w:type="paragraph" w:customStyle="1" w:styleId="xl103">
    <w:name w:val="xl103"/>
    <w:basedOn w:val="Normal"/>
    <w:rsid w:val="00966627"/>
    <w:pPr>
      <w:spacing w:before="100" w:beforeAutospacing="1" w:after="100" w:afterAutospacing="1"/>
    </w:pPr>
    <w:rPr>
      <w:rFonts w:ascii="Tahoma" w:hAnsi="Tahoma" w:cs="Tahoma"/>
      <w:b/>
      <w:bCs/>
      <w:color w:val="000000"/>
      <w:szCs w:val="24"/>
      <w:u w:val="single"/>
      <w:lang w:eastAsia="en-GB"/>
    </w:rPr>
  </w:style>
  <w:style w:type="paragraph" w:customStyle="1" w:styleId="xl104">
    <w:name w:val="xl104"/>
    <w:basedOn w:val="Normal"/>
    <w:rsid w:val="00966627"/>
    <w:pPr>
      <w:spacing w:before="100" w:beforeAutospacing="1" w:after="100" w:afterAutospacing="1"/>
    </w:pPr>
    <w:rPr>
      <w:rFonts w:ascii="Tahoma" w:hAnsi="Tahoma" w:cs="Tahoma"/>
      <w:b/>
      <w:bCs/>
      <w:szCs w:val="24"/>
      <w:u w:val="single"/>
      <w:lang w:eastAsia="en-GB"/>
    </w:rPr>
  </w:style>
  <w:style w:type="paragraph" w:customStyle="1" w:styleId="xl105">
    <w:name w:val="xl105"/>
    <w:basedOn w:val="Normal"/>
    <w:rsid w:val="00966627"/>
    <w:pPr>
      <w:shd w:val="clear" w:color="000000" w:fill="FFD966"/>
      <w:spacing w:before="100" w:beforeAutospacing="1" w:after="100" w:afterAutospacing="1"/>
    </w:pPr>
    <w:rPr>
      <w:color w:val="000000"/>
      <w:sz w:val="16"/>
      <w:szCs w:val="16"/>
      <w:lang w:eastAsia="en-GB"/>
    </w:rPr>
  </w:style>
  <w:style w:type="paragraph" w:customStyle="1" w:styleId="xl106">
    <w:name w:val="xl106"/>
    <w:basedOn w:val="Normal"/>
    <w:rsid w:val="00966627"/>
    <w:pPr>
      <w:shd w:val="clear" w:color="000000" w:fill="FFD966"/>
      <w:spacing w:before="100" w:beforeAutospacing="1" w:after="100" w:afterAutospacing="1"/>
    </w:pPr>
    <w:rPr>
      <w:szCs w:val="24"/>
      <w:lang w:eastAsia="en-GB"/>
    </w:rPr>
  </w:style>
  <w:style w:type="paragraph" w:customStyle="1" w:styleId="xl107">
    <w:name w:val="xl107"/>
    <w:basedOn w:val="Normal"/>
    <w:rsid w:val="00966627"/>
    <w:pPr>
      <w:spacing w:before="100" w:beforeAutospacing="1" w:after="100" w:afterAutospacing="1"/>
    </w:pPr>
    <w:rPr>
      <w:rFonts w:ascii="Tahoma" w:hAnsi="Tahoma" w:cs="Tahoma"/>
      <w:b/>
      <w:bCs/>
      <w:color w:val="000000"/>
      <w:szCs w:val="24"/>
      <w:u w:val="single"/>
      <w:lang w:eastAsia="en-GB"/>
    </w:rPr>
  </w:style>
  <w:style w:type="paragraph" w:customStyle="1" w:styleId="xl108">
    <w:name w:val="xl108"/>
    <w:basedOn w:val="Normal"/>
    <w:rsid w:val="00966627"/>
    <w:pPr>
      <w:spacing w:before="100" w:beforeAutospacing="1" w:after="100" w:afterAutospacing="1"/>
    </w:pPr>
    <w:rPr>
      <w:rFonts w:ascii="Tahoma" w:hAnsi="Tahoma" w:cs="Tahoma"/>
      <w:b/>
      <w:bCs/>
      <w:szCs w:val="24"/>
      <w:u w:val="single"/>
      <w:lang w:eastAsia="en-GB"/>
    </w:rPr>
  </w:style>
  <w:style w:type="paragraph" w:customStyle="1" w:styleId="xl109">
    <w:name w:val="xl109"/>
    <w:basedOn w:val="Normal"/>
    <w:rsid w:val="00966627"/>
    <w:pPr>
      <w:pBdr>
        <w:left w:val="single" w:sz="4" w:space="0" w:color="auto"/>
        <w:right w:val="single" w:sz="4" w:space="0" w:color="auto"/>
      </w:pBdr>
      <w:shd w:val="clear" w:color="000000" w:fill="9BC2E6"/>
      <w:spacing w:before="100" w:beforeAutospacing="1" w:after="100" w:afterAutospacing="1"/>
      <w:jc w:val="center"/>
      <w:textAlignment w:val="center"/>
    </w:pPr>
    <w:rPr>
      <w:rFonts w:ascii="Tahoma" w:hAnsi="Tahoma" w:cs="Tahoma"/>
      <w:szCs w:val="24"/>
      <w:lang w:eastAsia="en-GB"/>
    </w:rPr>
  </w:style>
  <w:style w:type="paragraph" w:customStyle="1" w:styleId="xl110">
    <w:name w:val="xl110"/>
    <w:basedOn w:val="Normal"/>
    <w:rsid w:val="00966627"/>
    <w:pPr>
      <w:pBdr>
        <w:left w:val="single" w:sz="4" w:space="0" w:color="auto"/>
        <w:right w:val="single" w:sz="4" w:space="0" w:color="auto"/>
      </w:pBdr>
      <w:spacing w:before="100" w:beforeAutospacing="1" w:after="100" w:afterAutospacing="1"/>
      <w:jc w:val="center"/>
      <w:textAlignment w:val="center"/>
    </w:pPr>
    <w:rPr>
      <w:szCs w:val="24"/>
      <w:lang w:eastAsia="en-GB"/>
    </w:rPr>
  </w:style>
  <w:style w:type="paragraph" w:customStyle="1" w:styleId="xl111">
    <w:name w:val="xl111"/>
    <w:basedOn w:val="Normal"/>
    <w:rsid w:val="00966627"/>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n-GB"/>
    </w:rPr>
  </w:style>
  <w:style w:type="paragraph" w:customStyle="1" w:styleId="xl112">
    <w:name w:val="xl112"/>
    <w:basedOn w:val="Normal"/>
    <w:rsid w:val="00966627"/>
    <w:pPr>
      <w:pBdr>
        <w:top w:val="single" w:sz="4" w:space="0" w:color="auto"/>
        <w:left w:val="single" w:sz="4" w:space="0" w:color="auto"/>
        <w:right w:val="single" w:sz="4" w:space="0" w:color="auto"/>
      </w:pBdr>
      <w:shd w:val="clear" w:color="000000" w:fill="9BC2E6"/>
      <w:spacing w:before="100" w:beforeAutospacing="1" w:after="100" w:afterAutospacing="1"/>
      <w:jc w:val="center"/>
      <w:textAlignment w:val="center"/>
    </w:pPr>
    <w:rPr>
      <w:rFonts w:ascii="Tahoma" w:hAnsi="Tahoma" w:cs="Tahoma"/>
      <w:szCs w:val="24"/>
      <w:lang w:eastAsia="en-GB"/>
    </w:rPr>
  </w:style>
  <w:style w:type="paragraph" w:customStyle="1" w:styleId="xl113">
    <w:name w:val="xl113"/>
    <w:basedOn w:val="Normal"/>
    <w:rsid w:val="00966627"/>
    <w:pPr>
      <w:shd w:val="clear" w:color="000000" w:fill="9BC2E6"/>
      <w:spacing w:before="100" w:beforeAutospacing="1" w:after="100" w:afterAutospacing="1"/>
      <w:jc w:val="right"/>
    </w:pPr>
    <w:rPr>
      <w:color w:val="000000"/>
      <w:sz w:val="16"/>
      <w:szCs w:val="16"/>
      <w:lang w:eastAsia="en-GB"/>
    </w:rPr>
  </w:style>
  <w:style w:type="paragraph" w:customStyle="1" w:styleId="xl114">
    <w:name w:val="xl114"/>
    <w:basedOn w:val="Normal"/>
    <w:rsid w:val="00966627"/>
    <w:pPr>
      <w:pBdr>
        <w:right w:val="single" w:sz="4" w:space="0" w:color="auto"/>
      </w:pBdr>
      <w:shd w:val="clear" w:color="000000" w:fill="9BC2E6"/>
      <w:spacing w:before="100" w:beforeAutospacing="1" w:after="100" w:afterAutospacing="1"/>
    </w:pPr>
    <w:rPr>
      <w:szCs w:val="24"/>
      <w:lang w:eastAsia="en-GB"/>
    </w:rPr>
  </w:style>
  <w:style w:type="paragraph" w:customStyle="1" w:styleId="xl115">
    <w:name w:val="xl115"/>
    <w:basedOn w:val="Normal"/>
    <w:rsid w:val="00966627"/>
    <w:pPr>
      <w:pBdr>
        <w:top w:val="single" w:sz="4" w:space="0" w:color="auto"/>
        <w:left w:val="single" w:sz="4" w:space="0" w:color="auto"/>
        <w:right w:val="single" w:sz="4" w:space="0" w:color="auto"/>
      </w:pBdr>
      <w:shd w:val="clear" w:color="000000" w:fill="A9D08E"/>
      <w:spacing w:before="100" w:beforeAutospacing="1" w:after="100" w:afterAutospacing="1"/>
      <w:jc w:val="center"/>
    </w:pPr>
    <w:rPr>
      <w:rFonts w:ascii="Tahoma" w:hAnsi="Tahoma" w:cs="Tahoma"/>
      <w:szCs w:val="24"/>
      <w:lang w:eastAsia="en-GB"/>
    </w:rPr>
  </w:style>
  <w:style w:type="paragraph" w:customStyle="1" w:styleId="xl116">
    <w:name w:val="xl116"/>
    <w:basedOn w:val="Normal"/>
    <w:rsid w:val="00966627"/>
    <w:pPr>
      <w:pBdr>
        <w:left w:val="single" w:sz="4" w:space="0" w:color="auto"/>
        <w:right w:val="single" w:sz="4" w:space="0" w:color="auto"/>
      </w:pBdr>
      <w:shd w:val="clear" w:color="000000" w:fill="A9D08E"/>
      <w:spacing w:before="100" w:beforeAutospacing="1" w:after="100" w:afterAutospacing="1"/>
      <w:jc w:val="center"/>
    </w:pPr>
    <w:rPr>
      <w:szCs w:val="24"/>
      <w:lang w:eastAsia="en-GB"/>
    </w:rPr>
  </w:style>
  <w:style w:type="paragraph" w:customStyle="1" w:styleId="xl117">
    <w:name w:val="xl117"/>
    <w:basedOn w:val="Normal"/>
    <w:rsid w:val="00966627"/>
    <w:pPr>
      <w:pBdr>
        <w:left w:val="single" w:sz="4" w:space="0" w:color="auto"/>
        <w:bottom w:val="single" w:sz="4" w:space="0" w:color="auto"/>
        <w:right w:val="single" w:sz="4" w:space="0" w:color="auto"/>
      </w:pBdr>
      <w:shd w:val="clear" w:color="000000" w:fill="A9D08E"/>
      <w:spacing w:before="100" w:beforeAutospacing="1" w:after="100" w:afterAutospacing="1"/>
      <w:jc w:val="center"/>
    </w:pPr>
    <w:rPr>
      <w:szCs w:val="24"/>
      <w:lang w:eastAsia="en-GB"/>
    </w:rPr>
  </w:style>
  <w:style w:type="paragraph" w:customStyle="1" w:styleId="xl118">
    <w:name w:val="xl118"/>
    <w:basedOn w:val="Normal"/>
    <w:rsid w:val="00966627"/>
    <w:pPr>
      <w:shd w:val="clear" w:color="000000" w:fill="A9D08E"/>
      <w:spacing w:before="100" w:beforeAutospacing="1" w:after="100" w:afterAutospacing="1"/>
      <w:jc w:val="right"/>
    </w:pPr>
    <w:rPr>
      <w:color w:val="000000"/>
      <w:sz w:val="16"/>
      <w:szCs w:val="16"/>
      <w:lang w:eastAsia="en-GB"/>
    </w:rPr>
  </w:style>
  <w:style w:type="paragraph" w:customStyle="1" w:styleId="xl119">
    <w:name w:val="xl119"/>
    <w:basedOn w:val="Normal"/>
    <w:rsid w:val="00966627"/>
    <w:pPr>
      <w:pBdr>
        <w:right w:val="single" w:sz="4" w:space="0" w:color="auto"/>
      </w:pBdr>
      <w:shd w:val="clear" w:color="000000" w:fill="A9D08E"/>
      <w:spacing w:before="100" w:beforeAutospacing="1" w:after="100" w:afterAutospacing="1"/>
    </w:pPr>
    <w:rPr>
      <w:szCs w:val="24"/>
      <w:lang w:eastAsia="en-GB"/>
    </w:rPr>
  </w:style>
  <w:style w:type="paragraph" w:customStyle="1" w:styleId="xl120">
    <w:name w:val="xl120"/>
    <w:basedOn w:val="Normal"/>
    <w:rsid w:val="00966627"/>
    <w:pPr>
      <w:shd w:val="clear" w:color="000000" w:fill="A9D08E"/>
      <w:spacing w:before="100" w:beforeAutospacing="1" w:after="100" w:afterAutospacing="1"/>
    </w:pPr>
    <w:rPr>
      <w:rFonts w:ascii="Tahoma" w:hAnsi="Tahoma" w:cs="Tahoma"/>
      <w:szCs w:val="24"/>
      <w:lang w:eastAsia="en-GB"/>
    </w:rPr>
  </w:style>
  <w:style w:type="paragraph" w:customStyle="1" w:styleId="xl121">
    <w:name w:val="xl121"/>
    <w:basedOn w:val="Normal"/>
    <w:rsid w:val="00966627"/>
    <w:pPr>
      <w:shd w:val="clear" w:color="000000" w:fill="A9D08E"/>
      <w:spacing w:before="100" w:beforeAutospacing="1" w:after="100" w:afterAutospacing="1"/>
    </w:pPr>
    <w:rPr>
      <w:szCs w:val="24"/>
      <w:lang w:eastAsia="en-GB"/>
    </w:rPr>
  </w:style>
  <w:style w:type="paragraph" w:customStyle="1" w:styleId="xl122">
    <w:name w:val="xl122"/>
    <w:basedOn w:val="Normal"/>
    <w:rsid w:val="00966627"/>
    <w:pPr>
      <w:shd w:val="clear" w:color="000000" w:fill="A9D08E"/>
      <w:spacing w:before="100" w:beforeAutospacing="1" w:after="100" w:afterAutospacing="1"/>
      <w:jc w:val="right"/>
    </w:pPr>
    <w:rPr>
      <w:color w:val="000000"/>
      <w:sz w:val="16"/>
      <w:szCs w:val="16"/>
      <w:u w:val="single"/>
      <w:lang w:eastAsia="en-GB"/>
    </w:rPr>
  </w:style>
  <w:style w:type="paragraph" w:customStyle="1" w:styleId="xl123">
    <w:name w:val="xl123"/>
    <w:basedOn w:val="Normal"/>
    <w:rsid w:val="00966627"/>
    <w:pPr>
      <w:spacing w:before="100" w:beforeAutospacing="1" w:after="100" w:afterAutospacing="1"/>
    </w:pPr>
    <w:rPr>
      <w:rFonts w:ascii="Tahoma" w:hAnsi="Tahoma" w:cs="Tahoma"/>
      <w:szCs w:val="24"/>
      <w:u w:val="single"/>
      <w:lang w:eastAsia="en-GB"/>
    </w:rPr>
  </w:style>
  <w:style w:type="paragraph" w:customStyle="1" w:styleId="xl124">
    <w:name w:val="xl124"/>
    <w:basedOn w:val="Normal"/>
    <w:rsid w:val="00966627"/>
    <w:pPr>
      <w:shd w:val="clear" w:color="000000" w:fill="A9D08E"/>
      <w:spacing w:before="100" w:beforeAutospacing="1" w:after="100" w:afterAutospacing="1"/>
      <w:jc w:val="center"/>
    </w:pPr>
    <w:rPr>
      <w:rFonts w:ascii="Tahoma" w:hAnsi="Tahoma" w:cs="Tahoma"/>
      <w:color w:val="000000"/>
      <w:szCs w:val="24"/>
      <w:lang w:eastAsia="en-GB"/>
    </w:rPr>
  </w:style>
  <w:style w:type="paragraph" w:customStyle="1" w:styleId="xl125">
    <w:name w:val="xl125"/>
    <w:basedOn w:val="Normal"/>
    <w:rsid w:val="00966627"/>
    <w:pPr>
      <w:spacing w:before="100" w:beforeAutospacing="1" w:after="100" w:afterAutospacing="1"/>
      <w:jc w:val="center"/>
    </w:pPr>
    <w:rPr>
      <w:rFonts w:ascii="Tahoma" w:hAnsi="Tahoma" w:cs="Tahoma"/>
      <w:b/>
      <w:bCs/>
      <w:color w:val="000000"/>
      <w:szCs w:val="24"/>
      <w:u w:val="single"/>
      <w:lang w:eastAsia="en-GB"/>
    </w:rPr>
  </w:style>
  <w:style w:type="paragraph" w:customStyle="1" w:styleId="xl126">
    <w:name w:val="xl126"/>
    <w:basedOn w:val="Normal"/>
    <w:rsid w:val="00966627"/>
    <w:pPr>
      <w:shd w:val="clear" w:color="000000" w:fill="9BC2E6"/>
      <w:spacing w:before="100" w:beforeAutospacing="1" w:after="100" w:afterAutospacing="1"/>
      <w:jc w:val="center"/>
    </w:pPr>
    <w:rPr>
      <w:rFonts w:ascii="Tahoma" w:hAnsi="Tahoma" w:cs="Tahoma"/>
      <w:color w:val="000000"/>
      <w:szCs w:val="24"/>
      <w:lang w:eastAsia="en-GB"/>
    </w:rPr>
  </w:style>
  <w:style w:type="paragraph" w:customStyle="1" w:styleId="xl127">
    <w:name w:val="xl127"/>
    <w:basedOn w:val="Normal"/>
    <w:rsid w:val="00966627"/>
    <w:pPr>
      <w:shd w:val="clear" w:color="000000" w:fill="9BC2E6"/>
      <w:spacing w:before="100" w:beforeAutospacing="1" w:after="100" w:afterAutospacing="1"/>
    </w:pPr>
    <w:rPr>
      <w:rFonts w:ascii="Tahoma" w:hAnsi="Tahoma" w:cs="Tahoma"/>
      <w:szCs w:val="24"/>
      <w:lang w:eastAsia="en-GB"/>
    </w:rPr>
  </w:style>
  <w:style w:type="paragraph" w:customStyle="1" w:styleId="xl128">
    <w:name w:val="xl128"/>
    <w:basedOn w:val="Normal"/>
    <w:rsid w:val="00966627"/>
    <w:pPr>
      <w:spacing w:before="100" w:beforeAutospacing="1" w:after="100" w:afterAutospacing="1"/>
      <w:jc w:val="center"/>
    </w:pPr>
    <w:rPr>
      <w:b/>
      <w:bCs/>
      <w:color w:val="000000"/>
      <w:szCs w:val="24"/>
      <w:u w:val="single"/>
      <w:lang w:eastAsia="en-GB"/>
    </w:rPr>
  </w:style>
  <w:style w:type="table" w:customStyle="1" w:styleId="TableGrid1">
    <w:name w:val="Table Grid1"/>
    <w:basedOn w:val="TableNormal"/>
    <w:next w:val="TableGrid"/>
    <w:uiPriority w:val="39"/>
    <w:rsid w:val="00D6014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A100F9"/>
    <w:pPr>
      <w:spacing w:before="100" w:beforeAutospacing="1" w:after="100" w:afterAutospacing="1"/>
    </w:pPr>
    <w:rPr>
      <w:rFonts w:ascii="Arial" w:hAnsi="Arial" w:cs="Arial"/>
      <w:b/>
      <w:bCs/>
      <w:szCs w:val="24"/>
      <w:lang w:eastAsia="en-GB"/>
    </w:rPr>
  </w:style>
  <w:style w:type="paragraph" w:customStyle="1" w:styleId="font8">
    <w:name w:val="font8"/>
    <w:basedOn w:val="Normal"/>
    <w:rsid w:val="00A100F9"/>
    <w:pPr>
      <w:spacing w:before="100" w:beforeAutospacing="1" w:after="100" w:afterAutospacing="1"/>
    </w:pPr>
    <w:rPr>
      <w:rFonts w:ascii="Arial" w:hAnsi="Arial" w:cs="Arial"/>
      <w:b/>
      <w:bCs/>
      <w:color w:val="FF0000"/>
      <w:szCs w:val="24"/>
      <w:lang w:eastAsia="en-GB"/>
    </w:rPr>
  </w:style>
  <w:style w:type="paragraph" w:customStyle="1" w:styleId="font9">
    <w:name w:val="font9"/>
    <w:basedOn w:val="Normal"/>
    <w:rsid w:val="00A100F9"/>
    <w:pPr>
      <w:spacing w:before="100" w:beforeAutospacing="1" w:after="100" w:afterAutospacing="1"/>
    </w:pPr>
    <w:rPr>
      <w:rFonts w:ascii="Arial" w:hAnsi="Arial" w:cs="Arial"/>
      <w:sz w:val="22"/>
      <w:szCs w:val="22"/>
      <w:lang w:eastAsia="en-GB"/>
    </w:rPr>
  </w:style>
  <w:style w:type="paragraph" w:customStyle="1" w:styleId="font10">
    <w:name w:val="font10"/>
    <w:basedOn w:val="Normal"/>
    <w:rsid w:val="00A100F9"/>
    <w:pPr>
      <w:spacing w:before="100" w:beforeAutospacing="1" w:after="100" w:afterAutospacing="1"/>
    </w:pPr>
    <w:rPr>
      <w:rFonts w:ascii="Arial" w:hAnsi="Arial" w:cs="Arial"/>
      <w:szCs w:val="24"/>
      <w:lang w:eastAsia="en-GB"/>
    </w:rPr>
  </w:style>
  <w:style w:type="paragraph" w:customStyle="1" w:styleId="font11">
    <w:name w:val="font11"/>
    <w:basedOn w:val="Normal"/>
    <w:rsid w:val="00A100F9"/>
    <w:pPr>
      <w:spacing w:before="100" w:beforeAutospacing="1" w:after="100" w:afterAutospacing="1"/>
    </w:pPr>
    <w:rPr>
      <w:rFonts w:ascii="Arial" w:hAnsi="Arial" w:cs="Arial"/>
      <w:b/>
      <w:bCs/>
      <w:color w:val="0000FF"/>
      <w:sz w:val="22"/>
      <w:szCs w:val="22"/>
      <w:lang w:eastAsia="en-GB"/>
    </w:rPr>
  </w:style>
  <w:style w:type="paragraph" w:customStyle="1" w:styleId="font12">
    <w:name w:val="font12"/>
    <w:basedOn w:val="Normal"/>
    <w:rsid w:val="00A100F9"/>
    <w:pPr>
      <w:spacing w:before="100" w:beforeAutospacing="1" w:after="100" w:afterAutospacing="1"/>
    </w:pPr>
    <w:rPr>
      <w:rFonts w:ascii="Arial" w:hAnsi="Arial" w:cs="Arial"/>
      <w:color w:val="FF0000"/>
      <w:szCs w:val="24"/>
      <w:lang w:eastAsia="en-GB"/>
    </w:rPr>
  </w:style>
  <w:style w:type="paragraph" w:customStyle="1" w:styleId="font13">
    <w:name w:val="font13"/>
    <w:basedOn w:val="Normal"/>
    <w:rsid w:val="00A100F9"/>
    <w:pPr>
      <w:spacing w:before="100" w:beforeAutospacing="1" w:after="100" w:afterAutospacing="1"/>
    </w:pPr>
    <w:rPr>
      <w:rFonts w:ascii="Arial" w:hAnsi="Arial" w:cs="Arial"/>
      <w:b/>
      <w:bCs/>
      <w:sz w:val="22"/>
      <w:szCs w:val="22"/>
      <w:lang w:eastAsia="en-GB"/>
    </w:rPr>
  </w:style>
  <w:style w:type="paragraph" w:customStyle="1" w:styleId="font14">
    <w:name w:val="font14"/>
    <w:basedOn w:val="Normal"/>
    <w:rsid w:val="00A100F9"/>
    <w:pPr>
      <w:spacing w:before="100" w:beforeAutospacing="1" w:after="100" w:afterAutospacing="1"/>
    </w:pPr>
    <w:rPr>
      <w:rFonts w:ascii="Arial" w:hAnsi="Arial" w:cs="Arial"/>
      <w:b/>
      <w:bCs/>
      <w:szCs w:val="24"/>
      <w:u w:val="single"/>
      <w:lang w:eastAsia="en-GB"/>
    </w:rPr>
  </w:style>
  <w:style w:type="paragraph" w:customStyle="1" w:styleId="font15">
    <w:name w:val="font15"/>
    <w:basedOn w:val="Normal"/>
    <w:rsid w:val="00A100F9"/>
    <w:pPr>
      <w:spacing w:before="100" w:beforeAutospacing="1" w:after="100" w:afterAutospacing="1"/>
    </w:pPr>
    <w:rPr>
      <w:rFonts w:ascii="Arial" w:hAnsi="Arial" w:cs="Arial"/>
      <w:b/>
      <w:bCs/>
      <w:color w:val="0000FF"/>
      <w:szCs w:val="24"/>
      <w:lang w:eastAsia="en-GB"/>
    </w:rPr>
  </w:style>
  <w:style w:type="paragraph" w:customStyle="1" w:styleId="font16">
    <w:name w:val="font16"/>
    <w:basedOn w:val="Normal"/>
    <w:rsid w:val="00A100F9"/>
    <w:pPr>
      <w:spacing w:before="100" w:beforeAutospacing="1" w:after="100" w:afterAutospacing="1"/>
    </w:pPr>
    <w:rPr>
      <w:rFonts w:ascii="Arial" w:hAnsi="Arial" w:cs="Arial"/>
      <w:b/>
      <w:bCs/>
      <w:color w:val="FF0000"/>
      <w:sz w:val="22"/>
      <w:szCs w:val="22"/>
      <w:lang w:eastAsia="en-GB"/>
    </w:rPr>
  </w:style>
  <w:style w:type="paragraph" w:customStyle="1" w:styleId="font17">
    <w:name w:val="font17"/>
    <w:basedOn w:val="Normal"/>
    <w:rsid w:val="00A100F9"/>
    <w:pPr>
      <w:spacing w:before="100" w:beforeAutospacing="1" w:after="100" w:afterAutospacing="1"/>
    </w:pPr>
    <w:rPr>
      <w:rFonts w:ascii="Arial" w:hAnsi="Arial" w:cs="Arial"/>
      <w:color w:val="000000"/>
      <w:szCs w:val="24"/>
      <w:lang w:eastAsia="en-GB"/>
    </w:rPr>
  </w:style>
  <w:style w:type="paragraph" w:customStyle="1" w:styleId="font18">
    <w:name w:val="font18"/>
    <w:basedOn w:val="Normal"/>
    <w:rsid w:val="00A100F9"/>
    <w:pPr>
      <w:spacing w:before="100" w:beforeAutospacing="1" w:after="100" w:afterAutospacing="1"/>
    </w:pPr>
    <w:rPr>
      <w:rFonts w:ascii="Arial" w:hAnsi="Arial" w:cs="Arial"/>
      <w:color w:val="000000"/>
      <w:sz w:val="22"/>
      <w:szCs w:val="22"/>
      <w:lang w:eastAsia="en-GB"/>
    </w:rPr>
  </w:style>
  <w:style w:type="paragraph" w:customStyle="1" w:styleId="font19">
    <w:name w:val="font19"/>
    <w:basedOn w:val="Normal"/>
    <w:rsid w:val="00A100F9"/>
    <w:pPr>
      <w:spacing w:before="100" w:beforeAutospacing="1" w:after="100" w:afterAutospacing="1"/>
    </w:pPr>
    <w:rPr>
      <w:rFonts w:ascii="Arial" w:hAnsi="Arial" w:cs="Arial"/>
      <w:color w:val="FF0000"/>
      <w:sz w:val="22"/>
      <w:szCs w:val="22"/>
      <w:lang w:eastAsia="en-GB"/>
    </w:rPr>
  </w:style>
  <w:style w:type="paragraph" w:customStyle="1" w:styleId="font20">
    <w:name w:val="font20"/>
    <w:basedOn w:val="Normal"/>
    <w:rsid w:val="00A100F9"/>
    <w:pPr>
      <w:spacing w:before="100" w:beforeAutospacing="1" w:after="100" w:afterAutospacing="1"/>
    </w:pPr>
    <w:rPr>
      <w:rFonts w:ascii="Arial" w:hAnsi="Arial" w:cs="Arial"/>
      <w:color w:val="000000"/>
      <w:sz w:val="22"/>
      <w:szCs w:val="22"/>
      <w:u w:val="single"/>
      <w:lang w:eastAsia="en-GB"/>
    </w:rPr>
  </w:style>
  <w:style w:type="paragraph" w:customStyle="1" w:styleId="font21">
    <w:name w:val="font21"/>
    <w:basedOn w:val="Normal"/>
    <w:rsid w:val="00A100F9"/>
    <w:pPr>
      <w:spacing w:before="100" w:beforeAutospacing="1" w:after="100" w:afterAutospacing="1"/>
    </w:pPr>
    <w:rPr>
      <w:rFonts w:ascii="Arial" w:hAnsi="Arial" w:cs="Arial"/>
      <w:b/>
      <w:bCs/>
      <w:color w:val="000000"/>
      <w:sz w:val="20"/>
      <w:u w:val="single"/>
      <w:lang w:eastAsia="en-GB"/>
    </w:rPr>
  </w:style>
  <w:style w:type="paragraph" w:customStyle="1" w:styleId="font22">
    <w:name w:val="font22"/>
    <w:basedOn w:val="Normal"/>
    <w:rsid w:val="00A100F9"/>
    <w:pPr>
      <w:spacing w:before="100" w:beforeAutospacing="1" w:after="100" w:afterAutospacing="1"/>
    </w:pPr>
    <w:rPr>
      <w:rFonts w:ascii="Arial" w:hAnsi="Arial" w:cs="Arial"/>
      <w:sz w:val="22"/>
      <w:szCs w:val="22"/>
      <w:u w:val="single"/>
      <w:lang w:eastAsia="en-GB"/>
    </w:rPr>
  </w:style>
  <w:style w:type="paragraph" w:customStyle="1" w:styleId="font23">
    <w:name w:val="font23"/>
    <w:basedOn w:val="Normal"/>
    <w:rsid w:val="00A100F9"/>
    <w:pPr>
      <w:spacing w:before="100" w:beforeAutospacing="1" w:after="100" w:afterAutospacing="1"/>
    </w:pPr>
    <w:rPr>
      <w:rFonts w:ascii="Arial" w:hAnsi="Arial" w:cs="Arial"/>
      <w:b/>
      <w:bCs/>
      <w:color w:val="000000"/>
      <w:sz w:val="22"/>
      <w:szCs w:val="22"/>
      <w:lang w:eastAsia="en-GB"/>
    </w:rPr>
  </w:style>
  <w:style w:type="paragraph" w:customStyle="1" w:styleId="font24">
    <w:name w:val="font24"/>
    <w:basedOn w:val="Normal"/>
    <w:rsid w:val="00A100F9"/>
    <w:pPr>
      <w:spacing w:before="100" w:beforeAutospacing="1" w:after="100" w:afterAutospacing="1"/>
    </w:pPr>
    <w:rPr>
      <w:rFonts w:ascii="Arial" w:hAnsi="Arial" w:cs="Arial"/>
      <w:b/>
      <w:bCs/>
      <w:color w:val="000000"/>
      <w:szCs w:val="24"/>
      <w:lang w:eastAsia="en-GB"/>
    </w:rPr>
  </w:style>
  <w:style w:type="paragraph" w:customStyle="1" w:styleId="font25">
    <w:name w:val="font25"/>
    <w:basedOn w:val="Normal"/>
    <w:rsid w:val="00A100F9"/>
    <w:pPr>
      <w:spacing w:before="100" w:beforeAutospacing="1" w:after="100" w:afterAutospacing="1"/>
    </w:pPr>
    <w:rPr>
      <w:rFonts w:ascii="Arial" w:hAnsi="Arial" w:cs="Arial"/>
      <w:color w:val="0000FF"/>
      <w:sz w:val="22"/>
      <w:szCs w:val="22"/>
      <w:lang w:eastAsia="en-GB"/>
    </w:rPr>
  </w:style>
  <w:style w:type="paragraph" w:customStyle="1" w:styleId="font26">
    <w:name w:val="font26"/>
    <w:basedOn w:val="Normal"/>
    <w:rsid w:val="00A100F9"/>
    <w:pPr>
      <w:spacing w:before="100" w:beforeAutospacing="1" w:after="100" w:afterAutospacing="1"/>
    </w:pPr>
    <w:rPr>
      <w:rFonts w:ascii="Arial" w:hAnsi="Arial" w:cs="Arial"/>
      <w:color w:val="000000"/>
      <w:szCs w:val="24"/>
      <w:u w:val="single"/>
      <w:lang w:eastAsia="en-GB"/>
    </w:rPr>
  </w:style>
  <w:style w:type="paragraph" w:customStyle="1" w:styleId="font27">
    <w:name w:val="font27"/>
    <w:basedOn w:val="Normal"/>
    <w:rsid w:val="00A100F9"/>
    <w:pPr>
      <w:spacing w:before="100" w:beforeAutospacing="1" w:after="100" w:afterAutospacing="1"/>
    </w:pPr>
    <w:rPr>
      <w:rFonts w:ascii="Arial" w:hAnsi="Arial" w:cs="Arial"/>
      <w:b/>
      <w:bCs/>
      <w:color w:val="000000"/>
      <w:sz w:val="22"/>
      <w:szCs w:val="22"/>
      <w:u w:val="single"/>
      <w:lang w:eastAsia="en-GB"/>
    </w:rPr>
  </w:style>
  <w:style w:type="paragraph" w:customStyle="1" w:styleId="font28">
    <w:name w:val="font28"/>
    <w:basedOn w:val="Normal"/>
    <w:rsid w:val="00A100F9"/>
    <w:pPr>
      <w:spacing w:before="100" w:beforeAutospacing="1" w:after="100" w:afterAutospacing="1"/>
    </w:pPr>
    <w:rPr>
      <w:rFonts w:ascii="Arial" w:hAnsi="Arial" w:cs="Arial"/>
      <w:b/>
      <w:bCs/>
      <w:sz w:val="22"/>
      <w:szCs w:val="22"/>
      <w:u w:val="single"/>
      <w:lang w:eastAsia="en-GB"/>
    </w:rPr>
  </w:style>
  <w:style w:type="paragraph" w:customStyle="1" w:styleId="font29">
    <w:name w:val="font29"/>
    <w:basedOn w:val="Normal"/>
    <w:rsid w:val="00A100F9"/>
    <w:pPr>
      <w:spacing w:before="100" w:beforeAutospacing="1" w:after="100" w:afterAutospacing="1"/>
    </w:pPr>
    <w:rPr>
      <w:rFonts w:ascii="Arial" w:hAnsi="Arial" w:cs="Arial"/>
      <w:b/>
      <w:bCs/>
      <w:color w:val="3366FF"/>
      <w:sz w:val="22"/>
      <w:szCs w:val="22"/>
      <w:lang w:eastAsia="en-GB"/>
    </w:rPr>
  </w:style>
  <w:style w:type="paragraph" w:customStyle="1" w:styleId="font30">
    <w:name w:val="font30"/>
    <w:basedOn w:val="Normal"/>
    <w:rsid w:val="00A100F9"/>
    <w:pPr>
      <w:spacing w:before="100" w:beforeAutospacing="1" w:after="100" w:afterAutospacing="1"/>
    </w:pPr>
    <w:rPr>
      <w:rFonts w:ascii="Arial" w:hAnsi="Arial" w:cs="Arial"/>
      <w:color w:val="0000FF"/>
      <w:sz w:val="22"/>
      <w:szCs w:val="22"/>
      <w:u w:val="single"/>
      <w:lang w:eastAsia="en-GB"/>
    </w:rPr>
  </w:style>
  <w:style w:type="paragraph" w:customStyle="1" w:styleId="font31">
    <w:name w:val="font31"/>
    <w:basedOn w:val="Normal"/>
    <w:rsid w:val="00A100F9"/>
    <w:pPr>
      <w:spacing w:before="100" w:beforeAutospacing="1" w:after="100" w:afterAutospacing="1"/>
    </w:pPr>
    <w:rPr>
      <w:rFonts w:ascii="Arial" w:hAnsi="Arial" w:cs="Arial"/>
      <w:b/>
      <w:bCs/>
      <w:color w:val="0000FF"/>
      <w:sz w:val="22"/>
      <w:szCs w:val="22"/>
      <w:u w:val="single"/>
      <w:lang w:eastAsia="en-GB"/>
    </w:rPr>
  </w:style>
  <w:style w:type="paragraph" w:customStyle="1" w:styleId="font32">
    <w:name w:val="font32"/>
    <w:basedOn w:val="Normal"/>
    <w:rsid w:val="00A100F9"/>
    <w:pPr>
      <w:spacing w:before="100" w:beforeAutospacing="1" w:after="100" w:afterAutospacing="1"/>
    </w:pPr>
    <w:rPr>
      <w:rFonts w:ascii="Arial" w:hAnsi="Arial" w:cs="Arial"/>
      <w:b/>
      <w:bCs/>
      <w:color w:val="FF0000"/>
      <w:szCs w:val="24"/>
      <w:u w:val="single"/>
      <w:lang w:eastAsia="en-GB"/>
    </w:rPr>
  </w:style>
  <w:style w:type="paragraph" w:customStyle="1" w:styleId="font33">
    <w:name w:val="font33"/>
    <w:basedOn w:val="Normal"/>
    <w:rsid w:val="00A100F9"/>
    <w:pPr>
      <w:spacing w:before="100" w:beforeAutospacing="1" w:after="100" w:afterAutospacing="1"/>
    </w:pPr>
    <w:rPr>
      <w:rFonts w:ascii="Arial" w:hAnsi="Arial" w:cs="Arial"/>
      <w:szCs w:val="24"/>
      <w:u w:val="single"/>
      <w:lang w:eastAsia="en-GB"/>
    </w:rPr>
  </w:style>
  <w:style w:type="paragraph" w:customStyle="1" w:styleId="font34">
    <w:name w:val="font34"/>
    <w:basedOn w:val="Normal"/>
    <w:rsid w:val="00A100F9"/>
    <w:pPr>
      <w:spacing w:before="100" w:beforeAutospacing="1" w:after="100" w:afterAutospacing="1"/>
    </w:pPr>
    <w:rPr>
      <w:rFonts w:ascii="Arial" w:hAnsi="Arial" w:cs="Arial"/>
      <w:color w:val="FF0000"/>
      <w:sz w:val="22"/>
      <w:szCs w:val="22"/>
      <w:lang w:eastAsia="en-GB"/>
    </w:rPr>
  </w:style>
  <w:style w:type="paragraph" w:customStyle="1" w:styleId="font35">
    <w:name w:val="font35"/>
    <w:basedOn w:val="Normal"/>
    <w:rsid w:val="00A100F9"/>
    <w:pPr>
      <w:spacing w:before="100" w:beforeAutospacing="1" w:after="100" w:afterAutospacing="1"/>
    </w:pPr>
    <w:rPr>
      <w:rFonts w:ascii="Arial" w:hAnsi="Arial" w:cs="Arial"/>
      <w:b/>
      <w:bCs/>
      <w:color w:val="FF0000"/>
      <w:sz w:val="22"/>
      <w:szCs w:val="22"/>
      <w:lang w:eastAsia="en-GB"/>
    </w:rPr>
  </w:style>
  <w:style w:type="paragraph" w:customStyle="1" w:styleId="font36">
    <w:name w:val="font36"/>
    <w:basedOn w:val="Normal"/>
    <w:rsid w:val="00A100F9"/>
    <w:pPr>
      <w:spacing w:before="100" w:beforeAutospacing="1" w:after="100" w:afterAutospacing="1"/>
    </w:pPr>
    <w:rPr>
      <w:rFonts w:ascii="Arial" w:hAnsi="Arial" w:cs="Arial"/>
      <w:color w:val="000000"/>
      <w:sz w:val="22"/>
      <w:szCs w:val="22"/>
      <w:lang w:eastAsia="en-GB"/>
    </w:rPr>
  </w:style>
  <w:style w:type="paragraph" w:customStyle="1" w:styleId="font37">
    <w:name w:val="font37"/>
    <w:basedOn w:val="Normal"/>
    <w:rsid w:val="00A100F9"/>
    <w:pPr>
      <w:spacing w:before="100" w:beforeAutospacing="1" w:after="100" w:afterAutospacing="1"/>
    </w:pPr>
    <w:rPr>
      <w:rFonts w:ascii="Arial" w:hAnsi="Arial" w:cs="Arial"/>
      <w:b/>
      <w:bCs/>
      <w:color w:val="FF0000"/>
      <w:sz w:val="22"/>
      <w:szCs w:val="22"/>
      <w:u w:val="single"/>
      <w:lang w:eastAsia="en-GB"/>
    </w:rPr>
  </w:style>
  <w:style w:type="paragraph" w:customStyle="1" w:styleId="font38">
    <w:name w:val="font38"/>
    <w:basedOn w:val="Normal"/>
    <w:rsid w:val="00A100F9"/>
    <w:pPr>
      <w:spacing w:before="100" w:beforeAutospacing="1" w:after="100" w:afterAutospacing="1"/>
    </w:pPr>
    <w:rPr>
      <w:rFonts w:ascii="Arial" w:hAnsi="Arial" w:cs="Arial"/>
      <w:b/>
      <w:bCs/>
      <w:color w:val="00B050"/>
      <w:sz w:val="22"/>
      <w:szCs w:val="22"/>
      <w:lang w:eastAsia="en-GB"/>
    </w:rPr>
  </w:style>
  <w:style w:type="paragraph" w:customStyle="1" w:styleId="font39">
    <w:name w:val="font39"/>
    <w:basedOn w:val="Normal"/>
    <w:rsid w:val="00A100F9"/>
    <w:pPr>
      <w:spacing w:before="100" w:beforeAutospacing="1" w:after="100" w:afterAutospacing="1"/>
    </w:pPr>
    <w:rPr>
      <w:rFonts w:ascii="Arial" w:hAnsi="Arial" w:cs="Arial"/>
      <w:b/>
      <w:bCs/>
      <w:color w:val="00B050"/>
      <w:sz w:val="22"/>
      <w:szCs w:val="22"/>
      <w:u w:val="single"/>
      <w:lang w:eastAsia="en-GB"/>
    </w:rPr>
  </w:style>
  <w:style w:type="paragraph" w:customStyle="1" w:styleId="font40">
    <w:name w:val="font40"/>
    <w:basedOn w:val="Normal"/>
    <w:rsid w:val="00A100F9"/>
    <w:pPr>
      <w:spacing w:before="100" w:beforeAutospacing="1" w:after="100" w:afterAutospacing="1"/>
    </w:pPr>
    <w:rPr>
      <w:rFonts w:ascii="Arial" w:hAnsi="Arial" w:cs="Arial"/>
      <w:b/>
      <w:bCs/>
      <w:color w:val="000000"/>
      <w:sz w:val="22"/>
      <w:szCs w:val="22"/>
      <w:u w:val="single"/>
      <w:lang w:eastAsia="en-GB"/>
    </w:rPr>
  </w:style>
  <w:style w:type="paragraph" w:customStyle="1" w:styleId="font41">
    <w:name w:val="font41"/>
    <w:basedOn w:val="Normal"/>
    <w:rsid w:val="00A100F9"/>
    <w:pPr>
      <w:spacing w:before="100" w:beforeAutospacing="1" w:after="100" w:afterAutospacing="1"/>
    </w:pPr>
    <w:rPr>
      <w:rFonts w:ascii="Arial" w:hAnsi="Arial" w:cs="Arial"/>
      <w:b/>
      <w:bCs/>
      <w:color w:val="000000"/>
      <w:sz w:val="22"/>
      <w:szCs w:val="22"/>
      <w:lang w:eastAsia="en-GB"/>
    </w:rPr>
  </w:style>
  <w:style w:type="paragraph" w:customStyle="1" w:styleId="font42">
    <w:name w:val="font42"/>
    <w:basedOn w:val="Normal"/>
    <w:rsid w:val="00A100F9"/>
    <w:pPr>
      <w:spacing w:before="100" w:beforeAutospacing="1" w:after="100" w:afterAutospacing="1"/>
    </w:pPr>
    <w:rPr>
      <w:rFonts w:ascii="Arial" w:hAnsi="Arial" w:cs="Arial"/>
      <w:color w:val="C00000"/>
      <w:sz w:val="22"/>
      <w:szCs w:val="22"/>
      <w:lang w:eastAsia="en-GB"/>
    </w:rPr>
  </w:style>
  <w:style w:type="paragraph" w:customStyle="1" w:styleId="font43">
    <w:name w:val="font43"/>
    <w:basedOn w:val="Normal"/>
    <w:rsid w:val="00A100F9"/>
    <w:pPr>
      <w:spacing w:before="100" w:beforeAutospacing="1" w:after="100" w:afterAutospacing="1"/>
    </w:pPr>
    <w:rPr>
      <w:rFonts w:ascii="Arial" w:hAnsi="Arial" w:cs="Arial"/>
      <w:b/>
      <w:bCs/>
      <w:color w:val="C00000"/>
      <w:sz w:val="22"/>
      <w:szCs w:val="22"/>
      <w:lang w:eastAsia="en-GB"/>
    </w:rPr>
  </w:style>
  <w:style w:type="paragraph" w:customStyle="1" w:styleId="font44">
    <w:name w:val="font44"/>
    <w:basedOn w:val="Normal"/>
    <w:rsid w:val="00A100F9"/>
    <w:pPr>
      <w:spacing w:before="100" w:beforeAutospacing="1" w:after="100" w:afterAutospacing="1"/>
    </w:pPr>
    <w:rPr>
      <w:rFonts w:ascii="Arial" w:hAnsi="Arial" w:cs="Arial"/>
      <w:b/>
      <w:bCs/>
      <w:color w:val="C00000"/>
      <w:sz w:val="22"/>
      <w:szCs w:val="22"/>
      <w:u w:val="single"/>
      <w:lang w:eastAsia="en-GB"/>
    </w:rPr>
  </w:style>
  <w:style w:type="paragraph" w:customStyle="1" w:styleId="xl129">
    <w:name w:val="xl129"/>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0">
    <w:name w:val="xl130"/>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en-GB"/>
    </w:rPr>
  </w:style>
  <w:style w:type="paragraph" w:customStyle="1" w:styleId="xl131">
    <w:name w:val="xl131"/>
    <w:basedOn w:val="Normal"/>
    <w:rsid w:val="00A100F9"/>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2">
    <w:name w:val="xl132"/>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133">
    <w:name w:val="xl133"/>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134">
    <w:name w:val="xl134"/>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135">
    <w:name w:val="xl135"/>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136">
    <w:name w:val="xl136"/>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137">
    <w:name w:val="xl137"/>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138">
    <w:name w:val="xl138"/>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139">
    <w:name w:val="xl139"/>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40">
    <w:name w:val="xl140"/>
    <w:basedOn w:val="Normal"/>
    <w:rsid w:val="00A100F9"/>
    <w:pPr>
      <w:pBdr>
        <w:top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41">
    <w:name w:val="xl141"/>
    <w:basedOn w:val="Normal"/>
    <w:rsid w:val="00A100F9"/>
    <w:pPr>
      <w:spacing w:before="100" w:beforeAutospacing="1" w:after="100" w:afterAutospacing="1"/>
    </w:pPr>
    <w:rPr>
      <w:rFonts w:ascii="Arial" w:hAnsi="Arial" w:cs="Arial"/>
      <w:szCs w:val="24"/>
      <w:lang w:eastAsia="en-GB"/>
    </w:rPr>
  </w:style>
  <w:style w:type="paragraph" w:customStyle="1" w:styleId="xl142">
    <w:name w:val="xl142"/>
    <w:basedOn w:val="Normal"/>
    <w:rsid w:val="00A100F9"/>
    <w:pPr>
      <w:pBdr>
        <w:top w:val="single" w:sz="4" w:space="0" w:color="auto"/>
        <w:left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3">
    <w:name w:val="xl143"/>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4">
    <w:name w:val="xl144"/>
    <w:basedOn w:val="Normal"/>
    <w:rsid w:val="00A100F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45">
    <w:name w:val="xl145"/>
    <w:basedOn w:val="Normal"/>
    <w:rsid w:val="00A100F9"/>
    <w:pPr>
      <w:pBdr>
        <w:top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6">
    <w:name w:val="xl146"/>
    <w:basedOn w:val="Normal"/>
    <w:rsid w:val="00A100F9"/>
    <w:pPr>
      <w:pBdr>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7">
    <w:name w:val="xl147"/>
    <w:basedOn w:val="Normal"/>
    <w:rsid w:val="00A100F9"/>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8">
    <w:name w:val="xl148"/>
    <w:basedOn w:val="Normal"/>
    <w:rsid w:val="00A100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9">
    <w:name w:val="xl149"/>
    <w:basedOn w:val="Normal"/>
    <w:rsid w:val="00A100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0">
    <w:name w:val="xl150"/>
    <w:basedOn w:val="Normal"/>
    <w:rsid w:val="00A100F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1">
    <w:name w:val="xl151"/>
    <w:basedOn w:val="Normal"/>
    <w:rsid w:val="00A100F9"/>
    <w:pPr>
      <w:pBdr>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2">
    <w:name w:val="xl152"/>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53">
    <w:name w:val="xl153"/>
    <w:basedOn w:val="Normal"/>
    <w:rsid w:val="00A100F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54">
    <w:name w:val="xl154"/>
    <w:basedOn w:val="Normal"/>
    <w:rsid w:val="00A100F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Cs w:val="24"/>
      <w:lang w:eastAsia="en-GB"/>
    </w:rPr>
  </w:style>
  <w:style w:type="paragraph" w:customStyle="1" w:styleId="xl155">
    <w:name w:val="xl155"/>
    <w:basedOn w:val="Normal"/>
    <w:rsid w:val="00A100F9"/>
    <w:pPr>
      <w:pBdr>
        <w:left w:val="single" w:sz="4" w:space="0" w:color="auto"/>
        <w:bottom w:val="single" w:sz="4" w:space="0" w:color="auto"/>
      </w:pBdr>
      <w:spacing w:before="100" w:beforeAutospacing="1" w:after="100" w:afterAutospacing="1"/>
    </w:pPr>
    <w:rPr>
      <w:rFonts w:ascii="Arial" w:hAnsi="Arial" w:cs="Arial"/>
      <w:color w:val="000000"/>
      <w:szCs w:val="24"/>
      <w:lang w:eastAsia="en-GB"/>
    </w:rPr>
  </w:style>
  <w:style w:type="paragraph" w:customStyle="1" w:styleId="xl156">
    <w:name w:val="xl156"/>
    <w:basedOn w:val="Normal"/>
    <w:rsid w:val="00A100F9"/>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57">
    <w:name w:val="xl157"/>
    <w:basedOn w:val="Normal"/>
    <w:rsid w:val="00A100F9"/>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58">
    <w:name w:val="xl158"/>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159">
    <w:name w:val="xl159"/>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160">
    <w:name w:val="xl160"/>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color w:val="FF0000"/>
      <w:sz w:val="16"/>
      <w:szCs w:val="16"/>
      <w:lang w:eastAsia="en-GB"/>
    </w:rPr>
  </w:style>
  <w:style w:type="paragraph" w:customStyle="1" w:styleId="xl161">
    <w:name w:val="xl161"/>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62">
    <w:name w:val="xl16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163">
    <w:name w:val="xl163"/>
    <w:basedOn w:val="Normal"/>
    <w:rsid w:val="00A100F9"/>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Arial" w:hAnsi="Arial" w:cs="Arial"/>
      <w:b/>
      <w:bCs/>
      <w:szCs w:val="24"/>
      <w:lang w:eastAsia="en-GB"/>
    </w:rPr>
  </w:style>
  <w:style w:type="paragraph" w:customStyle="1" w:styleId="xl164">
    <w:name w:val="xl164"/>
    <w:basedOn w:val="Normal"/>
    <w:rsid w:val="00A100F9"/>
    <w:pPr>
      <w:pBdr>
        <w:bottom w:val="single" w:sz="4" w:space="0" w:color="auto"/>
      </w:pBdr>
      <w:spacing w:before="100" w:beforeAutospacing="1" w:after="100" w:afterAutospacing="1"/>
      <w:jc w:val="center"/>
    </w:pPr>
    <w:rPr>
      <w:szCs w:val="24"/>
      <w:lang w:eastAsia="en-GB"/>
    </w:rPr>
  </w:style>
  <w:style w:type="paragraph" w:customStyle="1" w:styleId="xl165">
    <w:name w:val="xl165"/>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166">
    <w:name w:val="xl166"/>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szCs w:val="24"/>
      <w:lang w:eastAsia="en-GB"/>
    </w:rPr>
  </w:style>
  <w:style w:type="paragraph" w:customStyle="1" w:styleId="xl167">
    <w:name w:val="xl167"/>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68">
    <w:name w:val="xl168"/>
    <w:basedOn w:val="Normal"/>
    <w:rsid w:val="00A100F9"/>
    <w:pPr>
      <w:pBdr>
        <w:top w:val="single" w:sz="4" w:space="0" w:color="auto"/>
        <w:lef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169">
    <w:name w:val="xl169"/>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0">
    <w:name w:val="xl170"/>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1">
    <w:name w:val="xl171"/>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color w:val="FF0000"/>
      <w:szCs w:val="24"/>
      <w:lang w:eastAsia="en-GB"/>
    </w:rPr>
  </w:style>
  <w:style w:type="paragraph" w:customStyle="1" w:styleId="xl172">
    <w:name w:val="xl172"/>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73">
    <w:name w:val="xl173"/>
    <w:basedOn w:val="Normal"/>
    <w:rsid w:val="00A100F9"/>
    <w:pPr>
      <w:pBdr>
        <w:bottom w:val="single" w:sz="4" w:space="0" w:color="auto"/>
      </w:pBdr>
      <w:spacing w:before="100" w:beforeAutospacing="1" w:after="100" w:afterAutospacing="1"/>
    </w:pPr>
    <w:rPr>
      <w:szCs w:val="24"/>
      <w:lang w:eastAsia="en-GB"/>
    </w:rPr>
  </w:style>
  <w:style w:type="paragraph" w:customStyle="1" w:styleId="xl174">
    <w:name w:val="xl174"/>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75">
    <w:name w:val="xl175"/>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szCs w:val="24"/>
      <w:lang w:eastAsia="en-GB"/>
    </w:rPr>
  </w:style>
  <w:style w:type="paragraph" w:customStyle="1" w:styleId="xl176">
    <w:name w:val="xl176"/>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77">
    <w:name w:val="xl177"/>
    <w:basedOn w:val="Normal"/>
    <w:rsid w:val="00A100F9"/>
    <w:pPr>
      <w:pBdr>
        <w:top w:val="single" w:sz="4" w:space="0" w:color="auto"/>
        <w:left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78">
    <w:name w:val="xl178"/>
    <w:basedOn w:val="Normal"/>
    <w:rsid w:val="00A100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9">
    <w:name w:val="xl179"/>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0">
    <w:name w:val="xl180"/>
    <w:basedOn w:val="Normal"/>
    <w:rsid w:val="00A100F9"/>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1">
    <w:name w:val="xl181"/>
    <w:basedOn w:val="Normal"/>
    <w:rsid w:val="00A100F9"/>
    <w:pPr>
      <w:pBdr>
        <w:top w:val="single" w:sz="4" w:space="0" w:color="auto"/>
        <w:lef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2">
    <w:name w:val="xl182"/>
    <w:basedOn w:val="Normal"/>
    <w:rsid w:val="00A100F9"/>
    <w:pPr>
      <w:pBdr>
        <w:top w:val="single" w:sz="12"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3">
    <w:name w:val="xl183"/>
    <w:basedOn w:val="Normal"/>
    <w:rsid w:val="00A100F9"/>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4">
    <w:name w:val="xl184"/>
    <w:basedOn w:val="Normal"/>
    <w:rsid w:val="00A100F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85">
    <w:name w:val="xl185"/>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6">
    <w:name w:val="xl186"/>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87">
    <w:name w:val="xl187"/>
    <w:basedOn w:val="Normal"/>
    <w:rsid w:val="00A100F9"/>
    <w:pPr>
      <w:pBdr>
        <w:top w:val="single" w:sz="4" w:space="0" w:color="auto"/>
        <w:left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88">
    <w:name w:val="xl188"/>
    <w:basedOn w:val="Normal"/>
    <w:rsid w:val="00A100F9"/>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9">
    <w:name w:val="xl189"/>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190">
    <w:name w:val="xl190"/>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191">
    <w:name w:val="xl191"/>
    <w:basedOn w:val="Normal"/>
    <w:rsid w:val="00A100F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192">
    <w:name w:val="xl192"/>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193">
    <w:name w:val="xl193"/>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Cs w:val="24"/>
      <w:lang w:eastAsia="en-GB"/>
    </w:rPr>
  </w:style>
  <w:style w:type="paragraph" w:customStyle="1" w:styleId="xl195">
    <w:name w:val="xl195"/>
    <w:basedOn w:val="Normal"/>
    <w:rsid w:val="00A100F9"/>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6">
    <w:name w:val="xl196"/>
    <w:basedOn w:val="Normal"/>
    <w:rsid w:val="00A100F9"/>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7">
    <w:name w:val="xl197"/>
    <w:basedOn w:val="Normal"/>
    <w:rsid w:val="00A100F9"/>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8">
    <w:name w:val="xl198"/>
    <w:basedOn w:val="Normal"/>
    <w:rsid w:val="00A100F9"/>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9">
    <w:name w:val="xl199"/>
    <w:basedOn w:val="Normal"/>
    <w:rsid w:val="00A100F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200">
    <w:name w:val="xl200"/>
    <w:basedOn w:val="Normal"/>
    <w:rsid w:val="00A100F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201">
    <w:name w:val="xl201"/>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2">
    <w:name w:val="xl202"/>
    <w:basedOn w:val="Normal"/>
    <w:rsid w:val="00A100F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3">
    <w:name w:val="xl203"/>
    <w:basedOn w:val="Normal"/>
    <w:rsid w:val="00A100F9"/>
    <w:pPr>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204">
    <w:name w:val="xl204"/>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5">
    <w:name w:val="xl205"/>
    <w:basedOn w:val="Normal"/>
    <w:rsid w:val="00A100F9"/>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6">
    <w:name w:val="xl206"/>
    <w:basedOn w:val="Normal"/>
    <w:rsid w:val="00A100F9"/>
    <w:pPr>
      <w:pBdr>
        <w:top w:val="single" w:sz="4" w:space="0" w:color="auto"/>
        <w:lef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7">
    <w:name w:val="xl207"/>
    <w:basedOn w:val="Normal"/>
    <w:rsid w:val="00A100F9"/>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8">
    <w:name w:val="xl208"/>
    <w:basedOn w:val="Normal"/>
    <w:rsid w:val="00A100F9"/>
    <w:pPr>
      <w:pBdr>
        <w:left w:val="single" w:sz="4" w:space="0" w:color="auto"/>
        <w:right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9">
    <w:name w:val="xl209"/>
    <w:basedOn w:val="Normal"/>
    <w:rsid w:val="00A100F9"/>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10">
    <w:name w:val="xl210"/>
    <w:basedOn w:val="Normal"/>
    <w:rsid w:val="00A100F9"/>
    <w:pPr>
      <w:pBdr>
        <w:left w:val="single" w:sz="4" w:space="0" w:color="auto"/>
        <w:bottom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11">
    <w:name w:val="xl211"/>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12">
    <w:name w:val="xl212"/>
    <w:basedOn w:val="Normal"/>
    <w:rsid w:val="00A100F9"/>
    <w:pPr>
      <w:pBdr>
        <w:top w:val="single" w:sz="8" w:space="0" w:color="auto"/>
        <w:left w:val="single" w:sz="8" w:space="0" w:color="auto"/>
        <w:bottom w:val="single" w:sz="8"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213">
    <w:name w:val="xl213"/>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214">
    <w:name w:val="xl214"/>
    <w:basedOn w:val="Normal"/>
    <w:rsid w:val="00A100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FF0000"/>
      <w:szCs w:val="24"/>
      <w:lang w:eastAsia="en-GB"/>
    </w:rPr>
  </w:style>
  <w:style w:type="paragraph" w:customStyle="1" w:styleId="xl215">
    <w:name w:val="xl215"/>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Cs w:val="24"/>
      <w:lang w:eastAsia="en-GB"/>
    </w:rPr>
  </w:style>
  <w:style w:type="paragraph" w:customStyle="1" w:styleId="xl216">
    <w:name w:val="xl216"/>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17">
    <w:name w:val="xl217"/>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18">
    <w:name w:val="xl218"/>
    <w:basedOn w:val="Normal"/>
    <w:rsid w:val="00A100F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19">
    <w:name w:val="xl219"/>
    <w:basedOn w:val="Normal"/>
    <w:rsid w:val="00A100F9"/>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20">
    <w:name w:val="xl220"/>
    <w:basedOn w:val="Normal"/>
    <w:rsid w:val="00A100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1">
    <w:name w:val="xl221"/>
    <w:basedOn w:val="Normal"/>
    <w:rsid w:val="00A100F9"/>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2">
    <w:name w:val="xl222"/>
    <w:basedOn w:val="Normal"/>
    <w:rsid w:val="00A100F9"/>
    <w:pPr>
      <w:pBdr>
        <w:top w:val="single" w:sz="4" w:space="0" w:color="auto"/>
        <w:lef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3">
    <w:name w:val="xl223"/>
    <w:basedOn w:val="Normal"/>
    <w:rsid w:val="00A100F9"/>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4">
    <w:name w:val="xl224"/>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333333"/>
      <w:szCs w:val="24"/>
      <w:lang w:eastAsia="en-GB"/>
    </w:rPr>
  </w:style>
  <w:style w:type="paragraph" w:customStyle="1" w:styleId="xl225">
    <w:name w:val="xl225"/>
    <w:basedOn w:val="Normal"/>
    <w:rsid w:val="00A100F9"/>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6">
    <w:name w:val="xl226"/>
    <w:basedOn w:val="Normal"/>
    <w:rsid w:val="00A100F9"/>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227">
    <w:name w:val="xl227"/>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Cs w:val="24"/>
      <w:lang w:eastAsia="en-GB"/>
    </w:rPr>
  </w:style>
  <w:style w:type="paragraph" w:customStyle="1" w:styleId="xl228">
    <w:name w:val="xl228"/>
    <w:basedOn w:val="Normal"/>
    <w:rsid w:val="00A10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29">
    <w:name w:val="xl229"/>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30">
    <w:name w:val="xl230"/>
    <w:basedOn w:val="Normal"/>
    <w:rsid w:val="00A10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31">
    <w:name w:val="xl231"/>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32">
    <w:name w:val="xl232"/>
    <w:basedOn w:val="Normal"/>
    <w:rsid w:val="00A100F9"/>
    <w:pPr>
      <w:pBdr>
        <w:top w:val="single" w:sz="4" w:space="0" w:color="auto"/>
        <w:left w:val="single" w:sz="4" w:space="0" w:color="auto"/>
        <w:right w:val="single" w:sz="4"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33">
    <w:name w:val="xl233"/>
    <w:basedOn w:val="Normal"/>
    <w:rsid w:val="00A100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34">
    <w:name w:val="xl234"/>
    <w:basedOn w:val="Normal"/>
    <w:rsid w:val="00A100F9"/>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5">
    <w:name w:val="xl235"/>
    <w:basedOn w:val="Normal"/>
    <w:rsid w:val="00A100F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36">
    <w:name w:val="xl236"/>
    <w:basedOn w:val="Normal"/>
    <w:rsid w:val="00A100F9"/>
    <w:pPr>
      <w:pBdr>
        <w:top w:val="single" w:sz="4" w:space="0" w:color="auto"/>
        <w:left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7">
    <w:name w:val="xl237"/>
    <w:basedOn w:val="Normal"/>
    <w:rsid w:val="00A100F9"/>
    <w:pPr>
      <w:pBdr>
        <w:top w:val="single" w:sz="12"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8">
    <w:name w:val="xl238"/>
    <w:basedOn w:val="Normal"/>
    <w:rsid w:val="00A100F9"/>
    <w:pPr>
      <w:pBdr>
        <w:top w:val="single" w:sz="4" w:space="0" w:color="auto"/>
        <w:left w:val="single" w:sz="4" w:space="0" w:color="auto"/>
        <w:bottom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9">
    <w:name w:val="xl239"/>
    <w:basedOn w:val="Normal"/>
    <w:rsid w:val="00A100F9"/>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40">
    <w:name w:val="xl240"/>
    <w:basedOn w:val="Normal"/>
    <w:rsid w:val="00A100F9"/>
    <w:pPr>
      <w:pBdr>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41">
    <w:name w:val="xl241"/>
    <w:basedOn w:val="Normal"/>
    <w:rsid w:val="00A100F9"/>
    <w:pPr>
      <w:pBdr>
        <w:top w:val="single" w:sz="12"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42">
    <w:name w:val="xl24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243">
    <w:name w:val="xl243"/>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44">
    <w:name w:val="xl244"/>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5">
    <w:name w:val="xl245"/>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246">
    <w:name w:val="xl246"/>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247">
    <w:name w:val="xl247"/>
    <w:basedOn w:val="Normal"/>
    <w:rsid w:val="00A100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48">
    <w:name w:val="xl248"/>
    <w:basedOn w:val="Normal"/>
    <w:rsid w:val="00A100F9"/>
    <w:pPr>
      <w:pBdr>
        <w:top w:val="single" w:sz="4" w:space="0" w:color="auto"/>
        <w:left w:val="single" w:sz="4" w:space="0" w:color="auto"/>
        <w:bottom w:val="single" w:sz="12"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49">
    <w:name w:val="xl249"/>
    <w:basedOn w:val="Normal"/>
    <w:rsid w:val="00A100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sz w:val="16"/>
      <w:szCs w:val="16"/>
      <w:lang w:eastAsia="en-GB"/>
    </w:rPr>
  </w:style>
  <w:style w:type="paragraph" w:customStyle="1" w:styleId="xl250">
    <w:name w:val="xl250"/>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51">
    <w:name w:val="xl251"/>
    <w:basedOn w:val="Normal"/>
    <w:rsid w:val="00A100F9"/>
    <w:pPr>
      <w:pBdr>
        <w:top w:val="single" w:sz="4" w:space="0" w:color="auto"/>
        <w:left w:val="single" w:sz="4" w:space="0" w:color="auto"/>
      </w:pBdr>
      <w:shd w:val="clear" w:color="000000" w:fill="BFBFBF"/>
      <w:spacing w:before="100" w:beforeAutospacing="1" w:after="100" w:afterAutospacing="1"/>
      <w:jc w:val="center"/>
    </w:pPr>
    <w:rPr>
      <w:rFonts w:ascii="Arial" w:hAnsi="Arial" w:cs="Arial"/>
      <w:b/>
      <w:bCs/>
      <w:szCs w:val="24"/>
      <w:lang w:eastAsia="en-GB"/>
    </w:rPr>
  </w:style>
  <w:style w:type="paragraph" w:customStyle="1" w:styleId="xl252">
    <w:name w:val="xl252"/>
    <w:basedOn w:val="Normal"/>
    <w:rsid w:val="00A100F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color w:val="FF0000"/>
      <w:szCs w:val="24"/>
      <w:lang w:eastAsia="en-GB"/>
    </w:rPr>
  </w:style>
  <w:style w:type="paragraph" w:customStyle="1" w:styleId="xl253">
    <w:name w:val="xl253"/>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szCs w:val="24"/>
      <w:lang w:eastAsia="en-GB"/>
    </w:rPr>
  </w:style>
  <w:style w:type="paragraph" w:customStyle="1" w:styleId="xl254">
    <w:name w:val="xl254"/>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color w:val="000000"/>
      <w:szCs w:val="24"/>
      <w:lang w:eastAsia="en-GB"/>
    </w:rPr>
  </w:style>
  <w:style w:type="paragraph" w:customStyle="1" w:styleId="xl255">
    <w:name w:val="xl255"/>
    <w:basedOn w:val="Normal"/>
    <w:rsid w:val="00A100F9"/>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color w:val="000000"/>
      <w:szCs w:val="24"/>
      <w:lang w:eastAsia="en-GB"/>
    </w:rPr>
  </w:style>
  <w:style w:type="paragraph" w:customStyle="1" w:styleId="xl256">
    <w:name w:val="xl256"/>
    <w:basedOn w:val="Normal"/>
    <w:rsid w:val="00A100F9"/>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57">
    <w:name w:val="xl257"/>
    <w:basedOn w:val="Normal"/>
    <w:rsid w:val="00A100F9"/>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58">
    <w:name w:val="xl258"/>
    <w:basedOn w:val="Normal"/>
    <w:rsid w:val="00A100F9"/>
    <w:pPr>
      <w:pBdr>
        <w:top w:val="single" w:sz="4" w:space="0" w:color="auto"/>
        <w:left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59">
    <w:name w:val="xl259"/>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szCs w:val="24"/>
      <w:lang w:eastAsia="en-GB"/>
    </w:rPr>
  </w:style>
  <w:style w:type="paragraph" w:customStyle="1" w:styleId="xl260">
    <w:name w:val="xl260"/>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261">
    <w:name w:val="xl261"/>
    <w:basedOn w:val="Normal"/>
    <w:rsid w:val="00A100F9"/>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62">
    <w:name w:val="xl262"/>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szCs w:val="24"/>
      <w:lang w:eastAsia="en-GB"/>
    </w:rPr>
  </w:style>
  <w:style w:type="paragraph" w:customStyle="1" w:styleId="xl263">
    <w:name w:val="xl263"/>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szCs w:val="24"/>
      <w:lang w:eastAsia="en-GB"/>
    </w:rPr>
  </w:style>
  <w:style w:type="paragraph" w:customStyle="1" w:styleId="xl264">
    <w:name w:val="xl264"/>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color w:val="FF0000"/>
      <w:sz w:val="16"/>
      <w:szCs w:val="16"/>
      <w:lang w:eastAsia="en-GB"/>
    </w:rPr>
  </w:style>
  <w:style w:type="paragraph" w:customStyle="1" w:styleId="xl265">
    <w:name w:val="xl265"/>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color w:val="000000"/>
      <w:szCs w:val="24"/>
      <w:lang w:eastAsia="en-GB"/>
    </w:rPr>
  </w:style>
  <w:style w:type="paragraph" w:customStyle="1" w:styleId="xl266">
    <w:name w:val="xl266"/>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b/>
      <w:bCs/>
      <w:szCs w:val="24"/>
      <w:lang w:eastAsia="en-GB"/>
    </w:rPr>
  </w:style>
  <w:style w:type="paragraph" w:customStyle="1" w:styleId="xl267">
    <w:name w:val="xl267"/>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68">
    <w:name w:val="xl268"/>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69">
    <w:name w:val="xl269"/>
    <w:basedOn w:val="Normal"/>
    <w:rsid w:val="00A100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70">
    <w:name w:val="xl270"/>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71">
    <w:name w:val="xl271"/>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72">
    <w:name w:val="xl27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73">
    <w:name w:val="xl27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4">
    <w:name w:val="xl27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5">
    <w:name w:val="xl275"/>
    <w:basedOn w:val="Normal"/>
    <w:rsid w:val="00A100F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Cs w:val="24"/>
      <w:lang w:eastAsia="en-GB"/>
    </w:rPr>
  </w:style>
  <w:style w:type="paragraph" w:customStyle="1" w:styleId="xl276">
    <w:name w:val="xl276"/>
    <w:basedOn w:val="Normal"/>
    <w:rsid w:val="00A100F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277">
    <w:name w:val="xl277"/>
    <w:basedOn w:val="Normal"/>
    <w:rsid w:val="00A100F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278">
    <w:name w:val="xl278"/>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79">
    <w:name w:val="xl279"/>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80">
    <w:name w:val="xl280"/>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1">
    <w:name w:val="xl281"/>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2">
    <w:name w:val="xl282"/>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3">
    <w:name w:val="xl283"/>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284">
    <w:name w:val="xl284"/>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285">
    <w:name w:val="xl28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6">
    <w:name w:val="xl28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7">
    <w:name w:val="xl28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8">
    <w:name w:val="xl288"/>
    <w:basedOn w:val="Normal"/>
    <w:rsid w:val="00A100F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color w:val="0000FF"/>
      <w:sz w:val="22"/>
      <w:szCs w:val="22"/>
      <w:lang w:eastAsia="en-GB"/>
    </w:rPr>
  </w:style>
  <w:style w:type="paragraph" w:customStyle="1" w:styleId="xl289">
    <w:name w:val="xl289"/>
    <w:basedOn w:val="Normal"/>
    <w:rsid w:val="00A100F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color w:val="000000"/>
      <w:sz w:val="22"/>
      <w:szCs w:val="22"/>
      <w:lang w:eastAsia="en-GB"/>
    </w:rPr>
  </w:style>
  <w:style w:type="paragraph" w:customStyle="1" w:styleId="xl290">
    <w:name w:val="xl290"/>
    <w:basedOn w:val="Normal"/>
    <w:rsid w:val="00A100F9"/>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textAlignment w:val="center"/>
    </w:pPr>
    <w:rPr>
      <w:rFonts w:ascii="Arial" w:hAnsi="Arial" w:cs="Arial"/>
      <w:color w:val="000000"/>
      <w:sz w:val="22"/>
      <w:szCs w:val="22"/>
      <w:lang w:eastAsia="en-GB"/>
    </w:rPr>
  </w:style>
  <w:style w:type="paragraph" w:customStyle="1" w:styleId="xl291">
    <w:name w:val="xl291"/>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2">
    <w:name w:val="xl292"/>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3">
    <w:name w:val="xl293"/>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4">
    <w:name w:val="xl294"/>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95">
    <w:name w:val="xl295"/>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96">
    <w:name w:val="xl29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7">
    <w:name w:val="xl29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8">
    <w:name w:val="xl298"/>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9">
    <w:name w:val="xl29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0">
    <w:name w:val="xl300"/>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1">
    <w:name w:val="xl30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2">
    <w:name w:val="xl30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03">
    <w:name w:val="xl30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4">
    <w:name w:val="xl304"/>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5">
    <w:name w:val="xl30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6">
    <w:name w:val="xl306"/>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07">
    <w:name w:val="xl307"/>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08">
    <w:name w:val="xl308"/>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09">
    <w:name w:val="xl30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0">
    <w:name w:val="xl31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1">
    <w:name w:val="xl31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2">
    <w:name w:val="xl31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13">
    <w:name w:val="xl31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14">
    <w:name w:val="xl31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15">
    <w:name w:val="xl31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6">
    <w:name w:val="xl316"/>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7">
    <w:name w:val="xl31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8">
    <w:name w:val="xl31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9">
    <w:name w:val="xl31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20">
    <w:name w:val="xl320"/>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21">
    <w:name w:val="xl321"/>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2">
    <w:name w:val="xl322"/>
    <w:basedOn w:val="Normal"/>
    <w:rsid w:val="00A100F9"/>
    <w:pPr>
      <w:pBdr>
        <w:top w:val="single" w:sz="4" w:space="0" w:color="auto"/>
        <w:bottom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3">
    <w:name w:val="xl323"/>
    <w:basedOn w:val="Normal"/>
    <w:rsid w:val="00A100F9"/>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4">
    <w:name w:val="xl324"/>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5">
    <w:name w:val="xl325"/>
    <w:basedOn w:val="Normal"/>
    <w:rsid w:val="00A100F9"/>
    <w:pPr>
      <w:pBdr>
        <w:top w:val="single" w:sz="4" w:space="0" w:color="auto"/>
        <w:bottom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6">
    <w:name w:val="xl326"/>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7">
    <w:name w:val="xl327"/>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28">
    <w:name w:val="xl32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29">
    <w:name w:val="xl32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30">
    <w:name w:val="xl330"/>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31">
    <w:name w:val="xl331"/>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32">
    <w:name w:val="xl33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3">
    <w:name w:val="xl33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4">
    <w:name w:val="xl33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5">
    <w:name w:val="xl335"/>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Cs w:val="24"/>
      <w:lang w:eastAsia="en-GB"/>
    </w:rPr>
  </w:style>
  <w:style w:type="paragraph" w:customStyle="1" w:styleId="xl336">
    <w:name w:val="xl336"/>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pPr>
    <w:rPr>
      <w:szCs w:val="24"/>
      <w:lang w:eastAsia="en-GB"/>
    </w:rPr>
  </w:style>
  <w:style w:type="paragraph" w:customStyle="1" w:styleId="xl337">
    <w:name w:val="xl337"/>
    <w:basedOn w:val="Normal"/>
    <w:rsid w:val="00A100F9"/>
    <w:pPr>
      <w:pBdr>
        <w:top w:val="single" w:sz="4" w:space="0" w:color="auto"/>
        <w:bottom w:val="single" w:sz="4" w:space="0" w:color="auto"/>
      </w:pBdr>
      <w:shd w:val="clear" w:color="000000" w:fill="C0C0C0"/>
      <w:spacing w:before="100" w:beforeAutospacing="1" w:after="100" w:afterAutospacing="1"/>
    </w:pPr>
    <w:rPr>
      <w:rFonts w:ascii="Arial" w:hAnsi="Arial" w:cs="Arial"/>
      <w:b/>
      <w:bCs/>
      <w:color w:val="0000FF"/>
      <w:szCs w:val="24"/>
      <w:lang w:eastAsia="en-GB"/>
    </w:rPr>
  </w:style>
  <w:style w:type="paragraph" w:customStyle="1" w:styleId="xl338">
    <w:name w:val="xl338"/>
    <w:basedOn w:val="Normal"/>
    <w:rsid w:val="00A100F9"/>
    <w:pPr>
      <w:pBdr>
        <w:top w:val="single" w:sz="4" w:space="0" w:color="auto"/>
        <w:bottom w:val="single" w:sz="4" w:space="0" w:color="auto"/>
      </w:pBdr>
      <w:shd w:val="clear" w:color="000000" w:fill="C0C0C0"/>
      <w:spacing w:before="100" w:beforeAutospacing="1" w:after="100" w:afterAutospacing="1"/>
    </w:pPr>
    <w:rPr>
      <w:rFonts w:ascii="Arial" w:hAnsi="Arial" w:cs="Arial"/>
      <w:szCs w:val="24"/>
      <w:lang w:eastAsia="en-GB"/>
    </w:rPr>
  </w:style>
  <w:style w:type="paragraph" w:customStyle="1" w:styleId="xl339">
    <w:name w:val="xl33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Cs w:val="24"/>
      <w:lang w:eastAsia="en-GB"/>
    </w:rPr>
  </w:style>
  <w:style w:type="paragraph" w:customStyle="1" w:styleId="xl340">
    <w:name w:val="xl340"/>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1">
    <w:name w:val="xl341"/>
    <w:basedOn w:val="Normal"/>
    <w:rsid w:val="00A100F9"/>
    <w:pPr>
      <w:pBdr>
        <w:top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2">
    <w:name w:val="xl342"/>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3">
    <w:name w:val="xl343"/>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4">
    <w:name w:val="xl344"/>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5">
    <w:name w:val="xl345"/>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6">
    <w:name w:val="xl346"/>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47">
    <w:name w:val="xl34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48">
    <w:name w:val="xl348"/>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349">
    <w:name w:val="xl349"/>
    <w:basedOn w:val="Normal"/>
    <w:rsid w:val="00A100F9"/>
    <w:pPr>
      <w:pBdr>
        <w:top w:val="single" w:sz="4" w:space="0" w:color="auto"/>
        <w:bottom w:val="single" w:sz="4" w:space="0" w:color="auto"/>
        <w:right w:val="single" w:sz="8" w:space="0" w:color="auto"/>
      </w:pBdr>
      <w:spacing w:before="100" w:beforeAutospacing="1" w:after="100" w:afterAutospacing="1"/>
    </w:pPr>
    <w:rPr>
      <w:szCs w:val="24"/>
      <w:lang w:eastAsia="en-GB"/>
    </w:rPr>
  </w:style>
  <w:style w:type="paragraph" w:customStyle="1" w:styleId="xl350">
    <w:name w:val="xl350"/>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351">
    <w:name w:val="xl351"/>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352">
    <w:name w:val="xl352"/>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353">
    <w:name w:val="xl353"/>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54">
    <w:name w:val="xl354"/>
    <w:basedOn w:val="Normal"/>
    <w:rsid w:val="00A100F9"/>
    <w:pPr>
      <w:pBdr>
        <w:top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55">
    <w:name w:val="xl355"/>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356">
    <w:name w:val="xl356"/>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2"/>
      <w:szCs w:val="22"/>
      <w:lang w:eastAsia="en-GB"/>
    </w:rPr>
  </w:style>
  <w:style w:type="paragraph" w:customStyle="1" w:styleId="xl357">
    <w:name w:val="xl357"/>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358">
    <w:name w:val="xl358"/>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359">
    <w:name w:val="xl359"/>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b/>
      <w:bCs/>
      <w:color w:val="0000FF"/>
      <w:szCs w:val="24"/>
      <w:lang w:eastAsia="en-GB"/>
    </w:rPr>
  </w:style>
  <w:style w:type="paragraph" w:customStyle="1" w:styleId="xl360">
    <w:name w:val="xl360"/>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361">
    <w:name w:val="xl361"/>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362">
    <w:name w:val="xl362"/>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3">
    <w:name w:val="xl36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4">
    <w:name w:val="xl364"/>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5">
    <w:name w:val="xl36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6">
    <w:name w:val="xl366"/>
    <w:basedOn w:val="Normal"/>
    <w:rsid w:val="00A100F9"/>
    <w:pPr>
      <w:pBdr>
        <w:top w:val="single" w:sz="4" w:space="0" w:color="auto"/>
        <w:bottom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67">
    <w:name w:val="xl367"/>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68">
    <w:name w:val="xl368"/>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69">
    <w:name w:val="xl369"/>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en-GB"/>
    </w:rPr>
  </w:style>
  <w:style w:type="paragraph" w:customStyle="1" w:styleId="xl370">
    <w:name w:val="xl370"/>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1">
    <w:name w:val="xl371"/>
    <w:basedOn w:val="Normal"/>
    <w:rsid w:val="00A100F9"/>
    <w:pPr>
      <w:pBdr>
        <w:top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2">
    <w:name w:val="xl372"/>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3">
    <w:name w:val="xl373"/>
    <w:basedOn w:val="Normal"/>
    <w:rsid w:val="00A100F9"/>
    <w:pPr>
      <w:pBdr>
        <w:top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374">
    <w:name w:val="xl374"/>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375">
    <w:name w:val="xl375"/>
    <w:basedOn w:val="Normal"/>
    <w:rsid w:val="00A100F9"/>
    <w:pPr>
      <w:pBdr>
        <w:top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376">
    <w:name w:val="xl376"/>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7">
    <w:name w:val="xl377"/>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8">
    <w:name w:val="xl378"/>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9">
    <w:name w:val="xl379"/>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80">
    <w:name w:val="xl380"/>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81">
    <w:name w:val="xl381"/>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82">
    <w:name w:val="xl382"/>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szCs w:val="24"/>
      <w:lang w:eastAsia="en-GB"/>
    </w:rPr>
  </w:style>
  <w:style w:type="paragraph" w:customStyle="1" w:styleId="xl383">
    <w:name w:val="xl383"/>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szCs w:val="24"/>
      <w:lang w:eastAsia="en-GB"/>
    </w:rPr>
  </w:style>
  <w:style w:type="paragraph" w:customStyle="1" w:styleId="xl384">
    <w:name w:val="xl384"/>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color w:val="0000FF"/>
      <w:sz w:val="18"/>
      <w:szCs w:val="18"/>
      <w:lang w:eastAsia="en-GB"/>
    </w:rPr>
  </w:style>
  <w:style w:type="paragraph" w:customStyle="1" w:styleId="xl385">
    <w:name w:val="xl385"/>
    <w:basedOn w:val="Normal"/>
    <w:rsid w:val="00A100F9"/>
    <w:pPr>
      <w:pBdr>
        <w:top w:val="single" w:sz="4" w:space="0" w:color="auto"/>
        <w:bottom w:val="single" w:sz="4" w:space="0" w:color="auto"/>
      </w:pBdr>
      <w:spacing w:before="100" w:beforeAutospacing="1" w:after="100" w:afterAutospacing="1"/>
    </w:pPr>
    <w:rPr>
      <w:szCs w:val="24"/>
      <w:lang w:eastAsia="en-GB"/>
    </w:rPr>
  </w:style>
  <w:style w:type="paragraph" w:customStyle="1" w:styleId="xl386">
    <w:name w:val="xl386"/>
    <w:basedOn w:val="Normal"/>
    <w:rsid w:val="00A100F9"/>
    <w:pPr>
      <w:pBdr>
        <w:top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387">
    <w:name w:val="xl387"/>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88">
    <w:name w:val="xl38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89">
    <w:name w:val="xl38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0">
    <w:name w:val="xl390"/>
    <w:basedOn w:val="Normal"/>
    <w:rsid w:val="00A100F9"/>
    <w:pPr>
      <w:pBdr>
        <w:top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91">
    <w:name w:val="xl391"/>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92">
    <w:name w:val="xl392"/>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u w:val="single"/>
      <w:lang w:eastAsia="en-GB"/>
    </w:rPr>
  </w:style>
  <w:style w:type="paragraph" w:customStyle="1" w:styleId="xl393">
    <w:name w:val="xl39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4">
    <w:name w:val="xl394"/>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5">
    <w:name w:val="xl39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6">
    <w:name w:val="xl396"/>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szCs w:val="24"/>
      <w:lang w:eastAsia="en-GB"/>
    </w:rPr>
  </w:style>
  <w:style w:type="paragraph" w:customStyle="1" w:styleId="xl397">
    <w:name w:val="xl397"/>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8">
    <w:name w:val="xl39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9">
    <w:name w:val="xl39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00">
    <w:name w:val="xl40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1">
    <w:name w:val="xl40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2">
    <w:name w:val="xl402"/>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3">
    <w:name w:val="xl403"/>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4">
    <w:name w:val="xl404"/>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5">
    <w:name w:val="xl405"/>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6">
    <w:name w:val="xl406"/>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7">
    <w:name w:val="xl407"/>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8">
    <w:name w:val="xl408"/>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09">
    <w:name w:val="xl409"/>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0">
    <w:name w:val="xl410"/>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1">
    <w:name w:val="xl411"/>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2">
    <w:name w:val="xl412"/>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3">
    <w:name w:val="xl413"/>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414">
    <w:name w:val="xl414"/>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415">
    <w:name w:val="xl415"/>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416">
    <w:name w:val="xl416"/>
    <w:basedOn w:val="Normal"/>
    <w:rsid w:val="00A100F9"/>
    <w:pPr>
      <w:pBdr>
        <w:top w:val="single" w:sz="4" w:space="0" w:color="auto"/>
        <w:bottom w:val="single" w:sz="4" w:space="0" w:color="auto"/>
      </w:pBdr>
      <w:shd w:val="clear" w:color="000000" w:fill="8DB4E2"/>
      <w:spacing w:before="100" w:beforeAutospacing="1" w:after="100" w:afterAutospacing="1"/>
    </w:pPr>
    <w:rPr>
      <w:rFonts w:ascii="Arial" w:hAnsi="Arial" w:cs="Arial"/>
      <w:b/>
      <w:bCs/>
      <w:color w:val="0000FF"/>
      <w:szCs w:val="24"/>
      <w:lang w:eastAsia="en-GB"/>
    </w:rPr>
  </w:style>
  <w:style w:type="paragraph" w:customStyle="1" w:styleId="xl417">
    <w:name w:val="xl417"/>
    <w:basedOn w:val="Normal"/>
    <w:rsid w:val="00A100F9"/>
    <w:pPr>
      <w:pBdr>
        <w:top w:val="single" w:sz="4" w:space="0" w:color="auto"/>
        <w:bottom w:val="single" w:sz="4" w:space="0" w:color="auto"/>
      </w:pBdr>
      <w:shd w:val="clear" w:color="000000" w:fill="8DB4E2"/>
      <w:spacing w:before="100" w:beforeAutospacing="1" w:after="100" w:afterAutospacing="1"/>
    </w:pPr>
    <w:rPr>
      <w:rFonts w:ascii="Arial" w:hAnsi="Arial" w:cs="Arial"/>
      <w:szCs w:val="24"/>
      <w:lang w:eastAsia="en-GB"/>
    </w:rPr>
  </w:style>
  <w:style w:type="paragraph" w:customStyle="1" w:styleId="xl418">
    <w:name w:val="xl41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419">
    <w:name w:val="xl41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420">
    <w:name w:val="xl420"/>
    <w:basedOn w:val="Normal"/>
    <w:rsid w:val="00A100F9"/>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421">
    <w:name w:val="xl421"/>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2">
    <w:name w:val="xl42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423">
    <w:name w:val="xl423"/>
    <w:basedOn w:val="Normal"/>
    <w:rsid w:val="00A100F9"/>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424">
    <w:name w:val="xl424"/>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5">
    <w:name w:val="xl425"/>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6">
    <w:name w:val="xl426"/>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7">
    <w:name w:val="xl427"/>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28">
    <w:name w:val="xl42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29">
    <w:name w:val="xl42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0">
    <w:name w:val="xl430"/>
    <w:basedOn w:val="Normal"/>
    <w:rsid w:val="00A100F9"/>
    <w:pPr>
      <w:pBdr>
        <w:top w:val="single" w:sz="4" w:space="0" w:color="auto"/>
        <w:lef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1">
    <w:name w:val="xl431"/>
    <w:basedOn w:val="Normal"/>
    <w:rsid w:val="00A100F9"/>
    <w:pPr>
      <w:pBdr>
        <w:top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2">
    <w:name w:val="xl432"/>
    <w:basedOn w:val="Normal"/>
    <w:rsid w:val="00A100F9"/>
    <w:pPr>
      <w:pBdr>
        <w:top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3">
    <w:name w:val="xl433"/>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434">
    <w:name w:val="xl434"/>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435">
    <w:name w:val="xl435"/>
    <w:basedOn w:val="Normal"/>
    <w:rsid w:val="00A100F9"/>
    <w:pPr>
      <w:pBdr>
        <w:top w:val="single" w:sz="12" w:space="0" w:color="auto"/>
        <w:left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6">
    <w:name w:val="xl436"/>
    <w:basedOn w:val="Normal"/>
    <w:rsid w:val="00A100F9"/>
    <w:pPr>
      <w:pBdr>
        <w:top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7">
    <w:name w:val="xl437"/>
    <w:basedOn w:val="Normal"/>
    <w:rsid w:val="00A100F9"/>
    <w:pPr>
      <w:pBdr>
        <w:top w:val="single" w:sz="12" w:space="0" w:color="auto"/>
        <w:bottom w:val="single" w:sz="12" w:space="0" w:color="auto"/>
        <w:right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8">
    <w:name w:val="xl438"/>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439">
    <w:name w:val="xl439"/>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440">
    <w:name w:val="xl440"/>
    <w:basedOn w:val="Normal"/>
    <w:rsid w:val="00A100F9"/>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Arial" w:hAnsi="Arial" w:cs="Arial"/>
      <w:sz w:val="22"/>
      <w:szCs w:val="22"/>
      <w:lang w:eastAsia="en-GB"/>
    </w:rPr>
  </w:style>
  <w:style w:type="paragraph" w:customStyle="1" w:styleId="xl441">
    <w:name w:val="xl441"/>
    <w:basedOn w:val="Normal"/>
    <w:rsid w:val="00A100F9"/>
    <w:pPr>
      <w:pBdr>
        <w:top w:val="single" w:sz="4" w:space="0" w:color="auto"/>
        <w:left w:val="single" w:sz="4" w:space="0" w:color="auto"/>
        <w:right w:val="single" w:sz="12" w:space="0" w:color="auto"/>
      </w:pBdr>
      <w:shd w:val="clear" w:color="000000" w:fill="92D050"/>
      <w:spacing w:before="100" w:beforeAutospacing="1" w:after="100" w:afterAutospacing="1"/>
      <w:textAlignment w:val="center"/>
    </w:pPr>
    <w:rPr>
      <w:rFonts w:ascii="Arial" w:hAnsi="Arial" w:cs="Arial"/>
      <w:sz w:val="22"/>
      <w:szCs w:val="22"/>
      <w:lang w:eastAsia="en-GB"/>
    </w:rPr>
  </w:style>
  <w:style w:type="paragraph" w:customStyle="1" w:styleId="xl442">
    <w:name w:val="xl442"/>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Cs w:val="24"/>
      <w:u w:val="single"/>
      <w:lang w:eastAsia="en-GB"/>
    </w:rPr>
  </w:style>
  <w:style w:type="paragraph" w:customStyle="1" w:styleId="xl443">
    <w:name w:val="xl443"/>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444">
    <w:name w:val="xl444"/>
    <w:basedOn w:val="Normal"/>
    <w:rsid w:val="00A100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45">
    <w:name w:val="xl445"/>
    <w:basedOn w:val="Normal"/>
    <w:rsid w:val="00A100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szCs w:val="24"/>
      <w:lang w:eastAsia="en-GB"/>
    </w:rPr>
  </w:style>
  <w:style w:type="paragraph" w:customStyle="1" w:styleId="xl446">
    <w:name w:val="xl446"/>
    <w:basedOn w:val="Normal"/>
    <w:rsid w:val="00A100F9"/>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7">
    <w:name w:val="xl447"/>
    <w:basedOn w:val="Normal"/>
    <w:rsid w:val="00A100F9"/>
    <w:pPr>
      <w:pBdr>
        <w:top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8">
    <w:name w:val="xl448"/>
    <w:basedOn w:val="Normal"/>
    <w:rsid w:val="00A100F9"/>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9">
    <w:name w:val="xl449"/>
    <w:basedOn w:val="Normal"/>
    <w:rsid w:val="00A100F9"/>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50">
    <w:name w:val="xl450"/>
    <w:basedOn w:val="Normal"/>
    <w:rsid w:val="00A100F9"/>
    <w:pPr>
      <w:pBdr>
        <w:top w:val="single" w:sz="4"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51">
    <w:name w:val="xl451"/>
    <w:basedOn w:val="Normal"/>
    <w:rsid w:val="00A100F9"/>
    <w:pPr>
      <w:pBdr>
        <w:top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452">
    <w:name w:val="xl452"/>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53">
    <w:name w:val="xl453"/>
    <w:basedOn w:val="Normal"/>
    <w:rsid w:val="00A100F9"/>
    <w:pPr>
      <w:pBdr>
        <w:top w:val="single" w:sz="4" w:space="0" w:color="auto"/>
      </w:pBdr>
      <w:spacing w:before="100" w:beforeAutospacing="1" w:after="100" w:afterAutospacing="1"/>
      <w:textAlignment w:val="center"/>
    </w:pPr>
    <w:rPr>
      <w:szCs w:val="24"/>
      <w:lang w:eastAsia="en-GB"/>
    </w:rPr>
  </w:style>
  <w:style w:type="paragraph" w:customStyle="1" w:styleId="xl454">
    <w:name w:val="xl454"/>
    <w:basedOn w:val="Normal"/>
    <w:rsid w:val="00A100F9"/>
    <w:pPr>
      <w:pBdr>
        <w:top w:val="single" w:sz="4" w:space="0" w:color="auto"/>
        <w:right w:val="single" w:sz="4" w:space="0" w:color="auto"/>
      </w:pBdr>
      <w:spacing w:before="100" w:beforeAutospacing="1" w:after="100" w:afterAutospacing="1"/>
      <w:textAlignment w:val="center"/>
    </w:pPr>
    <w:rPr>
      <w:szCs w:val="24"/>
      <w:lang w:eastAsia="en-GB"/>
    </w:rPr>
  </w:style>
  <w:style w:type="paragraph" w:customStyle="1" w:styleId="xl455">
    <w:name w:val="xl45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6">
    <w:name w:val="xl45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7">
    <w:name w:val="xl45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8">
    <w:name w:val="xl45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szCs w:val="24"/>
      <w:lang w:eastAsia="en-GB"/>
    </w:rPr>
  </w:style>
  <w:style w:type="paragraph" w:customStyle="1" w:styleId="xl459">
    <w:name w:val="xl45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lang w:eastAsia="en-GB"/>
    </w:rPr>
  </w:style>
  <w:style w:type="paragraph" w:customStyle="1" w:styleId="xl460">
    <w:name w:val="xl460"/>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1">
    <w:name w:val="xl461"/>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2">
    <w:name w:val="xl462"/>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3">
    <w:name w:val="xl463"/>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64">
    <w:name w:val="xl464"/>
    <w:basedOn w:val="Normal"/>
    <w:rsid w:val="00A100F9"/>
    <w:pPr>
      <w:pBdr>
        <w:top w:val="single" w:sz="4" w:space="0" w:color="auto"/>
        <w:left w:val="single" w:sz="12"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465">
    <w:name w:val="xl465"/>
    <w:basedOn w:val="Normal"/>
    <w:rsid w:val="00A100F9"/>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466">
    <w:name w:val="xl466"/>
    <w:basedOn w:val="Normal"/>
    <w:rsid w:val="00A100F9"/>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szCs w:val="24"/>
      <w:lang w:eastAsia="en-GB"/>
    </w:rPr>
  </w:style>
  <w:style w:type="paragraph" w:customStyle="1" w:styleId="xl467">
    <w:name w:val="xl467"/>
    <w:basedOn w:val="Normal"/>
    <w:rsid w:val="00A100F9"/>
    <w:pPr>
      <w:pBdr>
        <w:top w:val="single" w:sz="4" w:space="0" w:color="auto"/>
      </w:pBdr>
      <w:shd w:val="clear" w:color="000000" w:fill="BFBFBF"/>
      <w:spacing w:before="100" w:beforeAutospacing="1" w:after="100" w:afterAutospacing="1"/>
      <w:textAlignment w:val="center"/>
    </w:pPr>
    <w:rPr>
      <w:rFonts w:ascii="Arial" w:hAnsi="Arial" w:cs="Arial"/>
      <w:szCs w:val="24"/>
      <w:lang w:eastAsia="en-GB"/>
    </w:rPr>
  </w:style>
  <w:style w:type="paragraph" w:customStyle="1" w:styleId="xl468">
    <w:name w:val="xl468"/>
    <w:basedOn w:val="Normal"/>
    <w:rsid w:val="00A100F9"/>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4"/>
      <w:lang w:eastAsia="en-GB"/>
    </w:rPr>
  </w:style>
  <w:style w:type="paragraph" w:customStyle="1" w:styleId="xl469">
    <w:name w:val="xl46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0">
    <w:name w:val="xl47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Cs w:val="24"/>
      <w:lang w:eastAsia="en-GB"/>
    </w:rPr>
  </w:style>
  <w:style w:type="paragraph" w:customStyle="1" w:styleId="xl471">
    <w:name w:val="xl47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Cs w:val="24"/>
      <w:lang w:eastAsia="en-GB"/>
    </w:rPr>
  </w:style>
  <w:style w:type="paragraph" w:customStyle="1" w:styleId="xl472">
    <w:name w:val="xl472"/>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3">
    <w:name w:val="xl473"/>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4">
    <w:name w:val="xl474"/>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5">
    <w:name w:val="xl475"/>
    <w:basedOn w:val="Normal"/>
    <w:rsid w:val="00A100F9"/>
    <w:pPr>
      <w:pBdr>
        <w:left w:val="single" w:sz="4" w:space="0" w:color="auto"/>
        <w:bottom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476">
    <w:name w:val="xl476"/>
    <w:basedOn w:val="Normal"/>
    <w:rsid w:val="00A100F9"/>
    <w:pPr>
      <w:pBdr>
        <w:bottom w:val="single" w:sz="4" w:space="0" w:color="auto"/>
      </w:pBdr>
      <w:shd w:val="clear" w:color="000000" w:fill="99CCFF"/>
      <w:spacing w:before="100" w:beforeAutospacing="1" w:after="100" w:afterAutospacing="1"/>
    </w:pPr>
    <w:rPr>
      <w:szCs w:val="24"/>
      <w:lang w:eastAsia="en-GB"/>
    </w:rPr>
  </w:style>
  <w:style w:type="paragraph" w:customStyle="1" w:styleId="xl477">
    <w:name w:val="xl477"/>
    <w:basedOn w:val="Normal"/>
    <w:rsid w:val="00A100F9"/>
    <w:pPr>
      <w:pBdr>
        <w:bottom w:val="single" w:sz="4" w:space="0" w:color="auto"/>
        <w:right w:val="single" w:sz="4" w:space="0" w:color="auto"/>
      </w:pBdr>
      <w:shd w:val="clear" w:color="000000" w:fill="99CCFF"/>
      <w:spacing w:before="100" w:beforeAutospacing="1" w:after="100" w:afterAutospacing="1"/>
    </w:pPr>
    <w:rPr>
      <w:szCs w:val="24"/>
      <w:lang w:eastAsia="en-GB"/>
    </w:rPr>
  </w:style>
  <w:style w:type="paragraph" w:customStyle="1" w:styleId="xl478">
    <w:name w:val="xl478"/>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79">
    <w:name w:val="xl479"/>
    <w:basedOn w:val="Normal"/>
    <w:rsid w:val="00A100F9"/>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80">
    <w:name w:val="xl480"/>
    <w:basedOn w:val="Normal"/>
    <w:rsid w:val="00A100F9"/>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81">
    <w:name w:val="xl481"/>
    <w:basedOn w:val="Normal"/>
    <w:rsid w:val="00A100F9"/>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82">
    <w:name w:val="xl482"/>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483">
    <w:name w:val="xl483"/>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pPr>
    <w:rPr>
      <w:szCs w:val="24"/>
      <w:lang w:eastAsia="en-GB"/>
    </w:rPr>
  </w:style>
  <w:style w:type="paragraph" w:customStyle="1" w:styleId="xl484">
    <w:name w:val="xl484"/>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5">
    <w:name w:val="xl485"/>
    <w:basedOn w:val="Normal"/>
    <w:rsid w:val="00A100F9"/>
    <w:pPr>
      <w:pBdr>
        <w:top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6">
    <w:name w:val="xl486"/>
    <w:basedOn w:val="Normal"/>
    <w:rsid w:val="00A100F9"/>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7">
    <w:name w:val="xl487"/>
    <w:basedOn w:val="Normal"/>
    <w:rsid w:val="00A100F9"/>
    <w:pPr>
      <w:spacing w:before="100" w:beforeAutospacing="1" w:after="100" w:afterAutospacing="1"/>
      <w:jc w:val="center"/>
    </w:pPr>
    <w:rPr>
      <w:rFonts w:ascii="Arial" w:hAnsi="Arial" w:cs="Arial"/>
      <w:b/>
      <w:bCs/>
      <w:sz w:val="36"/>
      <w:szCs w:val="36"/>
      <w:u w:val="single"/>
      <w:lang w:eastAsia="en-GB"/>
    </w:rPr>
  </w:style>
  <w:style w:type="paragraph" w:customStyle="1" w:styleId="xl488">
    <w:name w:val="xl488"/>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89">
    <w:name w:val="xl489"/>
    <w:basedOn w:val="Normal"/>
    <w:rsid w:val="00A100F9"/>
    <w:pPr>
      <w:pBdr>
        <w:top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90">
    <w:name w:val="xl490"/>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91">
    <w:name w:val="xl491"/>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2">
    <w:name w:val="xl492"/>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3">
    <w:name w:val="xl493"/>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4">
    <w:name w:val="xl494"/>
    <w:basedOn w:val="Normal"/>
    <w:rsid w:val="00A100F9"/>
    <w:pPr>
      <w:pBdr>
        <w:bottom w:val="single" w:sz="4" w:space="0" w:color="auto"/>
      </w:pBdr>
      <w:shd w:val="clear" w:color="000000" w:fill="FFFFFF"/>
      <w:spacing w:before="100" w:beforeAutospacing="1" w:after="100" w:afterAutospacing="1"/>
      <w:jc w:val="center"/>
    </w:pPr>
    <w:rPr>
      <w:rFonts w:ascii="Arial" w:hAnsi="Arial" w:cs="Arial"/>
      <w:b/>
      <w:bCs/>
      <w:color w:val="FF0000"/>
      <w:sz w:val="32"/>
      <w:szCs w:val="32"/>
      <w:lang w:eastAsia="en-GB"/>
    </w:rPr>
  </w:style>
  <w:style w:type="paragraph" w:customStyle="1" w:styleId="xl495">
    <w:name w:val="xl495"/>
    <w:basedOn w:val="Normal"/>
    <w:rsid w:val="00A100F9"/>
    <w:pPr>
      <w:pBdr>
        <w:bottom w:val="single" w:sz="4" w:space="0" w:color="auto"/>
      </w:pBdr>
      <w:spacing w:before="100" w:beforeAutospacing="1" w:after="100" w:afterAutospacing="1"/>
      <w:jc w:val="center"/>
    </w:pPr>
    <w:rPr>
      <w:szCs w:val="24"/>
      <w:lang w:eastAsia="en-GB"/>
    </w:rPr>
  </w:style>
  <w:style w:type="paragraph" w:customStyle="1" w:styleId="xl496">
    <w:name w:val="xl496"/>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7">
    <w:name w:val="xl497"/>
    <w:basedOn w:val="Normal"/>
    <w:rsid w:val="00A100F9"/>
    <w:pPr>
      <w:pBdr>
        <w:top w:val="single" w:sz="4" w:space="0" w:color="auto"/>
        <w:bottom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8">
    <w:name w:val="xl498"/>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9">
    <w:name w:val="xl499"/>
    <w:basedOn w:val="Normal"/>
    <w:rsid w:val="00A100F9"/>
    <w:pPr>
      <w:pBdr>
        <w:top w:val="single" w:sz="4" w:space="0" w:color="auto"/>
        <w:left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0">
    <w:name w:val="xl500"/>
    <w:basedOn w:val="Normal"/>
    <w:rsid w:val="00A100F9"/>
    <w:pPr>
      <w:pBdr>
        <w:top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1">
    <w:name w:val="xl501"/>
    <w:basedOn w:val="Normal"/>
    <w:rsid w:val="00A100F9"/>
    <w:pPr>
      <w:pBdr>
        <w:top w:val="single" w:sz="4" w:space="0" w:color="auto"/>
        <w:right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2">
    <w:name w:val="xl502"/>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503">
    <w:name w:val="xl503"/>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szCs w:val="24"/>
      <w:lang w:eastAsia="en-GB"/>
    </w:rPr>
  </w:style>
  <w:style w:type="paragraph" w:customStyle="1" w:styleId="xl504">
    <w:name w:val="xl504"/>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u w:val="single"/>
      <w:lang w:eastAsia="en-GB"/>
    </w:rPr>
  </w:style>
  <w:style w:type="paragraph" w:customStyle="1" w:styleId="xl505">
    <w:name w:val="xl505"/>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Cs w:val="24"/>
      <w:lang w:eastAsia="en-GB"/>
    </w:rPr>
  </w:style>
  <w:style w:type="paragraph" w:customStyle="1" w:styleId="xl506">
    <w:name w:val="xl506"/>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Cs w:val="24"/>
      <w:lang w:eastAsia="en-GB"/>
    </w:rPr>
  </w:style>
  <w:style w:type="paragraph" w:customStyle="1" w:styleId="xl507">
    <w:name w:val="xl507"/>
    <w:basedOn w:val="Normal"/>
    <w:rsid w:val="00A100F9"/>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b/>
      <w:bCs/>
      <w:sz w:val="22"/>
      <w:szCs w:val="22"/>
      <w:lang w:eastAsia="en-GB"/>
    </w:rPr>
  </w:style>
  <w:style w:type="paragraph" w:customStyle="1" w:styleId="xl508">
    <w:name w:val="xl508"/>
    <w:basedOn w:val="Normal"/>
    <w:rsid w:val="00A100F9"/>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09">
    <w:name w:val="xl509"/>
    <w:basedOn w:val="Normal"/>
    <w:rsid w:val="00A100F9"/>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510">
    <w:name w:val="xl510"/>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1">
    <w:name w:val="xl511"/>
    <w:basedOn w:val="Normal"/>
    <w:rsid w:val="00A100F9"/>
    <w:pPr>
      <w:pBdr>
        <w:top w:val="single" w:sz="4"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2">
    <w:name w:val="xl512"/>
    <w:basedOn w:val="Normal"/>
    <w:rsid w:val="00A100F9"/>
    <w:pPr>
      <w:pBdr>
        <w:top w:val="single" w:sz="4" w:space="0" w:color="auto"/>
        <w:right w:val="single" w:sz="12"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3">
    <w:name w:val="xl513"/>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514">
    <w:name w:val="xl514"/>
    <w:basedOn w:val="Normal"/>
    <w:rsid w:val="00A100F9"/>
    <w:pPr>
      <w:pBdr>
        <w:top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22"/>
      <w:szCs w:val="22"/>
      <w:lang w:eastAsia="en-GB"/>
    </w:rPr>
  </w:style>
  <w:style w:type="paragraph" w:customStyle="1" w:styleId="xl515">
    <w:name w:val="xl515"/>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szCs w:val="24"/>
      <w:lang w:eastAsia="en-GB"/>
    </w:rPr>
  </w:style>
  <w:style w:type="paragraph" w:customStyle="1" w:styleId="xl516">
    <w:name w:val="xl516"/>
    <w:basedOn w:val="Normal"/>
    <w:rsid w:val="00A100F9"/>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color w:val="0000FF"/>
      <w:sz w:val="22"/>
      <w:szCs w:val="22"/>
      <w:lang w:eastAsia="en-GB"/>
    </w:rPr>
  </w:style>
  <w:style w:type="paragraph" w:customStyle="1" w:styleId="xl517">
    <w:name w:val="xl517"/>
    <w:basedOn w:val="Normal"/>
    <w:rsid w:val="00A100F9"/>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518">
    <w:name w:val="xl518"/>
    <w:basedOn w:val="Normal"/>
    <w:rsid w:val="00A100F9"/>
    <w:pPr>
      <w:pBdr>
        <w:top w:val="single" w:sz="4" w:space="0" w:color="auto"/>
        <w:left w:val="single" w:sz="4" w:space="0" w:color="auto"/>
        <w:bottom w:val="single" w:sz="4" w:space="0" w:color="auto"/>
      </w:pBdr>
      <w:spacing w:before="100" w:beforeAutospacing="1" w:after="100" w:afterAutospacing="1"/>
      <w:jc w:val="center"/>
    </w:pPr>
    <w:rPr>
      <w:szCs w:val="24"/>
      <w:lang w:eastAsia="en-GB"/>
    </w:rPr>
  </w:style>
  <w:style w:type="paragraph" w:customStyle="1" w:styleId="xl519">
    <w:name w:val="xl519"/>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0">
    <w:name w:val="xl520"/>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1">
    <w:name w:val="xl521"/>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2">
    <w:name w:val="xl522"/>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3">
    <w:name w:val="xl523"/>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4">
    <w:name w:val="xl524"/>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5">
    <w:name w:val="xl525"/>
    <w:basedOn w:val="Normal"/>
    <w:rsid w:val="00A100F9"/>
    <w:pPr>
      <w:pBdr>
        <w:top w:val="single" w:sz="12" w:space="0" w:color="auto"/>
        <w:left w:val="single" w:sz="12" w:space="0" w:color="auto"/>
      </w:pBdr>
      <w:shd w:val="clear" w:color="000000" w:fill="FFFF99"/>
      <w:spacing w:before="100" w:beforeAutospacing="1" w:after="100" w:afterAutospacing="1"/>
      <w:textAlignment w:val="center"/>
    </w:pPr>
    <w:rPr>
      <w:rFonts w:ascii="Arial" w:hAnsi="Arial" w:cs="Arial"/>
      <w:sz w:val="28"/>
      <w:szCs w:val="28"/>
      <w:lang w:eastAsia="en-GB"/>
    </w:rPr>
  </w:style>
  <w:style w:type="paragraph" w:customStyle="1" w:styleId="xl526">
    <w:name w:val="xl526"/>
    <w:basedOn w:val="Normal"/>
    <w:rsid w:val="00A100F9"/>
    <w:pPr>
      <w:pBdr>
        <w:top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27">
    <w:name w:val="xl527"/>
    <w:basedOn w:val="Normal"/>
    <w:rsid w:val="00A100F9"/>
    <w:pPr>
      <w:pBdr>
        <w:top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528">
    <w:name w:val="xl528"/>
    <w:basedOn w:val="Normal"/>
    <w:rsid w:val="00A100F9"/>
    <w:pPr>
      <w:pBdr>
        <w:left w:val="single" w:sz="12" w:space="0" w:color="auto"/>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29">
    <w:name w:val="xl529"/>
    <w:basedOn w:val="Normal"/>
    <w:rsid w:val="00A100F9"/>
    <w:pPr>
      <w:pBdr>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30">
    <w:name w:val="xl530"/>
    <w:basedOn w:val="Normal"/>
    <w:rsid w:val="00A100F9"/>
    <w:pPr>
      <w:pBdr>
        <w:bottom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531">
    <w:name w:val="xl531"/>
    <w:basedOn w:val="Normal"/>
    <w:rsid w:val="00A100F9"/>
    <w:pPr>
      <w:pBdr>
        <w:top w:val="single" w:sz="4" w:space="0" w:color="auto"/>
        <w:left w:val="single" w:sz="4" w:space="0" w:color="auto"/>
        <w:right w:val="single" w:sz="12" w:space="0" w:color="auto"/>
      </w:pBdr>
      <w:shd w:val="clear" w:color="000000" w:fill="FFFF99"/>
      <w:spacing w:before="100" w:beforeAutospacing="1" w:after="100" w:afterAutospacing="1"/>
      <w:jc w:val="center"/>
      <w:textAlignment w:val="center"/>
    </w:pPr>
    <w:rPr>
      <w:rFonts w:ascii="Arial" w:hAnsi="Arial" w:cs="Arial"/>
      <w:b/>
      <w:bCs/>
      <w:color w:val="333399"/>
      <w:szCs w:val="24"/>
      <w:lang w:eastAsia="en-GB"/>
    </w:rPr>
  </w:style>
  <w:style w:type="paragraph" w:customStyle="1" w:styleId="xl532">
    <w:name w:val="xl532"/>
    <w:basedOn w:val="Normal"/>
    <w:rsid w:val="00A100F9"/>
    <w:pPr>
      <w:pBdr>
        <w:left w:val="single" w:sz="4" w:space="0" w:color="auto"/>
        <w:bottom w:val="single" w:sz="4" w:space="0" w:color="auto"/>
        <w:right w:val="single" w:sz="12" w:space="0" w:color="auto"/>
      </w:pBdr>
      <w:spacing w:before="100" w:beforeAutospacing="1" w:after="100" w:afterAutospacing="1"/>
      <w:jc w:val="center"/>
      <w:textAlignment w:val="center"/>
    </w:pPr>
    <w:rPr>
      <w:szCs w:val="24"/>
      <w:lang w:eastAsia="en-GB"/>
    </w:rPr>
  </w:style>
  <w:style w:type="paragraph" w:customStyle="1" w:styleId="xl533">
    <w:name w:val="xl53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4">
    <w:name w:val="xl534"/>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5">
    <w:name w:val="xl53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6">
    <w:name w:val="xl536"/>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7">
    <w:name w:val="xl537"/>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8">
    <w:name w:val="xl538"/>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9">
    <w:name w:val="xl539"/>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en-GB"/>
    </w:rPr>
  </w:style>
  <w:style w:type="paragraph" w:customStyle="1" w:styleId="xl540">
    <w:name w:val="xl540"/>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41">
    <w:name w:val="xl541"/>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42">
    <w:name w:val="xl542"/>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63">
    <w:name w:val="xl63"/>
    <w:basedOn w:val="Normal"/>
    <w:rsid w:val="00877E26"/>
    <w:pPr>
      <w:spacing w:before="100" w:beforeAutospacing="1" w:after="100" w:afterAutospacing="1"/>
    </w:pPr>
    <w:rPr>
      <w:szCs w:val="24"/>
      <w:lang w:eastAsia="en-GB"/>
    </w:rPr>
  </w:style>
  <w:style w:type="paragraph" w:customStyle="1" w:styleId="xl64">
    <w:name w:val="xl64"/>
    <w:basedOn w:val="Normal"/>
    <w:rsid w:val="00877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94">
    <w:name w:val="xl194"/>
    <w:basedOn w:val="Normal"/>
    <w:rsid w:val="00877E26"/>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table" w:customStyle="1" w:styleId="TableGrid2">
    <w:name w:val="Table Grid2"/>
    <w:basedOn w:val="TableNormal"/>
    <w:next w:val="TableGrid"/>
    <w:uiPriority w:val="39"/>
    <w:rsid w:val="00E64C8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65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038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54B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uiPriority w:val="99"/>
    <w:rsid w:val="00054B1D"/>
    <w:pPr>
      <w:spacing w:before="100" w:beforeAutospacing="1" w:after="100" w:afterAutospacing="1"/>
    </w:pPr>
    <w:rPr>
      <w:rFonts w:eastAsiaTheme="minorHAnsi"/>
      <w:szCs w:val="24"/>
      <w:lang w:eastAsia="en-GB"/>
    </w:rPr>
  </w:style>
  <w:style w:type="table" w:customStyle="1" w:styleId="TableGrid6">
    <w:name w:val="Table Grid6"/>
    <w:basedOn w:val="TableNormal"/>
    <w:next w:val="TableGrid"/>
    <w:uiPriority w:val="39"/>
    <w:rsid w:val="002E37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45">
    <w:name w:val="font45"/>
    <w:basedOn w:val="Normal"/>
    <w:rsid w:val="00140920"/>
    <w:pPr>
      <w:spacing w:before="100" w:beforeAutospacing="1" w:after="100" w:afterAutospacing="1"/>
    </w:pPr>
    <w:rPr>
      <w:rFonts w:ascii="Arial" w:hAnsi="Arial" w:cs="Arial"/>
      <w:color w:val="000000"/>
      <w:szCs w:val="24"/>
      <w:lang w:eastAsia="en-GB"/>
    </w:rPr>
  </w:style>
  <w:style w:type="paragraph" w:customStyle="1" w:styleId="font46">
    <w:name w:val="font46"/>
    <w:basedOn w:val="Normal"/>
    <w:rsid w:val="00140920"/>
    <w:pPr>
      <w:spacing w:before="100" w:beforeAutospacing="1" w:after="100" w:afterAutospacing="1"/>
    </w:pPr>
    <w:rPr>
      <w:rFonts w:ascii="Arial" w:hAnsi="Arial" w:cs="Arial"/>
      <w:color w:val="FF0000"/>
      <w:sz w:val="22"/>
      <w:szCs w:val="22"/>
      <w:u w:val="single"/>
      <w:lang w:eastAsia="en-GB"/>
    </w:rPr>
  </w:style>
  <w:style w:type="paragraph" w:customStyle="1" w:styleId="font47">
    <w:name w:val="font47"/>
    <w:basedOn w:val="Normal"/>
    <w:rsid w:val="00140920"/>
    <w:pPr>
      <w:spacing w:before="100" w:beforeAutospacing="1" w:after="100" w:afterAutospacing="1"/>
    </w:pPr>
    <w:rPr>
      <w:rFonts w:ascii="Arial" w:hAnsi="Arial" w:cs="Arial"/>
      <w:color w:val="FF0000"/>
      <w:sz w:val="22"/>
      <w:szCs w:val="22"/>
      <w:u w:val="single"/>
      <w:lang w:eastAsia="en-GB"/>
    </w:rPr>
  </w:style>
  <w:style w:type="paragraph" w:customStyle="1" w:styleId="font48">
    <w:name w:val="font48"/>
    <w:basedOn w:val="Normal"/>
    <w:rsid w:val="00140920"/>
    <w:pPr>
      <w:spacing w:before="100" w:beforeAutospacing="1" w:after="100" w:afterAutospacing="1"/>
    </w:pPr>
    <w:rPr>
      <w:rFonts w:ascii="Arial" w:hAnsi="Arial" w:cs="Arial"/>
      <w:color w:val="FF3737"/>
      <w:sz w:val="22"/>
      <w:szCs w:val="22"/>
      <w:lang w:eastAsia="en-GB"/>
    </w:rPr>
  </w:style>
  <w:style w:type="paragraph" w:customStyle="1" w:styleId="font49">
    <w:name w:val="font49"/>
    <w:basedOn w:val="Normal"/>
    <w:rsid w:val="00140920"/>
    <w:pPr>
      <w:spacing w:before="100" w:beforeAutospacing="1" w:after="100" w:afterAutospacing="1"/>
    </w:pPr>
    <w:rPr>
      <w:rFonts w:ascii="Arial" w:hAnsi="Arial" w:cs="Arial"/>
      <w:b/>
      <w:bCs/>
      <w:color w:val="FF3737"/>
      <w:sz w:val="22"/>
      <w:szCs w:val="22"/>
      <w:lang w:eastAsia="en-GB"/>
    </w:rPr>
  </w:style>
  <w:style w:type="paragraph" w:customStyle="1" w:styleId="font50">
    <w:name w:val="font50"/>
    <w:basedOn w:val="Normal"/>
    <w:rsid w:val="00140920"/>
    <w:pPr>
      <w:spacing w:before="100" w:beforeAutospacing="1" w:after="100" w:afterAutospacing="1"/>
    </w:pPr>
    <w:rPr>
      <w:rFonts w:ascii="Arial" w:hAnsi="Arial" w:cs="Arial"/>
      <w:color w:val="00B050"/>
      <w:sz w:val="22"/>
      <w:szCs w:val="22"/>
      <w:lang w:eastAsia="en-GB"/>
    </w:rPr>
  </w:style>
  <w:style w:type="paragraph" w:customStyle="1" w:styleId="font51">
    <w:name w:val="font51"/>
    <w:basedOn w:val="Normal"/>
    <w:rsid w:val="00140920"/>
    <w:pPr>
      <w:spacing w:before="100" w:beforeAutospacing="1" w:after="100" w:afterAutospacing="1"/>
    </w:pPr>
    <w:rPr>
      <w:rFonts w:ascii="Arial" w:hAnsi="Arial" w:cs="Arial"/>
      <w:color w:val="00B050"/>
      <w:sz w:val="20"/>
      <w:lang w:eastAsia="en-GB"/>
    </w:rPr>
  </w:style>
  <w:style w:type="paragraph" w:customStyle="1" w:styleId="font52">
    <w:name w:val="font52"/>
    <w:basedOn w:val="Normal"/>
    <w:rsid w:val="00140920"/>
    <w:pPr>
      <w:spacing w:before="100" w:beforeAutospacing="1" w:after="100" w:afterAutospacing="1"/>
    </w:pPr>
    <w:rPr>
      <w:rFonts w:ascii="Arial" w:hAnsi="Arial" w:cs="Arial"/>
      <w:color w:val="008000"/>
      <w:sz w:val="22"/>
      <w:szCs w:val="22"/>
      <w:lang w:eastAsia="en-GB"/>
    </w:rPr>
  </w:style>
  <w:style w:type="paragraph" w:customStyle="1" w:styleId="font53">
    <w:name w:val="font53"/>
    <w:basedOn w:val="Normal"/>
    <w:rsid w:val="00140920"/>
    <w:pPr>
      <w:spacing w:before="100" w:beforeAutospacing="1" w:after="100" w:afterAutospacing="1"/>
    </w:pPr>
    <w:rPr>
      <w:rFonts w:ascii="Arial" w:hAnsi="Arial" w:cs="Arial"/>
      <w:b/>
      <w:bCs/>
      <w:color w:val="008000"/>
      <w:sz w:val="22"/>
      <w:szCs w:val="22"/>
      <w:lang w:eastAsia="en-GB"/>
    </w:rPr>
  </w:style>
  <w:style w:type="paragraph" w:customStyle="1" w:styleId="xl543">
    <w:name w:val="xl543"/>
    <w:basedOn w:val="Normal"/>
    <w:rsid w:val="00140920"/>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544">
    <w:name w:val="xl544"/>
    <w:basedOn w:val="Normal"/>
    <w:rsid w:val="0014092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545">
    <w:name w:val="xl545"/>
    <w:basedOn w:val="Normal"/>
    <w:rsid w:val="00140920"/>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546">
    <w:name w:val="xl546"/>
    <w:basedOn w:val="Normal"/>
    <w:rsid w:val="00140920"/>
    <w:pPr>
      <w:pBdr>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547">
    <w:name w:val="xl547"/>
    <w:basedOn w:val="Normal"/>
    <w:rsid w:val="00140920"/>
    <w:pPr>
      <w:pBdr>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548">
    <w:name w:val="xl548"/>
    <w:basedOn w:val="Normal"/>
    <w:rsid w:val="0014092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49">
    <w:name w:val="xl549"/>
    <w:basedOn w:val="Normal"/>
    <w:rsid w:val="00140920"/>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color w:val="0000FF"/>
      <w:sz w:val="22"/>
      <w:szCs w:val="22"/>
      <w:lang w:eastAsia="en-GB"/>
    </w:rPr>
  </w:style>
  <w:style w:type="paragraph" w:customStyle="1" w:styleId="xl550">
    <w:name w:val="xl550"/>
    <w:basedOn w:val="Normal"/>
    <w:rsid w:val="00140920"/>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551">
    <w:name w:val="xl551"/>
    <w:basedOn w:val="Normal"/>
    <w:rsid w:val="00140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2">
    <w:name w:val="xl552"/>
    <w:basedOn w:val="Normal"/>
    <w:rsid w:val="00140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3">
    <w:name w:val="xl553"/>
    <w:basedOn w:val="Normal"/>
    <w:rsid w:val="0014092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4">
    <w:name w:val="xl554"/>
    <w:basedOn w:val="Normal"/>
    <w:rsid w:val="0014092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55">
    <w:name w:val="xl555"/>
    <w:basedOn w:val="Normal"/>
    <w:rsid w:val="0014092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56">
    <w:name w:val="xl556"/>
    <w:basedOn w:val="Normal"/>
    <w:rsid w:val="0014092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Cs w:val="24"/>
      <w:lang w:eastAsia="en-GB"/>
    </w:rPr>
  </w:style>
  <w:style w:type="paragraph" w:customStyle="1" w:styleId="xl557">
    <w:name w:val="xl557"/>
    <w:basedOn w:val="Normal"/>
    <w:rsid w:val="0014092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58">
    <w:name w:val="xl558"/>
    <w:basedOn w:val="Normal"/>
    <w:rsid w:val="0014092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59">
    <w:name w:val="xl559"/>
    <w:basedOn w:val="Normal"/>
    <w:rsid w:val="00140920"/>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0">
    <w:name w:val="xl560"/>
    <w:basedOn w:val="Normal"/>
    <w:rsid w:val="00140920"/>
    <w:pPr>
      <w:pBdr>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1">
    <w:name w:val="xl561"/>
    <w:basedOn w:val="Normal"/>
    <w:rsid w:val="0014092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2">
    <w:name w:val="xl562"/>
    <w:basedOn w:val="Normal"/>
    <w:rsid w:val="00140920"/>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563">
    <w:name w:val="xl563"/>
    <w:basedOn w:val="Normal"/>
    <w:rsid w:val="00140920"/>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564">
    <w:name w:val="xl564"/>
    <w:basedOn w:val="Normal"/>
    <w:rsid w:val="0014092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FF"/>
      <w:sz w:val="22"/>
      <w:szCs w:val="22"/>
      <w:lang w:eastAsia="en-GB"/>
    </w:rPr>
  </w:style>
  <w:style w:type="paragraph" w:customStyle="1" w:styleId="xl565">
    <w:name w:val="xl565"/>
    <w:basedOn w:val="Normal"/>
    <w:rsid w:val="0014092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566">
    <w:name w:val="xl566"/>
    <w:basedOn w:val="Normal"/>
    <w:rsid w:val="00140920"/>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ColorfulList-Accent11">
    <w:name w:val="Colorful List - Accent 11"/>
    <w:basedOn w:val="Normal"/>
    <w:uiPriority w:val="34"/>
    <w:qFormat/>
    <w:rsid w:val="006C0E4B"/>
    <w:pPr>
      <w:spacing w:after="200" w:line="276" w:lineRule="auto"/>
      <w:ind w:left="720"/>
      <w:contextualSpacing/>
    </w:pPr>
    <w:rPr>
      <w:rFonts w:ascii="Calibri" w:eastAsia="Calibri" w:hAnsi="Calibri" w:cs="Calibri"/>
      <w:sz w:val="22"/>
      <w:szCs w:val="22"/>
    </w:rPr>
  </w:style>
  <w:style w:type="paragraph" w:customStyle="1" w:styleId="msonormal0">
    <w:name w:val="msonormal"/>
    <w:basedOn w:val="Normal"/>
    <w:rsid w:val="00EC7275"/>
    <w:pPr>
      <w:spacing w:before="100" w:beforeAutospacing="1" w:after="100" w:afterAutospacing="1"/>
    </w:pPr>
    <w:rPr>
      <w:szCs w:val="24"/>
      <w:lang w:eastAsia="en-GB"/>
    </w:rPr>
  </w:style>
  <w:style w:type="paragraph" w:customStyle="1" w:styleId="font54">
    <w:name w:val="font54"/>
    <w:basedOn w:val="Normal"/>
    <w:rsid w:val="00EC7275"/>
    <w:pPr>
      <w:spacing w:before="100" w:beforeAutospacing="1" w:after="100" w:afterAutospacing="1"/>
    </w:pPr>
    <w:rPr>
      <w:rFonts w:ascii="Arial" w:hAnsi="Arial" w:cs="Arial"/>
      <w:color w:val="FF0000"/>
      <w:szCs w:val="24"/>
      <w:lang w:eastAsia="en-GB"/>
    </w:rPr>
  </w:style>
  <w:style w:type="paragraph" w:customStyle="1" w:styleId="xl567">
    <w:name w:val="xl567"/>
    <w:basedOn w:val="Normal"/>
    <w:rsid w:val="00EC7275"/>
    <w:pPr>
      <w:pBdr>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8">
    <w:name w:val="xl568"/>
    <w:basedOn w:val="Normal"/>
    <w:rsid w:val="00EC7275"/>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9">
    <w:name w:val="xl569"/>
    <w:basedOn w:val="Normal"/>
    <w:rsid w:val="00EC7275"/>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570">
    <w:name w:val="xl570"/>
    <w:basedOn w:val="Normal"/>
    <w:rsid w:val="00EC7275"/>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571">
    <w:name w:val="xl571"/>
    <w:basedOn w:val="Normal"/>
    <w:rsid w:val="00EC72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FF"/>
      <w:sz w:val="22"/>
      <w:szCs w:val="22"/>
      <w:lang w:eastAsia="en-GB"/>
    </w:rPr>
  </w:style>
  <w:style w:type="paragraph" w:customStyle="1" w:styleId="xl572">
    <w:name w:val="xl572"/>
    <w:basedOn w:val="Normal"/>
    <w:rsid w:val="00EC72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573">
    <w:name w:val="xl573"/>
    <w:basedOn w:val="Normal"/>
    <w:rsid w:val="00EC727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2"/>
      <w:szCs w:val="22"/>
      <w:lang w:eastAsia="en-GB"/>
    </w:rPr>
  </w:style>
  <w:style w:type="character" w:styleId="CommentReference">
    <w:name w:val="annotation reference"/>
    <w:basedOn w:val="DefaultParagraphFont"/>
    <w:uiPriority w:val="99"/>
    <w:unhideWhenUsed/>
    <w:rsid w:val="009B2F03"/>
    <w:rPr>
      <w:sz w:val="16"/>
      <w:szCs w:val="16"/>
    </w:rPr>
  </w:style>
  <w:style w:type="paragraph" w:styleId="CommentText">
    <w:name w:val="annotation text"/>
    <w:basedOn w:val="Normal"/>
    <w:link w:val="CommentTextChar"/>
    <w:uiPriority w:val="99"/>
    <w:unhideWhenUsed/>
    <w:rsid w:val="009B2F0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B2F03"/>
    <w:rPr>
      <w:rFonts w:asciiTheme="minorHAnsi" w:eastAsiaTheme="minorHAnsi" w:hAnsiTheme="minorHAnsi" w:cstheme="minorBidi"/>
      <w:lang w:eastAsia="en-US"/>
    </w:rPr>
  </w:style>
  <w:style w:type="character" w:customStyle="1" w:styleId="font151">
    <w:name w:val="font151"/>
    <w:basedOn w:val="DefaultParagraphFont"/>
    <w:rsid w:val="007F6732"/>
    <w:rPr>
      <w:rFonts w:ascii="Tahoma" w:hAnsi="Tahoma" w:cs="Tahoma" w:hint="default"/>
      <w:b/>
      <w:bCs/>
      <w:i w:val="0"/>
      <w:iCs w:val="0"/>
      <w:color w:val="000000"/>
      <w:sz w:val="16"/>
      <w:szCs w:val="16"/>
      <w:u w:val="single"/>
    </w:rPr>
  </w:style>
  <w:style w:type="character" w:customStyle="1" w:styleId="font61">
    <w:name w:val="font61"/>
    <w:basedOn w:val="DefaultParagraphFont"/>
    <w:rsid w:val="007F6732"/>
    <w:rPr>
      <w:rFonts w:ascii="Tahoma" w:hAnsi="Tahoma" w:cs="Tahoma" w:hint="default"/>
      <w:b/>
      <w:bCs/>
      <w:i w:val="0"/>
      <w:iCs w:val="0"/>
      <w:strike w:val="0"/>
      <w:dstrike w:val="0"/>
      <w:color w:val="000000"/>
      <w:sz w:val="16"/>
      <w:szCs w:val="16"/>
      <w:u w:val="none"/>
      <w:effect w:val="none"/>
    </w:rPr>
  </w:style>
  <w:style w:type="character" w:customStyle="1" w:styleId="font71">
    <w:name w:val="font71"/>
    <w:basedOn w:val="DefaultParagraphFont"/>
    <w:rsid w:val="007F6732"/>
    <w:rPr>
      <w:rFonts w:ascii="Tahoma" w:hAnsi="Tahoma" w:cs="Tahoma" w:hint="default"/>
      <w:b/>
      <w:bCs/>
      <w:i w:val="0"/>
      <w:iCs w:val="0"/>
      <w:color w:val="000000"/>
      <w:sz w:val="16"/>
      <w:szCs w:val="16"/>
      <w:u w:val="single"/>
    </w:rPr>
  </w:style>
  <w:style w:type="paragraph" w:customStyle="1" w:styleId="DefaultText">
    <w:name w:val="Default Text"/>
    <w:basedOn w:val="Normal"/>
    <w:rsid w:val="00436828"/>
    <w:pPr>
      <w:autoSpaceDE w:val="0"/>
      <w:autoSpaceDN w:val="0"/>
      <w:adjustRightInd w:val="0"/>
      <w:spacing w:line="300" w:lineRule="auto"/>
      <w:ind w:firstLine="720"/>
    </w:pPr>
    <w:rPr>
      <w:rFonts w:ascii="News Gothic" w:hAnsi="News Gothic" w:cs="News Gothic"/>
      <w:sz w:val="18"/>
      <w:szCs w:val="18"/>
      <w:lang w:val="en-US"/>
    </w:rPr>
  </w:style>
  <w:style w:type="paragraph" w:customStyle="1" w:styleId="defaulttext0">
    <w:name w:val="defaulttext"/>
    <w:basedOn w:val="Normal"/>
    <w:rsid w:val="00436828"/>
    <w:pPr>
      <w:spacing w:before="100" w:beforeAutospacing="1" w:after="100" w:afterAutospacing="1"/>
    </w:pPr>
    <w:rPr>
      <w:szCs w:val="24"/>
      <w:lang w:val="en-US"/>
    </w:rPr>
  </w:style>
  <w:style w:type="numbering" w:customStyle="1" w:styleId="NoList2">
    <w:name w:val="No List2"/>
    <w:next w:val="NoList"/>
    <w:uiPriority w:val="99"/>
    <w:semiHidden/>
    <w:unhideWhenUsed/>
    <w:rsid w:val="00C00876"/>
  </w:style>
  <w:style w:type="paragraph" w:customStyle="1" w:styleId="xl574">
    <w:name w:val="xl574"/>
    <w:basedOn w:val="Normal"/>
    <w:rsid w:val="00C00876"/>
    <w:pPr>
      <w:pBdr>
        <w:top w:val="single" w:sz="4" w:space="0" w:color="auto"/>
        <w:bottom w:val="single" w:sz="8"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75">
    <w:name w:val="xl575"/>
    <w:basedOn w:val="Normal"/>
    <w:rsid w:val="00C00876"/>
    <w:pPr>
      <w:pBdr>
        <w:top w:val="single" w:sz="4" w:space="0" w:color="auto"/>
        <w:bottom w:val="single" w:sz="8"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76">
    <w:name w:val="xl576"/>
    <w:basedOn w:val="Normal"/>
    <w:rsid w:val="00C00876"/>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577">
    <w:name w:val="xl577"/>
    <w:basedOn w:val="Normal"/>
    <w:rsid w:val="00C00876"/>
    <w:pPr>
      <w:pBdr>
        <w:top w:val="single" w:sz="12" w:space="0" w:color="auto"/>
        <w:left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578">
    <w:name w:val="xl578"/>
    <w:basedOn w:val="Normal"/>
    <w:rsid w:val="00C00876"/>
    <w:pPr>
      <w:pBdr>
        <w:top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579">
    <w:name w:val="xl579"/>
    <w:basedOn w:val="Normal"/>
    <w:rsid w:val="00C00876"/>
    <w:pPr>
      <w:pBdr>
        <w:top w:val="single" w:sz="12"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TableParagraph">
    <w:name w:val="Table Paragraph"/>
    <w:basedOn w:val="Normal"/>
    <w:uiPriority w:val="1"/>
    <w:qFormat/>
    <w:rsid w:val="00A45090"/>
    <w:pPr>
      <w:widowControl w:val="0"/>
      <w:autoSpaceDE w:val="0"/>
      <w:autoSpaceDN w:val="0"/>
    </w:pPr>
    <w:rPr>
      <w:sz w:val="22"/>
      <w:szCs w:val="22"/>
      <w:lang w:val="en-US"/>
    </w:rPr>
  </w:style>
  <w:style w:type="character" w:customStyle="1" w:styleId="HeaderChar">
    <w:name w:val="Header Char"/>
    <w:basedOn w:val="DefaultParagraphFont"/>
    <w:link w:val="Header"/>
    <w:rsid w:val="007B6C80"/>
    <w:rPr>
      <w:sz w:val="24"/>
      <w:lang w:eastAsia="en-US"/>
    </w:rPr>
  </w:style>
  <w:style w:type="paragraph" w:customStyle="1" w:styleId="xxxmsonormal">
    <w:name w:val="x_x_x_msonormal"/>
    <w:basedOn w:val="Normal"/>
    <w:rsid w:val="00DF67AE"/>
    <w:rPr>
      <w:rFonts w:ascii="Calibri" w:eastAsiaTheme="minorHAnsi" w:hAnsi="Calibri" w:cs="Calibri"/>
      <w:sz w:val="22"/>
      <w:szCs w:val="22"/>
      <w:lang w:eastAsia="en-GB"/>
    </w:rPr>
  </w:style>
  <w:style w:type="character" w:customStyle="1" w:styleId="BodyText3Char">
    <w:name w:val="Body Text 3 Char"/>
    <w:basedOn w:val="DefaultParagraphFont"/>
    <w:link w:val="BodyText3"/>
    <w:rsid w:val="00A90845"/>
    <w:rPr>
      <w:i/>
      <w:iCs/>
      <w:sz w:val="24"/>
      <w:lang w:eastAsia="en-US"/>
    </w:rPr>
  </w:style>
  <w:style w:type="character" w:customStyle="1" w:styleId="gmail-apple-converted-space">
    <w:name w:val="gmail-apple-converted-space"/>
    <w:basedOn w:val="DefaultParagraphFont"/>
    <w:rsid w:val="003A6684"/>
  </w:style>
  <w:style w:type="paragraph" w:customStyle="1" w:styleId="main-intro">
    <w:name w:val="main-intro"/>
    <w:basedOn w:val="Normal"/>
    <w:rsid w:val="0076655D"/>
    <w:pPr>
      <w:spacing w:before="100" w:beforeAutospacing="1" w:after="100" w:afterAutospacing="1"/>
    </w:pPr>
    <w:rPr>
      <w:rFonts w:ascii="Calibri" w:eastAsiaTheme="minorHAnsi" w:hAnsi="Calibri" w:cs="Calibri"/>
      <w:sz w:val="22"/>
      <w:szCs w:val="22"/>
      <w:lang w:eastAsia="en-GB"/>
    </w:rPr>
  </w:style>
  <w:style w:type="character" w:customStyle="1" w:styleId="BodyTextChar">
    <w:name w:val="Body Text Char"/>
    <w:basedOn w:val="DefaultParagraphFont"/>
    <w:link w:val="BodyText"/>
    <w:rsid w:val="00A043FC"/>
    <w:rPr>
      <w:sz w:val="24"/>
      <w:lang w:eastAsia="en-US"/>
    </w:rPr>
  </w:style>
  <w:style w:type="character" w:styleId="UnresolvedMention">
    <w:name w:val="Unresolved Mention"/>
    <w:basedOn w:val="DefaultParagraphFont"/>
    <w:uiPriority w:val="99"/>
    <w:semiHidden/>
    <w:unhideWhenUsed/>
    <w:rsid w:val="00834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028">
      <w:bodyDiv w:val="1"/>
      <w:marLeft w:val="0"/>
      <w:marRight w:val="0"/>
      <w:marTop w:val="0"/>
      <w:marBottom w:val="0"/>
      <w:divBdr>
        <w:top w:val="none" w:sz="0" w:space="0" w:color="auto"/>
        <w:left w:val="none" w:sz="0" w:space="0" w:color="auto"/>
        <w:bottom w:val="none" w:sz="0" w:space="0" w:color="auto"/>
        <w:right w:val="none" w:sz="0" w:space="0" w:color="auto"/>
      </w:divBdr>
    </w:div>
    <w:div w:id="19859845">
      <w:bodyDiv w:val="1"/>
      <w:marLeft w:val="0"/>
      <w:marRight w:val="0"/>
      <w:marTop w:val="0"/>
      <w:marBottom w:val="0"/>
      <w:divBdr>
        <w:top w:val="none" w:sz="0" w:space="0" w:color="auto"/>
        <w:left w:val="none" w:sz="0" w:space="0" w:color="auto"/>
        <w:bottom w:val="none" w:sz="0" w:space="0" w:color="auto"/>
        <w:right w:val="none" w:sz="0" w:space="0" w:color="auto"/>
      </w:divBdr>
    </w:div>
    <w:div w:id="26101805">
      <w:bodyDiv w:val="1"/>
      <w:marLeft w:val="0"/>
      <w:marRight w:val="0"/>
      <w:marTop w:val="0"/>
      <w:marBottom w:val="0"/>
      <w:divBdr>
        <w:top w:val="none" w:sz="0" w:space="0" w:color="auto"/>
        <w:left w:val="none" w:sz="0" w:space="0" w:color="auto"/>
        <w:bottom w:val="none" w:sz="0" w:space="0" w:color="auto"/>
        <w:right w:val="none" w:sz="0" w:space="0" w:color="auto"/>
      </w:divBdr>
    </w:div>
    <w:div w:id="28798572">
      <w:bodyDiv w:val="1"/>
      <w:marLeft w:val="0"/>
      <w:marRight w:val="0"/>
      <w:marTop w:val="0"/>
      <w:marBottom w:val="0"/>
      <w:divBdr>
        <w:top w:val="none" w:sz="0" w:space="0" w:color="auto"/>
        <w:left w:val="none" w:sz="0" w:space="0" w:color="auto"/>
        <w:bottom w:val="none" w:sz="0" w:space="0" w:color="auto"/>
        <w:right w:val="none" w:sz="0" w:space="0" w:color="auto"/>
      </w:divBdr>
    </w:div>
    <w:div w:id="39329777">
      <w:bodyDiv w:val="1"/>
      <w:marLeft w:val="0"/>
      <w:marRight w:val="0"/>
      <w:marTop w:val="0"/>
      <w:marBottom w:val="0"/>
      <w:divBdr>
        <w:top w:val="none" w:sz="0" w:space="0" w:color="auto"/>
        <w:left w:val="none" w:sz="0" w:space="0" w:color="auto"/>
        <w:bottom w:val="none" w:sz="0" w:space="0" w:color="auto"/>
        <w:right w:val="none" w:sz="0" w:space="0" w:color="auto"/>
      </w:divBdr>
    </w:div>
    <w:div w:id="42340145">
      <w:bodyDiv w:val="1"/>
      <w:marLeft w:val="0"/>
      <w:marRight w:val="0"/>
      <w:marTop w:val="0"/>
      <w:marBottom w:val="0"/>
      <w:divBdr>
        <w:top w:val="none" w:sz="0" w:space="0" w:color="auto"/>
        <w:left w:val="none" w:sz="0" w:space="0" w:color="auto"/>
        <w:bottom w:val="none" w:sz="0" w:space="0" w:color="auto"/>
        <w:right w:val="none" w:sz="0" w:space="0" w:color="auto"/>
      </w:divBdr>
    </w:div>
    <w:div w:id="43798414">
      <w:bodyDiv w:val="1"/>
      <w:marLeft w:val="0"/>
      <w:marRight w:val="0"/>
      <w:marTop w:val="0"/>
      <w:marBottom w:val="0"/>
      <w:divBdr>
        <w:top w:val="none" w:sz="0" w:space="0" w:color="auto"/>
        <w:left w:val="none" w:sz="0" w:space="0" w:color="auto"/>
        <w:bottom w:val="none" w:sz="0" w:space="0" w:color="auto"/>
        <w:right w:val="none" w:sz="0" w:space="0" w:color="auto"/>
      </w:divBdr>
    </w:div>
    <w:div w:id="55208654">
      <w:bodyDiv w:val="1"/>
      <w:marLeft w:val="0"/>
      <w:marRight w:val="0"/>
      <w:marTop w:val="0"/>
      <w:marBottom w:val="0"/>
      <w:divBdr>
        <w:top w:val="none" w:sz="0" w:space="0" w:color="auto"/>
        <w:left w:val="none" w:sz="0" w:space="0" w:color="auto"/>
        <w:bottom w:val="none" w:sz="0" w:space="0" w:color="auto"/>
        <w:right w:val="none" w:sz="0" w:space="0" w:color="auto"/>
      </w:divBdr>
    </w:div>
    <w:div w:id="61370104">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79254985">
      <w:bodyDiv w:val="1"/>
      <w:marLeft w:val="0"/>
      <w:marRight w:val="0"/>
      <w:marTop w:val="0"/>
      <w:marBottom w:val="0"/>
      <w:divBdr>
        <w:top w:val="none" w:sz="0" w:space="0" w:color="auto"/>
        <w:left w:val="none" w:sz="0" w:space="0" w:color="auto"/>
        <w:bottom w:val="none" w:sz="0" w:space="0" w:color="auto"/>
        <w:right w:val="none" w:sz="0" w:space="0" w:color="auto"/>
      </w:divBdr>
    </w:div>
    <w:div w:id="79373765">
      <w:bodyDiv w:val="1"/>
      <w:marLeft w:val="0"/>
      <w:marRight w:val="0"/>
      <w:marTop w:val="0"/>
      <w:marBottom w:val="0"/>
      <w:divBdr>
        <w:top w:val="none" w:sz="0" w:space="0" w:color="auto"/>
        <w:left w:val="none" w:sz="0" w:space="0" w:color="auto"/>
        <w:bottom w:val="none" w:sz="0" w:space="0" w:color="auto"/>
        <w:right w:val="none" w:sz="0" w:space="0" w:color="auto"/>
      </w:divBdr>
    </w:div>
    <w:div w:id="82387110">
      <w:bodyDiv w:val="1"/>
      <w:marLeft w:val="0"/>
      <w:marRight w:val="0"/>
      <w:marTop w:val="0"/>
      <w:marBottom w:val="0"/>
      <w:divBdr>
        <w:top w:val="none" w:sz="0" w:space="0" w:color="auto"/>
        <w:left w:val="none" w:sz="0" w:space="0" w:color="auto"/>
        <w:bottom w:val="none" w:sz="0" w:space="0" w:color="auto"/>
        <w:right w:val="none" w:sz="0" w:space="0" w:color="auto"/>
      </w:divBdr>
    </w:div>
    <w:div w:id="89275963">
      <w:bodyDiv w:val="1"/>
      <w:marLeft w:val="0"/>
      <w:marRight w:val="0"/>
      <w:marTop w:val="0"/>
      <w:marBottom w:val="0"/>
      <w:divBdr>
        <w:top w:val="none" w:sz="0" w:space="0" w:color="auto"/>
        <w:left w:val="none" w:sz="0" w:space="0" w:color="auto"/>
        <w:bottom w:val="none" w:sz="0" w:space="0" w:color="auto"/>
        <w:right w:val="none" w:sz="0" w:space="0" w:color="auto"/>
      </w:divBdr>
    </w:div>
    <w:div w:id="91172984">
      <w:bodyDiv w:val="1"/>
      <w:marLeft w:val="0"/>
      <w:marRight w:val="0"/>
      <w:marTop w:val="0"/>
      <w:marBottom w:val="0"/>
      <w:divBdr>
        <w:top w:val="none" w:sz="0" w:space="0" w:color="auto"/>
        <w:left w:val="none" w:sz="0" w:space="0" w:color="auto"/>
        <w:bottom w:val="none" w:sz="0" w:space="0" w:color="auto"/>
        <w:right w:val="none" w:sz="0" w:space="0" w:color="auto"/>
      </w:divBdr>
    </w:div>
    <w:div w:id="94445663">
      <w:bodyDiv w:val="1"/>
      <w:marLeft w:val="0"/>
      <w:marRight w:val="0"/>
      <w:marTop w:val="0"/>
      <w:marBottom w:val="0"/>
      <w:divBdr>
        <w:top w:val="none" w:sz="0" w:space="0" w:color="auto"/>
        <w:left w:val="none" w:sz="0" w:space="0" w:color="auto"/>
        <w:bottom w:val="none" w:sz="0" w:space="0" w:color="auto"/>
        <w:right w:val="none" w:sz="0" w:space="0" w:color="auto"/>
      </w:divBdr>
    </w:div>
    <w:div w:id="103230740">
      <w:bodyDiv w:val="1"/>
      <w:marLeft w:val="0"/>
      <w:marRight w:val="0"/>
      <w:marTop w:val="0"/>
      <w:marBottom w:val="0"/>
      <w:divBdr>
        <w:top w:val="none" w:sz="0" w:space="0" w:color="auto"/>
        <w:left w:val="none" w:sz="0" w:space="0" w:color="auto"/>
        <w:bottom w:val="none" w:sz="0" w:space="0" w:color="auto"/>
        <w:right w:val="none" w:sz="0" w:space="0" w:color="auto"/>
      </w:divBdr>
    </w:div>
    <w:div w:id="107816634">
      <w:bodyDiv w:val="1"/>
      <w:marLeft w:val="0"/>
      <w:marRight w:val="0"/>
      <w:marTop w:val="0"/>
      <w:marBottom w:val="0"/>
      <w:divBdr>
        <w:top w:val="none" w:sz="0" w:space="0" w:color="auto"/>
        <w:left w:val="none" w:sz="0" w:space="0" w:color="auto"/>
        <w:bottom w:val="none" w:sz="0" w:space="0" w:color="auto"/>
        <w:right w:val="none" w:sz="0" w:space="0" w:color="auto"/>
      </w:divBdr>
    </w:div>
    <w:div w:id="120618333">
      <w:bodyDiv w:val="1"/>
      <w:marLeft w:val="0"/>
      <w:marRight w:val="0"/>
      <w:marTop w:val="0"/>
      <w:marBottom w:val="0"/>
      <w:divBdr>
        <w:top w:val="none" w:sz="0" w:space="0" w:color="auto"/>
        <w:left w:val="none" w:sz="0" w:space="0" w:color="auto"/>
        <w:bottom w:val="none" w:sz="0" w:space="0" w:color="auto"/>
        <w:right w:val="none" w:sz="0" w:space="0" w:color="auto"/>
      </w:divBdr>
    </w:div>
    <w:div w:id="123471443">
      <w:bodyDiv w:val="1"/>
      <w:marLeft w:val="0"/>
      <w:marRight w:val="0"/>
      <w:marTop w:val="0"/>
      <w:marBottom w:val="0"/>
      <w:divBdr>
        <w:top w:val="none" w:sz="0" w:space="0" w:color="auto"/>
        <w:left w:val="none" w:sz="0" w:space="0" w:color="auto"/>
        <w:bottom w:val="none" w:sz="0" w:space="0" w:color="auto"/>
        <w:right w:val="none" w:sz="0" w:space="0" w:color="auto"/>
      </w:divBdr>
    </w:div>
    <w:div w:id="127286556">
      <w:bodyDiv w:val="1"/>
      <w:marLeft w:val="0"/>
      <w:marRight w:val="0"/>
      <w:marTop w:val="0"/>
      <w:marBottom w:val="0"/>
      <w:divBdr>
        <w:top w:val="none" w:sz="0" w:space="0" w:color="auto"/>
        <w:left w:val="none" w:sz="0" w:space="0" w:color="auto"/>
        <w:bottom w:val="none" w:sz="0" w:space="0" w:color="auto"/>
        <w:right w:val="none" w:sz="0" w:space="0" w:color="auto"/>
      </w:divBdr>
    </w:div>
    <w:div w:id="128014345">
      <w:bodyDiv w:val="1"/>
      <w:marLeft w:val="0"/>
      <w:marRight w:val="0"/>
      <w:marTop w:val="0"/>
      <w:marBottom w:val="0"/>
      <w:divBdr>
        <w:top w:val="none" w:sz="0" w:space="0" w:color="auto"/>
        <w:left w:val="none" w:sz="0" w:space="0" w:color="auto"/>
        <w:bottom w:val="none" w:sz="0" w:space="0" w:color="auto"/>
        <w:right w:val="none" w:sz="0" w:space="0" w:color="auto"/>
      </w:divBdr>
    </w:div>
    <w:div w:id="128018746">
      <w:bodyDiv w:val="1"/>
      <w:marLeft w:val="0"/>
      <w:marRight w:val="0"/>
      <w:marTop w:val="0"/>
      <w:marBottom w:val="0"/>
      <w:divBdr>
        <w:top w:val="none" w:sz="0" w:space="0" w:color="auto"/>
        <w:left w:val="none" w:sz="0" w:space="0" w:color="auto"/>
        <w:bottom w:val="none" w:sz="0" w:space="0" w:color="auto"/>
        <w:right w:val="none" w:sz="0" w:space="0" w:color="auto"/>
      </w:divBdr>
    </w:div>
    <w:div w:id="128790579">
      <w:bodyDiv w:val="1"/>
      <w:marLeft w:val="0"/>
      <w:marRight w:val="0"/>
      <w:marTop w:val="0"/>
      <w:marBottom w:val="0"/>
      <w:divBdr>
        <w:top w:val="none" w:sz="0" w:space="0" w:color="auto"/>
        <w:left w:val="none" w:sz="0" w:space="0" w:color="auto"/>
        <w:bottom w:val="none" w:sz="0" w:space="0" w:color="auto"/>
        <w:right w:val="none" w:sz="0" w:space="0" w:color="auto"/>
      </w:divBdr>
    </w:div>
    <w:div w:id="134102191">
      <w:bodyDiv w:val="1"/>
      <w:marLeft w:val="0"/>
      <w:marRight w:val="0"/>
      <w:marTop w:val="0"/>
      <w:marBottom w:val="0"/>
      <w:divBdr>
        <w:top w:val="none" w:sz="0" w:space="0" w:color="auto"/>
        <w:left w:val="none" w:sz="0" w:space="0" w:color="auto"/>
        <w:bottom w:val="none" w:sz="0" w:space="0" w:color="auto"/>
        <w:right w:val="none" w:sz="0" w:space="0" w:color="auto"/>
      </w:divBdr>
    </w:div>
    <w:div w:id="140968856">
      <w:bodyDiv w:val="1"/>
      <w:marLeft w:val="0"/>
      <w:marRight w:val="0"/>
      <w:marTop w:val="0"/>
      <w:marBottom w:val="0"/>
      <w:divBdr>
        <w:top w:val="none" w:sz="0" w:space="0" w:color="auto"/>
        <w:left w:val="none" w:sz="0" w:space="0" w:color="auto"/>
        <w:bottom w:val="none" w:sz="0" w:space="0" w:color="auto"/>
        <w:right w:val="none" w:sz="0" w:space="0" w:color="auto"/>
      </w:divBdr>
    </w:div>
    <w:div w:id="147404969">
      <w:bodyDiv w:val="1"/>
      <w:marLeft w:val="0"/>
      <w:marRight w:val="0"/>
      <w:marTop w:val="0"/>
      <w:marBottom w:val="0"/>
      <w:divBdr>
        <w:top w:val="none" w:sz="0" w:space="0" w:color="auto"/>
        <w:left w:val="none" w:sz="0" w:space="0" w:color="auto"/>
        <w:bottom w:val="none" w:sz="0" w:space="0" w:color="auto"/>
        <w:right w:val="none" w:sz="0" w:space="0" w:color="auto"/>
      </w:divBdr>
    </w:div>
    <w:div w:id="158161135">
      <w:bodyDiv w:val="1"/>
      <w:marLeft w:val="0"/>
      <w:marRight w:val="0"/>
      <w:marTop w:val="0"/>
      <w:marBottom w:val="0"/>
      <w:divBdr>
        <w:top w:val="none" w:sz="0" w:space="0" w:color="auto"/>
        <w:left w:val="none" w:sz="0" w:space="0" w:color="auto"/>
        <w:bottom w:val="none" w:sz="0" w:space="0" w:color="auto"/>
        <w:right w:val="none" w:sz="0" w:space="0" w:color="auto"/>
      </w:divBdr>
      <w:divsChild>
        <w:div w:id="164057323">
          <w:marLeft w:val="0"/>
          <w:marRight w:val="0"/>
          <w:marTop w:val="0"/>
          <w:marBottom w:val="0"/>
          <w:divBdr>
            <w:top w:val="none" w:sz="0" w:space="0" w:color="auto"/>
            <w:left w:val="none" w:sz="0" w:space="0" w:color="auto"/>
            <w:bottom w:val="none" w:sz="0" w:space="0" w:color="auto"/>
            <w:right w:val="none" w:sz="0" w:space="0" w:color="auto"/>
          </w:divBdr>
        </w:div>
        <w:div w:id="203298917">
          <w:marLeft w:val="0"/>
          <w:marRight w:val="0"/>
          <w:marTop w:val="0"/>
          <w:marBottom w:val="0"/>
          <w:divBdr>
            <w:top w:val="none" w:sz="0" w:space="0" w:color="auto"/>
            <w:left w:val="none" w:sz="0" w:space="0" w:color="auto"/>
            <w:bottom w:val="none" w:sz="0" w:space="0" w:color="auto"/>
            <w:right w:val="none" w:sz="0" w:space="0" w:color="auto"/>
          </w:divBdr>
        </w:div>
        <w:div w:id="386420106">
          <w:marLeft w:val="0"/>
          <w:marRight w:val="0"/>
          <w:marTop w:val="0"/>
          <w:marBottom w:val="0"/>
          <w:divBdr>
            <w:top w:val="none" w:sz="0" w:space="0" w:color="auto"/>
            <w:left w:val="none" w:sz="0" w:space="0" w:color="auto"/>
            <w:bottom w:val="none" w:sz="0" w:space="0" w:color="auto"/>
            <w:right w:val="none" w:sz="0" w:space="0" w:color="auto"/>
          </w:divBdr>
        </w:div>
        <w:div w:id="398943416">
          <w:marLeft w:val="0"/>
          <w:marRight w:val="0"/>
          <w:marTop w:val="0"/>
          <w:marBottom w:val="0"/>
          <w:divBdr>
            <w:top w:val="none" w:sz="0" w:space="0" w:color="auto"/>
            <w:left w:val="none" w:sz="0" w:space="0" w:color="auto"/>
            <w:bottom w:val="none" w:sz="0" w:space="0" w:color="auto"/>
            <w:right w:val="none" w:sz="0" w:space="0" w:color="auto"/>
          </w:divBdr>
        </w:div>
        <w:div w:id="519857901">
          <w:marLeft w:val="0"/>
          <w:marRight w:val="0"/>
          <w:marTop w:val="0"/>
          <w:marBottom w:val="0"/>
          <w:divBdr>
            <w:top w:val="none" w:sz="0" w:space="0" w:color="auto"/>
            <w:left w:val="none" w:sz="0" w:space="0" w:color="auto"/>
            <w:bottom w:val="none" w:sz="0" w:space="0" w:color="auto"/>
            <w:right w:val="none" w:sz="0" w:space="0" w:color="auto"/>
          </w:divBdr>
        </w:div>
        <w:div w:id="558516439">
          <w:marLeft w:val="0"/>
          <w:marRight w:val="0"/>
          <w:marTop w:val="0"/>
          <w:marBottom w:val="0"/>
          <w:divBdr>
            <w:top w:val="none" w:sz="0" w:space="0" w:color="auto"/>
            <w:left w:val="none" w:sz="0" w:space="0" w:color="auto"/>
            <w:bottom w:val="none" w:sz="0" w:space="0" w:color="auto"/>
            <w:right w:val="none" w:sz="0" w:space="0" w:color="auto"/>
          </w:divBdr>
        </w:div>
        <w:div w:id="816146160">
          <w:marLeft w:val="0"/>
          <w:marRight w:val="0"/>
          <w:marTop w:val="0"/>
          <w:marBottom w:val="0"/>
          <w:divBdr>
            <w:top w:val="none" w:sz="0" w:space="0" w:color="auto"/>
            <w:left w:val="none" w:sz="0" w:space="0" w:color="auto"/>
            <w:bottom w:val="none" w:sz="0" w:space="0" w:color="auto"/>
            <w:right w:val="none" w:sz="0" w:space="0" w:color="auto"/>
          </w:divBdr>
        </w:div>
        <w:div w:id="865485716">
          <w:marLeft w:val="0"/>
          <w:marRight w:val="0"/>
          <w:marTop w:val="0"/>
          <w:marBottom w:val="0"/>
          <w:divBdr>
            <w:top w:val="none" w:sz="0" w:space="0" w:color="auto"/>
            <w:left w:val="none" w:sz="0" w:space="0" w:color="auto"/>
            <w:bottom w:val="none" w:sz="0" w:space="0" w:color="auto"/>
            <w:right w:val="none" w:sz="0" w:space="0" w:color="auto"/>
          </w:divBdr>
        </w:div>
        <w:div w:id="924876787">
          <w:marLeft w:val="0"/>
          <w:marRight w:val="0"/>
          <w:marTop w:val="0"/>
          <w:marBottom w:val="0"/>
          <w:divBdr>
            <w:top w:val="none" w:sz="0" w:space="0" w:color="auto"/>
            <w:left w:val="none" w:sz="0" w:space="0" w:color="auto"/>
            <w:bottom w:val="none" w:sz="0" w:space="0" w:color="auto"/>
            <w:right w:val="none" w:sz="0" w:space="0" w:color="auto"/>
          </w:divBdr>
        </w:div>
        <w:div w:id="938417286">
          <w:marLeft w:val="0"/>
          <w:marRight w:val="0"/>
          <w:marTop w:val="0"/>
          <w:marBottom w:val="0"/>
          <w:divBdr>
            <w:top w:val="none" w:sz="0" w:space="0" w:color="auto"/>
            <w:left w:val="none" w:sz="0" w:space="0" w:color="auto"/>
            <w:bottom w:val="none" w:sz="0" w:space="0" w:color="auto"/>
            <w:right w:val="none" w:sz="0" w:space="0" w:color="auto"/>
          </w:divBdr>
        </w:div>
        <w:div w:id="990983548">
          <w:marLeft w:val="0"/>
          <w:marRight w:val="0"/>
          <w:marTop w:val="0"/>
          <w:marBottom w:val="0"/>
          <w:divBdr>
            <w:top w:val="none" w:sz="0" w:space="0" w:color="auto"/>
            <w:left w:val="none" w:sz="0" w:space="0" w:color="auto"/>
            <w:bottom w:val="none" w:sz="0" w:space="0" w:color="auto"/>
            <w:right w:val="none" w:sz="0" w:space="0" w:color="auto"/>
          </w:divBdr>
        </w:div>
        <w:div w:id="1072042623">
          <w:marLeft w:val="0"/>
          <w:marRight w:val="0"/>
          <w:marTop w:val="0"/>
          <w:marBottom w:val="0"/>
          <w:divBdr>
            <w:top w:val="none" w:sz="0" w:space="0" w:color="auto"/>
            <w:left w:val="none" w:sz="0" w:space="0" w:color="auto"/>
            <w:bottom w:val="none" w:sz="0" w:space="0" w:color="auto"/>
            <w:right w:val="none" w:sz="0" w:space="0" w:color="auto"/>
          </w:divBdr>
        </w:div>
        <w:div w:id="1353386318">
          <w:marLeft w:val="0"/>
          <w:marRight w:val="0"/>
          <w:marTop w:val="0"/>
          <w:marBottom w:val="0"/>
          <w:divBdr>
            <w:top w:val="none" w:sz="0" w:space="0" w:color="auto"/>
            <w:left w:val="none" w:sz="0" w:space="0" w:color="auto"/>
            <w:bottom w:val="none" w:sz="0" w:space="0" w:color="auto"/>
            <w:right w:val="none" w:sz="0" w:space="0" w:color="auto"/>
          </w:divBdr>
        </w:div>
        <w:div w:id="1547721179">
          <w:marLeft w:val="0"/>
          <w:marRight w:val="0"/>
          <w:marTop w:val="0"/>
          <w:marBottom w:val="0"/>
          <w:divBdr>
            <w:top w:val="none" w:sz="0" w:space="0" w:color="auto"/>
            <w:left w:val="none" w:sz="0" w:space="0" w:color="auto"/>
            <w:bottom w:val="none" w:sz="0" w:space="0" w:color="auto"/>
            <w:right w:val="none" w:sz="0" w:space="0" w:color="auto"/>
          </w:divBdr>
        </w:div>
        <w:div w:id="1566145548">
          <w:marLeft w:val="0"/>
          <w:marRight w:val="0"/>
          <w:marTop w:val="0"/>
          <w:marBottom w:val="0"/>
          <w:divBdr>
            <w:top w:val="none" w:sz="0" w:space="0" w:color="auto"/>
            <w:left w:val="none" w:sz="0" w:space="0" w:color="auto"/>
            <w:bottom w:val="none" w:sz="0" w:space="0" w:color="auto"/>
            <w:right w:val="none" w:sz="0" w:space="0" w:color="auto"/>
          </w:divBdr>
        </w:div>
        <w:div w:id="1732073133">
          <w:marLeft w:val="0"/>
          <w:marRight w:val="0"/>
          <w:marTop w:val="0"/>
          <w:marBottom w:val="0"/>
          <w:divBdr>
            <w:top w:val="none" w:sz="0" w:space="0" w:color="auto"/>
            <w:left w:val="none" w:sz="0" w:space="0" w:color="auto"/>
            <w:bottom w:val="none" w:sz="0" w:space="0" w:color="auto"/>
            <w:right w:val="none" w:sz="0" w:space="0" w:color="auto"/>
          </w:divBdr>
          <w:divsChild>
            <w:div w:id="157354379">
              <w:marLeft w:val="0"/>
              <w:marRight w:val="0"/>
              <w:marTop w:val="0"/>
              <w:marBottom w:val="0"/>
              <w:divBdr>
                <w:top w:val="none" w:sz="0" w:space="0" w:color="auto"/>
                <w:left w:val="none" w:sz="0" w:space="0" w:color="auto"/>
                <w:bottom w:val="none" w:sz="0" w:space="0" w:color="auto"/>
                <w:right w:val="none" w:sz="0" w:space="0" w:color="auto"/>
              </w:divBdr>
            </w:div>
            <w:div w:id="338385267">
              <w:marLeft w:val="0"/>
              <w:marRight w:val="0"/>
              <w:marTop w:val="0"/>
              <w:marBottom w:val="0"/>
              <w:divBdr>
                <w:top w:val="none" w:sz="0" w:space="0" w:color="auto"/>
                <w:left w:val="none" w:sz="0" w:space="0" w:color="auto"/>
                <w:bottom w:val="none" w:sz="0" w:space="0" w:color="auto"/>
                <w:right w:val="none" w:sz="0" w:space="0" w:color="auto"/>
              </w:divBdr>
            </w:div>
            <w:div w:id="424154395">
              <w:marLeft w:val="0"/>
              <w:marRight w:val="0"/>
              <w:marTop w:val="0"/>
              <w:marBottom w:val="0"/>
              <w:divBdr>
                <w:top w:val="none" w:sz="0" w:space="0" w:color="auto"/>
                <w:left w:val="none" w:sz="0" w:space="0" w:color="auto"/>
                <w:bottom w:val="none" w:sz="0" w:space="0" w:color="auto"/>
                <w:right w:val="none" w:sz="0" w:space="0" w:color="auto"/>
              </w:divBdr>
            </w:div>
            <w:div w:id="659578015">
              <w:marLeft w:val="0"/>
              <w:marRight w:val="0"/>
              <w:marTop w:val="0"/>
              <w:marBottom w:val="0"/>
              <w:divBdr>
                <w:top w:val="none" w:sz="0" w:space="0" w:color="auto"/>
                <w:left w:val="none" w:sz="0" w:space="0" w:color="auto"/>
                <w:bottom w:val="none" w:sz="0" w:space="0" w:color="auto"/>
                <w:right w:val="none" w:sz="0" w:space="0" w:color="auto"/>
              </w:divBdr>
            </w:div>
            <w:div w:id="789710819">
              <w:marLeft w:val="0"/>
              <w:marRight w:val="0"/>
              <w:marTop w:val="0"/>
              <w:marBottom w:val="0"/>
              <w:divBdr>
                <w:top w:val="none" w:sz="0" w:space="0" w:color="auto"/>
                <w:left w:val="none" w:sz="0" w:space="0" w:color="auto"/>
                <w:bottom w:val="none" w:sz="0" w:space="0" w:color="auto"/>
                <w:right w:val="none" w:sz="0" w:space="0" w:color="auto"/>
              </w:divBdr>
            </w:div>
            <w:div w:id="938754294">
              <w:marLeft w:val="0"/>
              <w:marRight w:val="0"/>
              <w:marTop w:val="0"/>
              <w:marBottom w:val="0"/>
              <w:divBdr>
                <w:top w:val="none" w:sz="0" w:space="0" w:color="auto"/>
                <w:left w:val="none" w:sz="0" w:space="0" w:color="auto"/>
                <w:bottom w:val="none" w:sz="0" w:space="0" w:color="auto"/>
                <w:right w:val="none" w:sz="0" w:space="0" w:color="auto"/>
              </w:divBdr>
            </w:div>
            <w:div w:id="981080049">
              <w:marLeft w:val="0"/>
              <w:marRight w:val="0"/>
              <w:marTop w:val="0"/>
              <w:marBottom w:val="0"/>
              <w:divBdr>
                <w:top w:val="none" w:sz="0" w:space="0" w:color="auto"/>
                <w:left w:val="none" w:sz="0" w:space="0" w:color="auto"/>
                <w:bottom w:val="none" w:sz="0" w:space="0" w:color="auto"/>
                <w:right w:val="none" w:sz="0" w:space="0" w:color="auto"/>
              </w:divBdr>
            </w:div>
            <w:div w:id="998385962">
              <w:marLeft w:val="0"/>
              <w:marRight w:val="0"/>
              <w:marTop w:val="0"/>
              <w:marBottom w:val="0"/>
              <w:divBdr>
                <w:top w:val="none" w:sz="0" w:space="0" w:color="auto"/>
                <w:left w:val="none" w:sz="0" w:space="0" w:color="auto"/>
                <w:bottom w:val="none" w:sz="0" w:space="0" w:color="auto"/>
                <w:right w:val="none" w:sz="0" w:space="0" w:color="auto"/>
              </w:divBdr>
            </w:div>
            <w:div w:id="1007631465">
              <w:marLeft w:val="0"/>
              <w:marRight w:val="0"/>
              <w:marTop w:val="0"/>
              <w:marBottom w:val="0"/>
              <w:divBdr>
                <w:top w:val="none" w:sz="0" w:space="0" w:color="auto"/>
                <w:left w:val="none" w:sz="0" w:space="0" w:color="auto"/>
                <w:bottom w:val="none" w:sz="0" w:space="0" w:color="auto"/>
                <w:right w:val="none" w:sz="0" w:space="0" w:color="auto"/>
              </w:divBdr>
            </w:div>
            <w:div w:id="1210459825">
              <w:marLeft w:val="0"/>
              <w:marRight w:val="0"/>
              <w:marTop w:val="0"/>
              <w:marBottom w:val="0"/>
              <w:divBdr>
                <w:top w:val="none" w:sz="0" w:space="0" w:color="auto"/>
                <w:left w:val="none" w:sz="0" w:space="0" w:color="auto"/>
                <w:bottom w:val="none" w:sz="0" w:space="0" w:color="auto"/>
                <w:right w:val="none" w:sz="0" w:space="0" w:color="auto"/>
              </w:divBdr>
            </w:div>
            <w:div w:id="1217817411">
              <w:marLeft w:val="0"/>
              <w:marRight w:val="0"/>
              <w:marTop w:val="0"/>
              <w:marBottom w:val="0"/>
              <w:divBdr>
                <w:top w:val="none" w:sz="0" w:space="0" w:color="auto"/>
                <w:left w:val="none" w:sz="0" w:space="0" w:color="auto"/>
                <w:bottom w:val="none" w:sz="0" w:space="0" w:color="auto"/>
                <w:right w:val="none" w:sz="0" w:space="0" w:color="auto"/>
              </w:divBdr>
            </w:div>
            <w:div w:id="1370643450">
              <w:marLeft w:val="0"/>
              <w:marRight w:val="0"/>
              <w:marTop w:val="0"/>
              <w:marBottom w:val="0"/>
              <w:divBdr>
                <w:top w:val="none" w:sz="0" w:space="0" w:color="auto"/>
                <w:left w:val="none" w:sz="0" w:space="0" w:color="auto"/>
                <w:bottom w:val="none" w:sz="0" w:space="0" w:color="auto"/>
                <w:right w:val="none" w:sz="0" w:space="0" w:color="auto"/>
              </w:divBdr>
            </w:div>
            <w:div w:id="1569000835">
              <w:marLeft w:val="0"/>
              <w:marRight w:val="0"/>
              <w:marTop w:val="0"/>
              <w:marBottom w:val="0"/>
              <w:divBdr>
                <w:top w:val="none" w:sz="0" w:space="0" w:color="auto"/>
                <w:left w:val="none" w:sz="0" w:space="0" w:color="auto"/>
                <w:bottom w:val="none" w:sz="0" w:space="0" w:color="auto"/>
                <w:right w:val="none" w:sz="0" w:space="0" w:color="auto"/>
              </w:divBdr>
            </w:div>
            <w:div w:id="1729451466">
              <w:marLeft w:val="0"/>
              <w:marRight w:val="0"/>
              <w:marTop w:val="0"/>
              <w:marBottom w:val="0"/>
              <w:divBdr>
                <w:top w:val="none" w:sz="0" w:space="0" w:color="auto"/>
                <w:left w:val="none" w:sz="0" w:space="0" w:color="auto"/>
                <w:bottom w:val="none" w:sz="0" w:space="0" w:color="auto"/>
                <w:right w:val="none" w:sz="0" w:space="0" w:color="auto"/>
              </w:divBdr>
            </w:div>
            <w:div w:id="1991254054">
              <w:marLeft w:val="0"/>
              <w:marRight w:val="0"/>
              <w:marTop w:val="0"/>
              <w:marBottom w:val="0"/>
              <w:divBdr>
                <w:top w:val="none" w:sz="0" w:space="0" w:color="auto"/>
                <w:left w:val="none" w:sz="0" w:space="0" w:color="auto"/>
                <w:bottom w:val="none" w:sz="0" w:space="0" w:color="auto"/>
                <w:right w:val="none" w:sz="0" w:space="0" w:color="auto"/>
              </w:divBdr>
            </w:div>
          </w:divsChild>
        </w:div>
        <w:div w:id="1739402784">
          <w:marLeft w:val="0"/>
          <w:marRight w:val="0"/>
          <w:marTop w:val="0"/>
          <w:marBottom w:val="0"/>
          <w:divBdr>
            <w:top w:val="none" w:sz="0" w:space="0" w:color="auto"/>
            <w:left w:val="none" w:sz="0" w:space="0" w:color="auto"/>
            <w:bottom w:val="none" w:sz="0" w:space="0" w:color="auto"/>
            <w:right w:val="none" w:sz="0" w:space="0" w:color="auto"/>
          </w:divBdr>
        </w:div>
        <w:div w:id="1838424077">
          <w:marLeft w:val="0"/>
          <w:marRight w:val="0"/>
          <w:marTop w:val="0"/>
          <w:marBottom w:val="0"/>
          <w:divBdr>
            <w:top w:val="none" w:sz="0" w:space="0" w:color="auto"/>
            <w:left w:val="none" w:sz="0" w:space="0" w:color="auto"/>
            <w:bottom w:val="none" w:sz="0" w:space="0" w:color="auto"/>
            <w:right w:val="none" w:sz="0" w:space="0" w:color="auto"/>
          </w:divBdr>
        </w:div>
        <w:div w:id="1962564039">
          <w:marLeft w:val="0"/>
          <w:marRight w:val="0"/>
          <w:marTop w:val="0"/>
          <w:marBottom w:val="0"/>
          <w:divBdr>
            <w:top w:val="none" w:sz="0" w:space="0" w:color="auto"/>
            <w:left w:val="none" w:sz="0" w:space="0" w:color="auto"/>
            <w:bottom w:val="none" w:sz="0" w:space="0" w:color="auto"/>
            <w:right w:val="none" w:sz="0" w:space="0" w:color="auto"/>
          </w:divBdr>
        </w:div>
        <w:div w:id="2038970306">
          <w:marLeft w:val="0"/>
          <w:marRight w:val="0"/>
          <w:marTop w:val="0"/>
          <w:marBottom w:val="0"/>
          <w:divBdr>
            <w:top w:val="none" w:sz="0" w:space="0" w:color="auto"/>
            <w:left w:val="none" w:sz="0" w:space="0" w:color="auto"/>
            <w:bottom w:val="none" w:sz="0" w:space="0" w:color="auto"/>
            <w:right w:val="none" w:sz="0" w:space="0" w:color="auto"/>
          </w:divBdr>
        </w:div>
        <w:div w:id="2072582585">
          <w:marLeft w:val="0"/>
          <w:marRight w:val="0"/>
          <w:marTop w:val="0"/>
          <w:marBottom w:val="0"/>
          <w:divBdr>
            <w:top w:val="none" w:sz="0" w:space="0" w:color="auto"/>
            <w:left w:val="none" w:sz="0" w:space="0" w:color="auto"/>
            <w:bottom w:val="none" w:sz="0" w:space="0" w:color="auto"/>
            <w:right w:val="none" w:sz="0" w:space="0" w:color="auto"/>
          </w:divBdr>
        </w:div>
      </w:divsChild>
    </w:div>
    <w:div w:id="161747237">
      <w:bodyDiv w:val="1"/>
      <w:marLeft w:val="0"/>
      <w:marRight w:val="0"/>
      <w:marTop w:val="0"/>
      <w:marBottom w:val="0"/>
      <w:divBdr>
        <w:top w:val="none" w:sz="0" w:space="0" w:color="auto"/>
        <w:left w:val="none" w:sz="0" w:space="0" w:color="auto"/>
        <w:bottom w:val="none" w:sz="0" w:space="0" w:color="auto"/>
        <w:right w:val="none" w:sz="0" w:space="0" w:color="auto"/>
      </w:divBdr>
    </w:div>
    <w:div w:id="191655417">
      <w:bodyDiv w:val="1"/>
      <w:marLeft w:val="0"/>
      <w:marRight w:val="0"/>
      <w:marTop w:val="0"/>
      <w:marBottom w:val="0"/>
      <w:divBdr>
        <w:top w:val="none" w:sz="0" w:space="0" w:color="auto"/>
        <w:left w:val="none" w:sz="0" w:space="0" w:color="auto"/>
        <w:bottom w:val="none" w:sz="0" w:space="0" w:color="auto"/>
        <w:right w:val="none" w:sz="0" w:space="0" w:color="auto"/>
      </w:divBdr>
    </w:div>
    <w:div w:id="199051297">
      <w:bodyDiv w:val="1"/>
      <w:marLeft w:val="0"/>
      <w:marRight w:val="0"/>
      <w:marTop w:val="0"/>
      <w:marBottom w:val="0"/>
      <w:divBdr>
        <w:top w:val="none" w:sz="0" w:space="0" w:color="auto"/>
        <w:left w:val="none" w:sz="0" w:space="0" w:color="auto"/>
        <w:bottom w:val="none" w:sz="0" w:space="0" w:color="auto"/>
        <w:right w:val="none" w:sz="0" w:space="0" w:color="auto"/>
      </w:divBdr>
    </w:div>
    <w:div w:id="232859770">
      <w:bodyDiv w:val="1"/>
      <w:marLeft w:val="0"/>
      <w:marRight w:val="0"/>
      <w:marTop w:val="0"/>
      <w:marBottom w:val="0"/>
      <w:divBdr>
        <w:top w:val="none" w:sz="0" w:space="0" w:color="auto"/>
        <w:left w:val="none" w:sz="0" w:space="0" w:color="auto"/>
        <w:bottom w:val="none" w:sz="0" w:space="0" w:color="auto"/>
        <w:right w:val="none" w:sz="0" w:space="0" w:color="auto"/>
      </w:divBdr>
    </w:div>
    <w:div w:id="250241884">
      <w:bodyDiv w:val="1"/>
      <w:marLeft w:val="0"/>
      <w:marRight w:val="0"/>
      <w:marTop w:val="0"/>
      <w:marBottom w:val="0"/>
      <w:divBdr>
        <w:top w:val="none" w:sz="0" w:space="0" w:color="auto"/>
        <w:left w:val="none" w:sz="0" w:space="0" w:color="auto"/>
        <w:bottom w:val="none" w:sz="0" w:space="0" w:color="auto"/>
        <w:right w:val="none" w:sz="0" w:space="0" w:color="auto"/>
      </w:divBdr>
    </w:div>
    <w:div w:id="257370428">
      <w:bodyDiv w:val="1"/>
      <w:marLeft w:val="0"/>
      <w:marRight w:val="0"/>
      <w:marTop w:val="0"/>
      <w:marBottom w:val="0"/>
      <w:divBdr>
        <w:top w:val="none" w:sz="0" w:space="0" w:color="auto"/>
        <w:left w:val="none" w:sz="0" w:space="0" w:color="auto"/>
        <w:bottom w:val="none" w:sz="0" w:space="0" w:color="auto"/>
        <w:right w:val="none" w:sz="0" w:space="0" w:color="auto"/>
      </w:divBdr>
    </w:div>
    <w:div w:id="272400302">
      <w:bodyDiv w:val="1"/>
      <w:marLeft w:val="0"/>
      <w:marRight w:val="0"/>
      <w:marTop w:val="0"/>
      <w:marBottom w:val="0"/>
      <w:divBdr>
        <w:top w:val="none" w:sz="0" w:space="0" w:color="auto"/>
        <w:left w:val="none" w:sz="0" w:space="0" w:color="auto"/>
        <w:bottom w:val="none" w:sz="0" w:space="0" w:color="auto"/>
        <w:right w:val="none" w:sz="0" w:space="0" w:color="auto"/>
      </w:divBdr>
    </w:div>
    <w:div w:id="297495506">
      <w:bodyDiv w:val="1"/>
      <w:marLeft w:val="0"/>
      <w:marRight w:val="0"/>
      <w:marTop w:val="0"/>
      <w:marBottom w:val="0"/>
      <w:divBdr>
        <w:top w:val="none" w:sz="0" w:space="0" w:color="auto"/>
        <w:left w:val="none" w:sz="0" w:space="0" w:color="auto"/>
        <w:bottom w:val="none" w:sz="0" w:space="0" w:color="auto"/>
        <w:right w:val="none" w:sz="0" w:space="0" w:color="auto"/>
      </w:divBdr>
    </w:div>
    <w:div w:id="299919300">
      <w:bodyDiv w:val="1"/>
      <w:marLeft w:val="0"/>
      <w:marRight w:val="0"/>
      <w:marTop w:val="0"/>
      <w:marBottom w:val="0"/>
      <w:divBdr>
        <w:top w:val="none" w:sz="0" w:space="0" w:color="auto"/>
        <w:left w:val="none" w:sz="0" w:space="0" w:color="auto"/>
        <w:bottom w:val="none" w:sz="0" w:space="0" w:color="auto"/>
        <w:right w:val="none" w:sz="0" w:space="0" w:color="auto"/>
      </w:divBdr>
    </w:div>
    <w:div w:id="312368459">
      <w:bodyDiv w:val="1"/>
      <w:marLeft w:val="0"/>
      <w:marRight w:val="0"/>
      <w:marTop w:val="0"/>
      <w:marBottom w:val="0"/>
      <w:divBdr>
        <w:top w:val="none" w:sz="0" w:space="0" w:color="auto"/>
        <w:left w:val="none" w:sz="0" w:space="0" w:color="auto"/>
        <w:bottom w:val="none" w:sz="0" w:space="0" w:color="auto"/>
        <w:right w:val="none" w:sz="0" w:space="0" w:color="auto"/>
      </w:divBdr>
    </w:div>
    <w:div w:id="334113293">
      <w:bodyDiv w:val="1"/>
      <w:marLeft w:val="0"/>
      <w:marRight w:val="0"/>
      <w:marTop w:val="0"/>
      <w:marBottom w:val="0"/>
      <w:divBdr>
        <w:top w:val="none" w:sz="0" w:space="0" w:color="auto"/>
        <w:left w:val="none" w:sz="0" w:space="0" w:color="auto"/>
        <w:bottom w:val="none" w:sz="0" w:space="0" w:color="auto"/>
        <w:right w:val="none" w:sz="0" w:space="0" w:color="auto"/>
      </w:divBdr>
    </w:div>
    <w:div w:id="334772632">
      <w:bodyDiv w:val="1"/>
      <w:marLeft w:val="0"/>
      <w:marRight w:val="0"/>
      <w:marTop w:val="0"/>
      <w:marBottom w:val="0"/>
      <w:divBdr>
        <w:top w:val="none" w:sz="0" w:space="0" w:color="auto"/>
        <w:left w:val="none" w:sz="0" w:space="0" w:color="auto"/>
        <w:bottom w:val="none" w:sz="0" w:space="0" w:color="auto"/>
        <w:right w:val="none" w:sz="0" w:space="0" w:color="auto"/>
      </w:divBdr>
    </w:div>
    <w:div w:id="336732615">
      <w:bodyDiv w:val="1"/>
      <w:marLeft w:val="0"/>
      <w:marRight w:val="0"/>
      <w:marTop w:val="0"/>
      <w:marBottom w:val="0"/>
      <w:divBdr>
        <w:top w:val="none" w:sz="0" w:space="0" w:color="auto"/>
        <w:left w:val="none" w:sz="0" w:space="0" w:color="auto"/>
        <w:bottom w:val="none" w:sz="0" w:space="0" w:color="auto"/>
        <w:right w:val="none" w:sz="0" w:space="0" w:color="auto"/>
      </w:divBdr>
    </w:div>
    <w:div w:id="349188762">
      <w:bodyDiv w:val="1"/>
      <w:marLeft w:val="0"/>
      <w:marRight w:val="0"/>
      <w:marTop w:val="0"/>
      <w:marBottom w:val="0"/>
      <w:divBdr>
        <w:top w:val="none" w:sz="0" w:space="0" w:color="auto"/>
        <w:left w:val="none" w:sz="0" w:space="0" w:color="auto"/>
        <w:bottom w:val="none" w:sz="0" w:space="0" w:color="auto"/>
        <w:right w:val="none" w:sz="0" w:space="0" w:color="auto"/>
      </w:divBdr>
    </w:div>
    <w:div w:id="349991307">
      <w:bodyDiv w:val="1"/>
      <w:marLeft w:val="0"/>
      <w:marRight w:val="0"/>
      <w:marTop w:val="0"/>
      <w:marBottom w:val="0"/>
      <w:divBdr>
        <w:top w:val="none" w:sz="0" w:space="0" w:color="auto"/>
        <w:left w:val="none" w:sz="0" w:space="0" w:color="auto"/>
        <w:bottom w:val="none" w:sz="0" w:space="0" w:color="auto"/>
        <w:right w:val="none" w:sz="0" w:space="0" w:color="auto"/>
      </w:divBdr>
    </w:div>
    <w:div w:id="350298219">
      <w:bodyDiv w:val="1"/>
      <w:marLeft w:val="0"/>
      <w:marRight w:val="0"/>
      <w:marTop w:val="0"/>
      <w:marBottom w:val="0"/>
      <w:divBdr>
        <w:top w:val="none" w:sz="0" w:space="0" w:color="auto"/>
        <w:left w:val="none" w:sz="0" w:space="0" w:color="auto"/>
        <w:bottom w:val="none" w:sz="0" w:space="0" w:color="auto"/>
        <w:right w:val="none" w:sz="0" w:space="0" w:color="auto"/>
      </w:divBdr>
    </w:div>
    <w:div w:id="354430605">
      <w:bodyDiv w:val="1"/>
      <w:marLeft w:val="0"/>
      <w:marRight w:val="0"/>
      <w:marTop w:val="0"/>
      <w:marBottom w:val="0"/>
      <w:divBdr>
        <w:top w:val="none" w:sz="0" w:space="0" w:color="auto"/>
        <w:left w:val="none" w:sz="0" w:space="0" w:color="auto"/>
        <w:bottom w:val="none" w:sz="0" w:space="0" w:color="auto"/>
        <w:right w:val="none" w:sz="0" w:space="0" w:color="auto"/>
      </w:divBdr>
    </w:div>
    <w:div w:id="383336708">
      <w:bodyDiv w:val="1"/>
      <w:marLeft w:val="0"/>
      <w:marRight w:val="0"/>
      <w:marTop w:val="0"/>
      <w:marBottom w:val="0"/>
      <w:divBdr>
        <w:top w:val="none" w:sz="0" w:space="0" w:color="auto"/>
        <w:left w:val="none" w:sz="0" w:space="0" w:color="auto"/>
        <w:bottom w:val="none" w:sz="0" w:space="0" w:color="auto"/>
        <w:right w:val="none" w:sz="0" w:space="0" w:color="auto"/>
      </w:divBdr>
    </w:div>
    <w:div w:id="393309316">
      <w:bodyDiv w:val="1"/>
      <w:marLeft w:val="0"/>
      <w:marRight w:val="0"/>
      <w:marTop w:val="0"/>
      <w:marBottom w:val="0"/>
      <w:divBdr>
        <w:top w:val="none" w:sz="0" w:space="0" w:color="auto"/>
        <w:left w:val="none" w:sz="0" w:space="0" w:color="auto"/>
        <w:bottom w:val="none" w:sz="0" w:space="0" w:color="auto"/>
        <w:right w:val="none" w:sz="0" w:space="0" w:color="auto"/>
      </w:divBdr>
    </w:div>
    <w:div w:id="396363895">
      <w:bodyDiv w:val="1"/>
      <w:marLeft w:val="0"/>
      <w:marRight w:val="0"/>
      <w:marTop w:val="0"/>
      <w:marBottom w:val="0"/>
      <w:divBdr>
        <w:top w:val="none" w:sz="0" w:space="0" w:color="auto"/>
        <w:left w:val="none" w:sz="0" w:space="0" w:color="auto"/>
        <w:bottom w:val="none" w:sz="0" w:space="0" w:color="auto"/>
        <w:right w:val="none" w:sz="0" w:space="0" w:color="auto"/>
      </w:divBdr>
    </w:div>
    <w:div w:id="407001219">
      <w:bodyDiv w:val="1"/>
      <w:marLeft w:val="0"/>
      <w:marRight w:val="0"/>
      <w:marTop w:val="0"/>
      <w:marBottom w:val="0"/>
      <w:divBdr>
        <w:top w:val="none" w:sz="0" w:space="0" w:color="auto"/>
        <w:left w:val="none" w:sz="0" w:space="0" w:color="auto"/>
        <w:bottom w:val="none" w:sz="0" w:space="0" w:color="auto"/>
        <w:right w:val="none" w:sz="0" w:space="0" w:color="auto"/>
      </w:divBdr>
    </w:div>
    <w:div w:id="421491160">
      <w:bodyDiv w:val="1"/>
      <w:marLeft w:val="0"/>
      <w:marRight w:val="0"/>
      <w:marTop w:val="0"/>
      <w:marBottom w:val="0"/>
      <w:divBdr>
        <w:top w:val="none" w:sz="0" w:space="0" w:color="auto"/>
        <w:left w:val="none" w:sz="0" w:space="0" w:color="auto"/>
        <w:bottom w:val="none" w:sz="0" w:space="0" w:color="auto"/>
        <w:right w:val="none" w:sz="0" w:space="0" w:color="auto"/>
      </w:divBdr>
      <w:divsChild>
        <w:div w:id="653491646">
          <w:marLeft w:val="0"/>
          <w:marRight w:val="0"/>
          <w:marTop w:val="0"/>
          <w:marBottom w:val="0"/>
          <w:divBdr>
            <w:top w:val="none" w:sz="0" w:space="0" w:color="auto"/>
            <w:left w:val="none" w:sz="0" w:space="0" w:color="auto"/>
            <w:bottom w:val="none" w:sz="0" w:space="0" w:color="auto"/>
            <w:right w:val="none" w:sz="0" w:space="0" w:color="auto"/>
          </w:divBdr>
          <w:divsChild>
            <w:div w:id="13913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9213">
      <w:bodyDiv w:val="1"/>
      <w:marLeft w:val="0"/>
      <w:marRight w:val="0"/>
      <w:marTop w:val="0"/>
      <w:marBottom w:val="0"/>
      <w:divBdr>
        <w:top w:val="none" w:sz="0" w:space="0" w:color="auto"/>
        <w:left w:val="none" w:sz="0" w:space="0" w:color="auto"/>
        <w:bottom w:val="none" w:sz="0" w:space="0" w:color="auto"/>
        <w:right w:val="none" w:sz="0" w:space="0" w:color="auto"/>
      </w:divBdr>
    </w:div>
    <w:div w:id="431169967">
      <w:bodyDiv w:val="1"/>
      <w:marLeft w:val="0"/>
      <w:marRight w:val="0"/>
      <w:marTop w:val="0"/>
      <w:marBottom w:val="0"/>
      <w:divBdr>
        <w:top w:val="none" w:sz="0" w:space="0" w:color="auto"/>
        <w:left w:val="none" w:sz="0" w:space="0" w:color="auto"/>
        <w:bottom w:val="none" w:sz="0" w:space="0" w:color="auto"/>
        <w:right w:val="none" w:sz="0" w:space="0" w:color="auto"/>
      </w:divBdr>
    </w:div>
    <w:div w:id="433667233">
      <w:bodyDiv w:val="1"/>
      <w:marLeft w:val="0"/>
      <w:marRight w:val="0"/>
      <w:marTop w:val="0"/>
      <w:marBottom w:val="0"/>
      <w:divBdr>
        <w:top w:val="none" w:sz="0" w:space="0" w:color="auto"/>
        <w:left w:val="none" w:sz="0" w:space="0" w:color="auto"/>
        <w:bottom w:val="none" w:sz="0" w:space="0" w:color="auto"/>
        <w:right w:val="none" w:sz="0" w:space="0" w:color="auto"/>
      </w:divBdr>
    </w:div>
    <w:div w:id="440534428">
      <w:bodyDiv w:val="1"/>
      <w:marLeft w:val="0"/>
      <w:marRight w:val="0"/>
      <w:marTop w:val="0"/>
      <w:marBottom w:val="0"/>
      <w:divBdr>
        <w:top w:val="none" w:sz="0" w:space="0" w:color="auto"/>
        <w:left w:val="none" w:sz="0" w:space="0" w:color="auto"/>
        <w:bottom w:val="none" w:sz="0" w:space="0" w:color="auto"/>
        <w:right w:val="none" w:sz="0" w:space="0" w:color="auto"/>
      </w:divBdr>
    </w:div>
    <w:div w:id="440808389">
      <w:bodyDiv w:val="1"/>
      <w:marLeft w:val="0"/>
      <w:marRight w:val="0"/>
      <w:marTop w:val="0"/>
      <w:marBottom w:val="0"/>
      <w:divBdr>
        <w:top w:val="none" w:sz="0" w:space="0" w:color="auto"/>
        <w:left w:val="none" w:sz="0" w:space="0" w:color="auto"/>
        <w:bottom w:val="none" w:sz="0" w:space="0" w:color="auto"/>
        <w:right w:val="none" w:sz="0" w:space="0" w:color="auto"/>
      </w:divBdr>
    </w:div>
    <w:div w:id="459542241">
      <w:bodyDiv w:val="1"/>
      <w:marLeft w:val="0"/>
      <w:marRight w:val="0"/>
      <w:marTop w:val="0"/>
      <w:marBottom w:val="0"/>
      <w:divBdr>
        <w:top w:val="none" w:sz="0" w:space="0" w:color="auto"/>
        <w:left w:val="none" w:sz="0" w:space="0" w:color="auto"/>
        <w:bottom w:val="none" w:sz="0" w:space="0" w:color="auto"/>
        <w:right w:val="none" w:sz="0" w:space="0" w:color="auto"/>
      </w:divBdr>
    </w:div>
    <w:div w:id="467015732">
      <w:bodyDiv w:val="1"/>
      <w:marLeft w:val="0"/>
      <w:marRight w:val="0"/>
      <w:marTop w:val="0"/>
      <w:marBottom w:val="0"/>
      <w:divBdr>
        <w:top w:val="none" w:sz="0" w:space="0" w:color="auto"/>
        <w:left w:val="none" w:sz="0" w:space="0" w:color="auto"/>
        <w:bottom w:val="none" w:sz="0" w:space="0" w:color="auto"/>
        <w:right w:val="none" w:sz="0" w:space="0" w:color="auto"/>
      </w:divBdr>
    </w:div>
    <w:div w:id="481042366">
      <w:bodyDiv w:val="1"/>
      <w:marLeft w:val="0"/>
      <w:marRight w:val="0"/>
      <w:marTop w:val="0"/>
      <w:marBottom w:val="0"/>
      <w:divBdr>
        <w:top w:val="none" w:sz="0" w:space="0" w:color="auto"/>
        <w:left w:val="none" w:sz="0" w:space="0" w:color="auto"/>
        <w:bottom w:val="none" w:sz="0" w:space="0" w:color="auto"/>
        <w:right w:val="none" w:sz="0" w:space="0" w:color="auto"/>
      </w:divBdr>
    </w:div>
    <w:div w:id="482431207">
      <w:bodyDiv w:val="1"/>
      <w:marLeft w:val="0"/>
      <w:marRight w:val="0"/>
      <w:marTop w:val="0"/>
      <w:marBottom w:val="0"/>
      <w:divBdr>
        <w:top w:val="none" w:sz="0" w:space="0" w:color="auto"/>
        <w:left w:val="none" w:sz="0" w:space="0" w:color="auto"/>
        <w:bottom w:val="none" w:sz="0" w:space="0" w:color="auto"/>
        <w:right w:val="none" w:sz="0" w:space="0" w:color="auto"/>
      </w:divBdr>
    </w:div>
    <w:div w:id="492138844">
      <w:bodyDiv w:val="1"/>
      <w:marLeft w:val="0"/>
      <w:marRight w:val="0"/>
      <w:marTop w:val="0"/>
      <w:marBottom w:val="0"/>
      <w:divBdr>
        <w:top w:val="none" w:sz="0" w:space="0" w:color="auto"/>
        <w:left w:val="none" w:sz="0" w:space="0" w:color="auto"/>
        <w:bottom w:val="none" w:sz="0" w:space="0" w:color="auto"/>
        <w:right w:val="none" w:sz="0" w:space="0" w:color="auto"/>
      </w:divBdr>
    </w:div>
    <w:div w:id="505438101">
      <w:bodyDiv w:val="1"/>
      <w:marLeft w:val="0"/>
      <w:marRight w:val="0"/>
      <w:marTop w:val="0"/>
      <w:marBottom w:val="0"/>
      <w:divBdr>
        <w:top w:val="none" w:sz="0" w:space="0" w:color="auto"/>
        <w:left w:val="none" w:sz="0" w:space="0" w:color="auto"/>
        <w:bottom w:val="none" w:sz="0" w:space="0" w:color="auto"/>
        <w:right w:val="none" w:sz="0" w:space="0" w:color="auto"/>
      </w:divBdr>
    </w:div>
    <w:div w:id="520171908">
      <w:bodyDiv w:val="1"/>
      <w:marLeft w:val="0"/>
      <w:marRight w:val="0"/>
      <w:marTop w:val="0"/>
      <w:marBottom w:val="0"/>
      <w:divBdr>
        <w:top w:val="none" w:sz="0" w:space="0" w:color="auto"/>
        <w:left w:val="none" w:sz="0" w:space="0" w:color="auto"/>
        <w:bottom w:val="none" w:sz="0" w:space="0" w:color="auto"/>
        <w:right w:val="none" w:sz="0" w:space="0" w:color="auto"/>
      </w:divBdr>
    </w:div>
    <w:div w:id="524637940">
      <w:bodyDiv w:val="1"/>
      <w:marLeft w:val="0"/>
      <w:marRight w:val="0"/>
      <w:marTop w:val="0"/>
      <w:marBottom w:val="0"/>
      <w:divBdr>
        <w:top w:val="none" w:sz="0" w:space="0" w:color="auto"/>
        <w:left w:val="none" w:sz="0" w:space="0" w:color="auto"/>
        <w:bottom w:val="none" w:sz="0" w:space="0" w:color="auto"/>
        <w:right w:val="none" w:sz="0" w:space="0" w:color="auto"/>
      </w:divBdr>
    </w:div>
    <w:div w:id="526680007">
      <w:bodyDiv w:val="1"/>
      <w:marLeft w:val="0"/>
      <w:marRight w:val="0"/>
      <w:marTop w:val="0"/>
      <w:marBottom w:val="0"/>
      <w:divBdr>
        <w:top w:val="none" w:sz="0" w:space="0" w:color="auto"/>
        <w:left w:val="none" w:sz="0" w:space="0" w:color="auto"/>
        <w:bottom w:val="none" w:sz="0" w:space="0" w:color="auto"/>
        <w:right w:val="none" w:sz="0" w:space="0" w:color="auto"/>
      </w:divBdr>
    </w:div>
    <w:div w:id="529806963">
      <w:bodyDiv w:val="1"/>
      <w:marLeft w:val="0"/>
      <w:marRight w:val="0"/>
      <w:marTop w:val="0"/>
      <w:marBottom w:val="0"/>
      <w:divBdr>
        <w:top w:val="none" w:sz="0" w:space="0" w:color="auto"/>
        <w:left w:val="none" w:sz="0" w:space="0" w:color="auto"/>
        <w:bottom w:val="none" w:sz="0" w:space="0" w:color="auto"/>
        <w:right w:val="none" w:sz="0" w:space="0" w:color="auto"/>
      </w:divBdr>
    </w:div>
    <w:div w:id="538201602">
      <w:bodyDiv w:val="1"/>
      <w:marLeft w:val="0"/>
      <w:marRight w:val="0"/>
      <w:marTop w:val="0"/>
      <w:marBottom w:val="0"/>
      <w:divBdr>
        <w:top w:val="none" w:sz="0" w:space="0" w:color="auto"/>
        <w:left w:val="none" w:sz="0" w:space="0" w:color="auto"/>
        <w:bottom w:val="none" w:sz="0" w:space="0" w:color="auto"/>
        <w:right w:val="none" w:sz="0" w:space="0" w:color="auto"/>
      </w:divBdr>
    </w:div>
    <w:div w:id="538709736">
      <w:bodyDiv w:val="1"/>
      <w:marLeft w:val="0"/>
      <w:marRight w:val="0"/>
      <w:marTop w:val="0"/>
      <w:marBottom w:val="0"/>
      <w:divBdr>
        <w:top w:val="none" w:sz="0" w:space="0" w:color="auto"/>
        <w:left w:val="none" w:sz="0" w:space="0" w:color="auto"/>
        <w:bottom w:val="none" w:sz="0" w:space="0" w:color="auto"/>
        <w:right w:val="none" w:sz="0" w:space="0" w:color="auto"/>
      </w:divBdr>
    </w:div>
    <w:div w:id="539633325">
      <w:bodyDiv w:val="1"/>
      <w:marLeft w:val="0"/>
      <w:marRight w:val="0"/>
      <w:marTop w:val="0"/>
      <w:marBottom w:val="0"/>
      <w:divBdr>
        <w:top w:val="none" w:sz="0" w:space="0" w:color="auto"/>
        <w:left w:val="none" w:sz="0" w:space="0" w:color="auto"/>
        <w:bottom w:val="none" w:sz="0" w:space="0" w:color="auto"/>
        <w:right w:val="none" w:sz="0" w:space="0" w:color="auto"/>
      </w:divBdr>
    </w:div>
    <w:div w:id="546793810">
      <w:bodyDiv w:val="1"/>
      <w:marLeft w:val="0"/>
      <w:marRight w:val="0"/>
      <w:marTop w:val="0"/>
      <w:marBottom w:val="0"/>
      <w:divBdr>
        <w:top w:val="none" w:sz="0" w:space="0" w:color="auto"/>
        <w:left w:val="none" w:sz="0" w:space="0" w:color="auto"/>
        <w:bottom w:val="none" w:sz="0" w:space="0" w:color="auto"/>
        <w:right w:val="none" w:sz="0" w:space="0" w:color="auto"/>
      </w:divBdr>
    </w:div>
    <w:div w:id="550658085">
      <w:bodyDiv w:val="1"/>
      <w:marLeft w:val="0"/>
      <w:marRight w:val="0"/>
      <w:marTop w:val="0"/>
      <w:marBottom w:val="0"/>
      <w:divBdr>
        <w:top w:val="none" w:sz="0" w:space="0" w:color="auto"/>
        <w:left w:val="none" w:sz="0" w:space="0" w:color="auto"/>
        <w:bottom w:val="none" w:sz="0" w:space="0" w:color="auto"/>
        <w:right w:val="none" w:sz="0" w:space="0" w:color="auto"/>
      </w:divBdr>
    </w:div>
    <w:div w:id="570970498">
      <w:bodyDiv w:val="1"/>
      <w:marLeft w:val="0"/>
      <w:marRight w:val="0"/>
      <w:marTop w:val="0"/>
      <w:marBottom w:val="0"/>
      <w:divBdr>
        <w:top w:val="none" w:sz="0" w:space="0" w:color="auto"/>
        <w:left w:val="none" w:sz="0" w:space="0" w:color="auto"/>
        <w:bottom w:val="none" w:sz="0" w:space="0" w:color="auto"/>
        <w:right w:val="none" w:sz="0" w:space="0" w:color="auto"/>
      </w:divBdr>
    </w:div>
    <w:div w:id="571550563">
      <w:bodyDiv w:val="1"/>
      <w:marLeft w:val="0"/>
      <w:marRight w:val="0"/>
      <w:marTop w:val="0"/>
      <w:marBottom w:val="0"/>
      <w:divBdr>
        <w:top w:val="none" w:sz="0" w:space="0" w:color="auto"/>
        <w:left w:val="none" w:sz="0" w:space="0" w:color="auto"/>
        <w:bottom w:val="none" w:sz="0" w:space="0" w:color="auto"/>
        <w:right w:val="none" w:sz="0" w:space="0" w:color="auto"/>
      </w:divBdr>
    </w:div>
    <w:div w:id="573661711">
      <w:bodyDiv w:val="1"/>
      <w:marLeft w:val="0"/>
      <w:marRight w:val="0"/>
      <w:marTop w:val="0"/>
      <w:marBottom w:val="0"/>
      <w:divBdr>
        <w:top w:val="none" w:sz="0" w:space="0" w:color="auto"/>
        <w:left w:val="none" w:sz="0" w:space="0" w:color="auto"/>
        <w:bottom w:val="none" w:sz="0" w:space="0" w:color="auto"/>
        <w:right w:val="none" w:sz="0" w:space="0" w:color="auto"/>
      </w:divBdr>
    </w:div>
    <w:div w:id="579683255">
      <w:bodyDiv w:val="1"/>
      <w:marLeft w:val="0"/>
      <w:marRight w:val="0"/>
      <w:marTop w:val="0"/>
      <w:marBottom w:val="0"/>
      <w:divBdr>
        <w:top w:val="none" w:sz="0" w:space="0" w:color="auto"/>
        <w:left w:val="none" w:sz="0" w:space="0" w:color="auto"/>
        <w:bottom w:val="none" w:sz="0" w:space="0" w:color="auto"/>
        <w:right w:val="none" w:sz="0" w:space="0" w:color="auto"/>
      </w:divBdr>
    </w:div>
    <w:div w:id="581185118">
      <w:bodyDiv w:val="1"/>
      <w:marLeft w:val="0"/>
      <w:marRight w:val="0"/>
      <w:marTop w:val="0"/>
      <w:marBottom w:val="0"/>
      <w:divBdr>
        <w:top w:val="none" w:sz="0" w:space="0" w:color="auto"/>
        <w:left w:val="none" w:sz="0" w:space="0" w:color="auto"/>
        <w:bottom w:val="none" w:sz="0" w:space="0" w:color="auto"/>
        <w:right w:val="none" w:sz="0" w:space="0" w:color="auto"/>
      </w:divBdr>
    </w:div>
    <w:div w:id="583076567">
      <w:bodyDiv w:val="1"/>
      <w:marLeft w:val="0"/>
      <w:marRight w:val="0"/>
      <w:marTop w:val="0"/>
      <w:marBottom w:val="0"/>
      <w:divBdr>
        <w:top w:val="none" w:sz="0" w:space="0" w:color="auto"/>
        <w:left w:val="none" w:sz="0" w:space="0" w:color="auto"/>
        <w:bottom w:val="none" w:sz="0" w:space="0" w:color="auto"/>
        <w:right w:val="none" w:sz="0" w:space="0" w:color="auto"/>
      </w:divBdr>
    </w:div>
    <w:div w:id="584457017">
      <w:bodyDiv w:val="1"/>
      <w:marLeft w:val="0"/>
      <w:marRight w:val="0"/>
      <w:marTop w:val="0"/>
      <w:marBottom w:val="0"/>
      <w:divBdr>
        <w:top w:val="none" w:sz="0" w:space="0" w:color="auto"/>
        <w:left w:val="none" w:sz="0" w:space="0" w:color="auto"/>
        <w:bottom w:val="none" w:sz="0" w:space="0" w:color="auto"/>
        <w:right w:val="none" w:sz="0" w:space="0" w:color="auto"/>
      </w:divBdr>
      <w:divsChild>
        <w:div w:id="595089697">
          <w:marLeft w:val="0"/>
          <w:marRight w:val="0"/>
          <w:marTop w:val="0"/>
          <w:marBottom w:val="0"/>
          <w:divBdr>
            <w:top w:val="none" w:sz="0" w:space="0" w:color="auto"/>
            <w:left w:val="none" w:sz="0" w:space="0" w:color="auto"/>
            <w:bottom w:val="none" w:sz="0" w:space="0" w:color="auto"/>
            <w:right w:val="none" w:sz="0" w:space="0" w:color="auto"/>
          </w:divBdr>
        </w:div>
        <w:div w:id="700281933">
          <w:marLeft w:val="0"/>
          <w:marRight w:val="0"/>
          <w:marTop w:val="0"/>
          <w:marBottom w:val="0"/>
          <w:divBdr>
            <w:top w:val="none" w:sz="0" w:space="0" w:color="auto"/>
            <w:left w:val="none" w:sz="0" w:space="0" w:color="auto"/>
            <w:bottom w:val="none" w:sz="0" w:space="0" w:color="auto"/>
            <w:right w:val="none" w:sz="0" w:space="0" w:color="auto"/>
          </w:divBdr>
        </w:div>
        <w:div w:id="1560163969">
          <w:marLeft w:val="0"/>
          <w:marRight w:val="0"/>
          <w:marTop w:val="0"/>
          <w:marBottom w:val="0"/>
          <w:divBdr>
            <w:top w:val="none" w:sz="0" w:space="0" w:color="auto"/>
            <w:left w:val="none" w:sz="0" w:space="0" w:color="auto"/>
            <w:bottom w:val="none" w:sz="0" w:space="0" w:color="auto"/>
            <w:right w:val="none" w:sz="0" w:space="0" w:color="auto"/>
          </w:divBdr>
        </w:div>
        <w:div w:id="1720586294">
          <w:marLeft w:val="0"/>
          <w:marRight w:val="0"/>
          <w:marTop w:val="0"/>
          <w:marBottom w:val="0"/>
          <w:divBdr>
            <w:top w:val="none" w:sz="0" w:space="0" w:color="auto"/>
            <w:left w:val="none" w:sz="0" w:space="0" w:color="auto"/>
            <w:bottom w:val="none" w:sz="0" w:space="0" w:color="auto"/>
            <w:right w:val="none" w:sz="0" w:space="0" w:color="auto"/>
          </w:divBdr>
        </w:div>
        <w:div w:id="1734693441">
          <w:marLeft w:val="0"/>
          <w:marRight w:val="0"/>
          <w:marTop w:val="0"/>
          <w:marBottom w:val="0"/>
          <w:divBdr>
            <w:top w:val="none" w:sz="0" w:space="0" w:color="auto"/>
            <w:left w:val="none" w:sz="0" w:space="0" w:color="auto"/>
            <w:bottom w:val="none" w:sz="0" w:space="0" w:color="auto"/>
            <w:right w:val="none" w:sz="0" w:space="0" w:color="auto"/>
          </w:divBdr>
        </w:div>
        <w:div w:id="1741127548">
          <w:marLeft w:val="0"/>
          <w:marRight w:val="0"/>
          <w:marTop w:val="0"/>
          <w:marBottom w:val="0"/>
          <w:divBdr>
            <w:top w:val="none" w:sz="0" w:space="0" w:color="auto"/>
            <w:left w:val="none" w:sz="0" w:space="0" w:color="auto"/>
            <w:bottom w:val="none" w:sz="0" w:space="0" w:color="auto"/>
            <w:right w:val="none" w:sz="0" w:space="0" w:color="auto"/>
          </w:divBdr>
        </w:div>
        <w:div w:id="1935354140">
          <w:marLeft w:val="0"/>
          <w:marRight w:val="0"/>
          <w:marTop w:val="0"/>
          <w:marBottom w:val="0"/>
          <w:divBdr>
            <w:top w:val="none" w:sz="0" w:space="0" w:color="auto"/>
            <w:left w:val="none" w:sz="0" w:space="0" w:color="auto"/>
            <w:bottom w:val="none" w:sz="0" w:space="0" w:color="auto"/>
            <w:right w:val="none" w:sz="0" w:space="0" w:color="auto"/>
          </w:divBdr>
        </w:div>
        <w:div w:id="1946694209">
          <w:marLeft w:val="0"/>
          <w:marRight w:val="0"/>
          <w:marTop w:val="0"/>
          <w:marBottom w:val="0"/>
          <w:divBdr>
            <w:top w:val="none" w:sz="0" w:space="0" w:color="auto"/>
            <w:left w:val="none" w:sz="0" w:space="0" w:color="auto"/>
            <w:bottom w:val="none" w:sz="0" w:space="0" w:color="auto"/>
            <w:right w:val="none" w:sz="0" w:space="0" w:color="auto"/>
          </w:divBdr>
        </w:div>
        <w:div w:id="1992951417">
          <w:marLeft w:val="0"/>
          <w:marRight w:val="0"/>
          <w:marTop w:val="0"/>
          <w:marBottom w:val="0"/>
          <w:divBdr>
            <w:top w:val="none" w:sz="0" w:space="0" w:color="auto"/>
            <w:left w:val="none" w:sz="0" w:space="0" w:color="auto"/>
            <w:bottom w:val="none" w:sz="0" w:space="0" w:color="auto"/>
            <w:right w:val="none" w:sz="0" w:space="0" w:color="auto"/>
          </w:divBdr>
        </w:div>
        <w:div w:id="2047023477">
          <w:marLeft w:val="0"/>
          <w:marRight w:val="0"/>
          <w:marTop w:val="0"/>
          <w:marBottom w:val="0"/>
          <w:divBdr>
            <w:top w:val="none" w:sz="0" w:space="0" w:color="auto"/>
            <w:left w:val="none" w:sz="0" w:space="0" w:color="auto"/>
            <w:bottom w:val="none" w:sz="0" w:space="0" w:color="auto"/>
            <w:right w:val="none" w:sz="0" w:space="0" w:color="auto"/>
          </w:divBdr>
        </w:div>
        <w:div w:id="2111390964">
          <w:marLeft w:val="0"/>
          <w:marRight w:val="0"/>
          <w:marTop w:val="0"/>
          <w:marBottom w:val="0"/>
          <w:divBdr>
            <w:top w:val="none" w:sz="0" w:space="0" w:color="auto"/>
            <w:left w:val="none" w:sz="0" w:space="0" w:color="auto"/>
            <w:bottom w:val="none" w:sz="0" w:space="0" w:color="auto"/>
            <w:right w:val="none" w:sz="0" w:space="0" w:color="auto"/>
          </w:divBdr>
        </w:div>
      </w:divsChild>
    </w:div>
    <w:div w:id="592124882">
      <w:bodyDiv w:val="1"/>
      <w:marLeft w:val="0"/>
      <w:marRight w:val="0"/>
      <w:marTop w:val="0"/>
      <w:marBottom w:val="0"/>
      <w:divBdr>
        <w:top w:val="none" w:sz="0" w:space="0" w:color="auto"/>
        <w:left w:val="none" w:sz="0" w:space="0" w:color="auto"/>
        <w:bottom w:val="none" w:sz="0" w:space="0" w:color="auto"/>
        <w:right w:val="none" w:sz="0" w:space="0" w:color="auto"/>
      </w:divBdr>
    </w:div>
    <w:div w:id="596058949">
      <w:bodyDiv w:val="1"/>
      <w:marLeft w:val="0"/>
      <w:marRight w:val="0"/>
      <w:marTop w:val="0"/>
      <w:marBottom w:val="0"/>
      <w:divBdr>
        <w:top w:val="none" w:sz="0" w:space="0" w:color="auto"/>
        <w:left w:val="none" w:sz="0" w:space="0" w:color="auto"/>
        <w:bottom w:val="none" w:sz="0" w:space="0" w:color="auto"/>
        <w:right w:val="none" w:sz="0" w:space="0" w:color="auto"/>
      </w:divBdr>
    </w:div>
    <w:div w:id="611207576">
      <w:bodyDiv w:val="1"/>
      <w:marLeft w:val="0"/>
      <w:marRight w:val="0"/>
      <w:marTop w:val="0"/>
      <w:marBottom w:val="0"/>
      <w:divBdr>
        <w:top w:val="none" w:sz="0" w:space="0" w:color="auto"/>
        <w:left w:val="none" w:sz="0" w:space="0" w:color="auto"/>
        <w:bottom w:val="none" w:sz="0" w:space="0" w:color="auto"/>
        <w:right w:val="none" w:sz="0" w:space="0" w:color="auto"/>
      </w:divBdr>
    </w:div>
    <w:div w:id="612371940">
      <w:bodyDiv w:val="1"/>
      <w:marLeft w:val="0"/>
      <w:marRight w:val="0"/>
      <w:marTop w:val="0"/>
      <w:marBottom w:val="0"/>
      <w:divBdr>
        <w:top w:val="none" w:sz="0" w:space="0" w:color="auto"/>
        <w:left w:val="none" w:sz="0" w:space="0" w:color="auto"/>
        <w:bottom w:val="none" w:sz="0" w:space="0" w:color="auto"/>
        <w:right w:val="none" w:sz="0" w:space="0" w:color="auto"/>
      </w:divBdr>
    </w:div>
    <w:div w:id="632560985">
      <w:bodyDiv w:val="1"/>
      <w:marLeft w:val="0"/>
      <w:marRight w:val="0"/>
      <w:marTop w:val="0"/>
      <w:marBottom w:val="0"/>
      <w:divBdr>
        <w:top w:val="none" w:sz="0" w:space="0" w:color="auto"/>
        <w:left w:val="none" w:sz="0" w:space="0" w:color="auto"/>
        <w:bottom w:val="none" w:sz="0" w:space="0" w:color="auto"/>
        <w:right w:val="none" w:sz="0" w:space="0" w:color="auto"/>
      </w:divBdr>
    </w:div>
    <w:div w:id="655957962">
      <w:bodyDiv w:val="1"/>
      <w:marLeft w:val="0"/>
      <w:marRight w:val="0"/>
      <w:marTop w:val="0"/>
      <w:marBottom w:val="0"/>
      <w:divBdr>
        <w:top w:val="none" w:sz="0" w:space="0" w:color="auto"/>
        <w:left w:val="none" w:sz="0" w:space="0" w:color="auto"/>
        <w:bottom w:val="none" w:sz="0" w:space="0" w:color="auto"/>
        <w:right w:val="none" w:sz="0" w:space="0" w:color="auto"/>
      </w:divBdr>
    </w:div>
    <w:div w:id="669059580">
      <w:bodyDiv w:val="1"/>
      <w:marLeft w:val="0"/>
      <w:marRight w:val="0"/>
      <w:marTop w:val="0"/>
      <w:marBottom w:val="0"/>
      <w:divBdr>
        <w:top w:val="none" w:sz="0" w:space="0" w:color="auto"/>
        <w:left w:val="none" w:sz="0" w:space="0" w:color="auto"/>
        <w:bottom w:val="none" w:sz="0" w:space="0" w:color="auto"/>
        <w:right w:val="none" w:sz="0" w:space="0" w:color="auto"/>
      </w:divBdr>
    </w:div>
    <w:div w:id="677388832">
      <w:bodyDiv w:val="1"/>
      <w:marLeft w:val="0"/>
      <w:marRight w:val="0"/>
      <w:marTop w:val="0"/>
      <w:marBottom w:val="0"/>
      <w:divBdr>
        <w:top w:val="none" w:sz="0" w:space="0" w:color="auto"/>
        <w:left w:val="none" w:sz="0" w:space="0" w:color="auto"/>
        <w:bottom w:val="none" w:sz="0" w:space="0" w:color="auto"/>
        <w:right w:val="none" w:sz="0" w:space="0" w:color="auto"/>
      </w:divBdr>
    </w:div>
    <w:div w:id="688145305">
      <w:bodyDiv w:val="1"/>
      <w:marLeft w:val="0"/>
      <w:marRight w:val="0"/>
      <w:marTop w:val="0"/>
      <w:marBottom w:val="0"/>
      <w:divBdr>
        <w:top w:val="none" w:sz="0" w:space="0" w:color="auto"/>
        <w:left w:val="none" w:sz="0" w:space="0" w:color="auto"/>
        <w:bottom w:val="none" w:sz="0" w:space="0" w:color="auto"/>
        <w:right w:val="none" w:sz="0" w:space="0" w:color="auto"/>
      </w:divBdr>
    </w:div>
    <w:div w:id="694767976">
      <w:bodyDiv w:val="1"/>
      <w:marLeft w:val="0"/>
      <w:marRight w:val="0"/>
      <w:marTop w:val="0"/>
      <w:marBottom w:val="0"/>
      <w:divBdr>
        <w:top w:val="none" w:sz="0" w:space="0" w:color="auto"/>
        <w:left w:val="none" w:sz="0" w:space="0" w:color="auto"/>
        <w:bottom w:val="none" w:sz="0" w:space="0" w:color="auto"/>
        <w:right w:val="none" w:sz="0" w:space="0" w:color="auto"/>
      </w:divBdr>
    </w:div>
    <w:div w:id="701980582">
      <w:bodyDiv w:val="1"/>
      <w:marLeft w:val="0"/>
      <w:marRight w:val="0"/>
      <w:marTop w:val="0"/>
      <w:marBottom w:val="0"/>
      <w:divBdr>
        <w:top w:val="none" w:sz="0" w:space="0" w:color="auto"/>
        <w:left w:val="none" w:sz="0" w:space="0" w:color="auto"/>
        <w:bottom w:val="none" w:sz="0" w:space="0" w:color="auto"/>
        <w:right w:val="none" w:sz="0" w:space="0" w:color="auto"/>
      </w:divBdr>
    </w:div>
    <w:div w:id="708453065">
      <w:bodyDiv w:val="1"/>
      <w:marLeft w:val="0"/>
      <w:marRight w:val="0"/>
      <w:marTop w:val="0"/>
      <w:marBottom w:val="0"/>
      <w:divBdr>
        <w:top w:val="none" w:sz="0" w:space="0" w:color="auto"/>
        <w:left w:val="none" w:sz="0" w:space="0" w:color="auto"/>
        <w:bottom w:val="none" w:sz="0" w:space="0" w:color="auto"/>
        <w:right w:val="none" w:sz="0" w:space="0" w:color="auto"/>
      </w:divBdr>
    </w:div>
    <w:div w:id="713844220">
      <w:bodyDiv w:val="1"/>
      <w:marLeft w:val="0"/>
      <w:marRight w:val="0"/>
      <w:marTop w:val="0"/>
      <w:marBottom w:val="0"/>
      <w:divBdr>
        <w:top w:val="none" w:sz="0" w:space="0" w:color="auto"/>
        <w:left w:val="none" w:sz="0" w:space="0" w:color="auto"/>
        <w:bottom w:val="none" w:sz="0" w:space="0" w:color="auto"/>
        <w:right w:val="none" w:sz="0" w:space="0" w:color="auto"/>
      </w:divBdr>
    </w:div>
    <w:div w:id="719131968">
      <w:bodyDiv w:val="1"/>
      <w:marLeft w:val="0"/>
      <w:marRight w:val="0"/>
      <w:marTop w:val="0"/>
      <w:marBottom w:val="0"/>
      <w:divBdr>
        <w:top w:val="none" w:sz="0" w:space="0" w:color="auto"/>
        <w:left w:val="none" w:sz="0" w:space="0" w:color="auto"/>
        <w:bottom w:val="none" w:sz="0" w:space="0" w:color="auto"/>
        <w:right w:val="none" w:sz="0" w:space="0" w:color="auto"/>
      </w:divBdr>
    </w:div>
    <w:div w:id="720833979">
      <w:bodyDiv w:val="1"/>
      <w:marLeft w:val="0"/>
      <w:marRight w:val="0"/>
      <w:marTop w:val="0"/>
      <w:marBottom w:val="0"/>
      <w:divBdr>
        <w:top w:val="none" w:sz="0" w:space="0" w:color="auto"/>
        <w:left w:val="none" w:sz="0" w:space="0" w:color="auto"/>
        <w:bottom w:val="none" w:sz="0" w:space="0" w:color="auto"/>
        <w:right w:val="none" w:sz="0" w:space="0" w:color="auto"/>
      </w:divBdr>
    </w:div>
    <w:div w:id="734472877">
      <w:bodyDiv w:val="1"/>
      <w:marLeft w:val="0"/>
      <w:marRight w:val="0"/>
      <w:marTop w:val="0"/>
      <w:marBottom w:val="0"/>
      <w:divBdr>
        <w:top w:val="none" w:sz="0" w:space="0" w:color="auto"/>
        <w:left w:val="none" w:sz="0" w:space="0" w:color="auto"/>
        <w:bottom w:val="none" w:sz="0" w:space="0" w:color="auto"/>
        <w:right w:val="none" w:sz="0" w:space="0" w:color="auto"/>
      </w:divBdr>
      <w:divsChild>
        <w:div w:id="1981600">
          <w:marLeft w:val="0"/>
          <w:marRight w:val="0"/>
          <w:marTop w:val="0"/>
          <w:marBottom w:val="0"/>
          <w:divBdr>
            <w:top w:val="none" w:sz="0" w:space="0" w:color="auto"/>
            <w:left w:val="none" w:sz="0" w:space="0" w:color="auto"/>
            <w:bottom w:val="none" w:sz="0" w:space="0" w:color="auto"/>
            <w:right w:val="none" w:sz="0" w:space="0" w:color="auto"/>
          </w:divBdr>
        </w:div>
        <w:div w:id="781924865">
          <w:marLeft w:val="0"/>
          <w:marRight w:val="0"/>
          <w:marTop w:val="0"/>
          <w:marBottom w:val="0"/>
          <w:divBdr>
            <w:top w:val="none" w:sz="0" w:space="0" w:color="auto"/>
            <w:left w:val="none" w:sz="0" w:space="0" w:color="auto"/>
            <w:bottom w:val="none" w:sz="0" w:space="0" w:color="auto"/>
            <w:right w:val="none" w:sz="0" w:space="0" w:color="auto"/>
          </w:divBdr>
        </w:div>
        <w:div w:id="1001272148">
          <w:marLeft w:val="0"/>
          <w:marRight w:val="0"/>
          <w:marTop w:val="0"/>
          <w:marBottom w:val="0"/>
          <w:divBdr>
            <w:top w:val="none" w:sz="0" w:space="0" w:color="auto"/>
            <w:left w:val="none" w:sz="0" w:space="0" w:color="auto"/>
            <w:bottom w:val="none" w:sz="0" w:space="0" w:color="auto"/>
            <w:right w:val="none" w:sz="0" w:space="0" w:color="auto"/>
          </w:divBdr>
        </w:div>
        <w:div w:id="1179126667">
          <w:marLeft w:val="0"/>
          <w:marRight w:val="0"/>
          <w:marTop w:val="0"/>
          <w:marBottom w:val="0"/>
          <w:divBdr>
            <w:top w:val="none" w:sz="0" w:space="0" w:color="auto"/>
            <w:left w:val="none" w:sz="0" w:space="0" w:color="auto"/>
            <w:bottom w:val="none" w:sz="0" w:space="0" w:color="auto"/>
            <w:right w:val="none" w:sz="0" w:space="0" w:color="auto"/>
          </w:divBdr>
        </w:div>
        <w:div w:id="1452094543">
          <w:marLeft w:val="0"/>
          <w:marRight w:val="0"/>
          <w:marTop w:val="0"/>
          <w:marBottom w:val="0"/>
          <w:divBdr>
            <w:top w:val="none" w:sz="0" w:space="0" w:color="auto"/>
            <w:left w:val="none" w:sz="0" w:space="0" w:color="auto"/>
            <w:bottom w:val="none" w:sz="0" w:space="0" w:color="auto"/>
            <w:right w:val="none" w:sz="0" w:space="0" w:color="auto"/>
          </w:divBdr>
        </w:div>
        <w:div w:id="1465004516">
          <w:marLeft w:val="0"/>
          <w:marRight w:val="0"/>
          <w:marTop w:val="0"/>
          <w:marBottom w:val="0"/>
          <w:divBdr>
            <w:top w:val="none" w:sz="0" w:space="0" w:color="auto"/>
            <w:left w:val="none" w:sz="0" w:space="0" w:color="auto"/>
            <w:bottom w:val="none" w:sz="0" w:space="0" w:color="auto"/>
            <w:right w:val="none" w:sz="0" w:space="0" w:color="auto"/>
          </w:divBdr>
        </w:div>
        <w:div w:id="1474785416">
          <w:marLeft w:val="0"/>
          <w:marRight w:val="0"/>
          <w:marTop w:val="0"/>
          <w:marBottom w:val="0"/>
          <w:divBdr>
            <w:top w:val="none" w:sz="0" w:space="0" w:color="auto"/>
            <w:left w:val="none" w:sz="0" w:space="0" w:color="auto"/>
            <w:bottom w:val="none" w:sz="0" w:space="0" w:color="auto"/>
            <w:right w:val="none" w:sz="0" w:space="0" w:color="auto"/>
          </w:divBdr>
        </w:div>
      </w:divsChild>
    </w:div>
    <w:div w:id="738946939">
      <w:bodyDiv w:val="1"/>
      <w:marLeft w:val="0"/>
      <w:marRight w:val="0"/>
      <w:marTop w:val="0"/>
      <w:marBottom w:val="0"/>
      <w:divBdr>
        <w:top w:val="none" w:sz="0" w:space="0" w:color="auto"/>
        <w:left w:val="none" w:sz="0" w:space="0" w:color="auto"/>
        <w:bottom w:val="none" w:sz="0" w:space="0" w:color="auto"/>
        <w:right w:val="none" w:sz="0" w:space="0" w:color="auto"/>
      </w:divBdr>
    </w:div>
    <w:div w:id="739595061">
      <w:bodyDiv w:val="1"/>
      <w:marLeft w:val="0"/>
      <w:marRight w:val="0"/>
      <w:marTop w:val="0"/>
      <w:marBottom w:val="0"/>
      <w:divBdr>
        <w:top w:val="none" w:sz="0" w:space="0" w:color="auto"/>
        <w:left w:val="none" w:sz="0" w:space="0" w:color="auto"/>
        <w:bottom w:val="none" w:sz="0" w:space="0" w:color="auto"/>
        <w:right w:val="none" w:sz="0" w:space="0" w:color="auto"/>
      </w:divBdr>
    </w:div>
    <w:div w:id="739907517">
      <w:bodyDiv w:val="1"/>
      <w:marLeft w:val="0"/>
      <w:marRight w:val="0"/>
      <w:marTop w:val="0"/>
      <w:marBottom w:val="0"/>
      <w:divBdr>
        <w:top w:val="none" w:sz="0" w:space="0" w:color="auto"/>
        <w:left w:val="none" w:sz="0" w:space="0" w:color="auto"/>
        <w:bottom w:val="none" w:sz="0" w:space="0" w:color="auto"/>
        <w:right w:val="none" w:sz="0" w:space="0" w:color="auto"/>
      </w:divBdr>
    </w:div>
    <w:div w:id="758528002">
      <w:bodyDiv w:val="1"/>
      <w:marLeft w:val="0"/>
      <w:marRight w:val="0"/>
      <w:marTop w:val="0"/>
      <w:marBottom w:val="0"/>
      <w:divBdr>
        <w:top w:val="none" w:sz="0" w:space="0" w:color="auto"/>
        <w:left w:val="none" w:sz="0" w:space="0" w:color="auto"/>
        <w:bottom w:val="none" w:sz="0" w:space="0" w:color="auto"/>
        <w:right w:val="none" w:sz="0" w:space="0" w:color="auto"/>
      </w:divBdr>
    </w:div>
    <w:div w:id="773553871">
      <w:bodyDiv w:val="1"/>
      <w:marLeft w:val="0"/>
      <w:marRight w:val="0"/>
      <w:marTop w:val="0"/>
      <w:marBottom w:val="0"/>
      <w:divBdr>
        <w:top w:val="none" w:sz="0" w:space="0" w:color="auto"/>
        <w:left w:val="none" w:sz="0" w:space="0" w:color="auto"/>
        <w:bottom w:val="none" w:sz="0" w:space="0" w:color="auto"/>
        <w:right w:val="none" w:sz="0" w:space="0" w:color="auto"/>
      </w:divBdr>
    </w:div>
    <w:div w:id="781412838">
      <w:bodyDiv w:val="1"/>
      <w:marLeft w:val="0"/>
      <w:marRight w:val="0"/>
      <w:marTop w:val="0"/>
      <w:marBottom w:val="0"/>
      <w:divBdr>
        <w:top w:val="none" w:sz="0" w:space="0" w:color="auto"/>
        <w:left w:val="none" w:sz="0" w:space="0" w:color="auto"/>
        <w:bottom w:val="none" w:sz="0" w:space="0" w:color="auto"/>
        <w:right w:val="none" w:sz="0" w:space="0" w:color="auto"/>
      </w:divBdr>
    </w:div>
    <w:div w:id="784999608">
      <w:bodyDiv w:val="1"/>
      <w:marLeft w:val="0"/>
      <w:marRight w:val="0"/>
      <w:marTop w:val="0"/>
      <w:marBottom w:val="0"/>
      <w:divBdr>
        <w:top w:val="none" w:sz="0" w:space="0" w:color="auto"/>
        <w:left w:val="none" w:sz="0" w:space="0" w:color="auto"/>
        <w:bottom w:val="none" w:sz="0" w:space="0" w:color="auto"/>
        <w:right w:val="none" w:sz="0" w:space="0" w:color="auto"/>
      </w:divBdr>
    </w:div>
    <w:div w:id="796069701">
      <w:bodyDiv w:val="1"/>
      <w:marLeft w:val="0"/>
      <w:marRight w:val="0"/>
      <w:marTop w:val="0"/>
      <w:marBottom w:val="0"/>
      <w:divBdr>
        <w:top w:val="none" w:sz="0" w:space="0" w:color="auto"/>
        <w:left w:val="none" w:sz="0" w:space="0" w:color="auto"/>
        <w:bottom w:val="none" w:sz="0" w:space="0" w:color="auto"/>
        <w:right w:val="none" w:sz="0" w:space="0" w:color="auto"/>
      </w:divBdr>
    </w:div>
    <w:div w:id="798913975">
      <w:bodyDiv w:val="1"/>
      <w:marLeft w:val="0"/>
      <w:marRight w:val="0"/>
      <w:marTop w:val="0"/>
      <w:marBottom w:val="0"/>
      <w:divBdr>
        <w:top w:val="none" w:sz="0" w:space="0" w:color="auto"/>
        <w:left w:val="none" w:sz="0" w:space="0" w:color="auto"/>
        <w:bottom w:val="none" w:sz="0" w:space="0" w:color="auto"/>
        <w:right w:val="none" w:sz="0" w:space="0" w:color="auto"/>
      </w:divBdr>
    </w:div>
    <w:div w:id="805196610">
      <w:bodyDiv w:val="1"/>
      <w:marLeft w:val="0"/>
      <w:marRight w:val="0"/>
      <w:marTop w:val="0"/>
      <w:marBottom w:val="0"/>
      <w:divBdr>
        <w:top w:val="none" w:sz="0" w:space="0" w:color="auto"/>
        <w:left w:val="none" w:sz="0" w:space="0" w:color="auto"/>
        <w:bottom w:val="none" w:sz="0" w:space="0" w:color="auto"/>
        <w:right w:val="none" w:sz="0" w:space="0" w:color="auto"/>
      </w:divBdr>
    </w:div>
    <w:div w:id="812061173">
      <w:bodyDiv w:val="1"/>
      <w:marLeft w:val="0"/>
      <w:marRight w:val="0"/>
      <w:marTop w:val="0"/>
      <w:marBottom w:val="0"/>
      <w:divBdr>
        <w:top w:val="none" w:sz="0" w:space="0" w:color="auto"/>
        <w:left w:val="none" w:sz="0" w:space="0" w:color="auto"/>
        <w:bottom w:val="none" w:sz="0" w:space="0" w:color="auto"/>
        <w:right w:val="none" w:sz="0" w:space="0" w:color="auto"/>
      </w:divBdr>
    </w:div>
    <w:div w:id="817384063">
      <w:bodyDiv w:val="1"/>
      <w:marLeft w:val="0"/>
      <w:marRight w:val="0"/>
      <w:marTop w:val="0"/>
      <w:marBottom w:val="0"/>
      <w:divBdr>
        <w:top w:val="none" w:sz="0" w:space="0" w:color="auto"/>
        <w:left w:val="none" w:sz="0" w:space="0" w:color="auto"/>
        <w:bottom w:val="none" w:sz="0" w:space="0" w:color="auto"/>
        <w:right w:val="none" w:sz="0" w:space="0" w:color="auto"/>
      </w:divBdr>
    </w:div>
    <w:div w:id="825705385">
      <w:bodyDiv w:val="1"/>
      <w:marLeft w:val="0"/>
      <w:marRight w:val="0"/>
      <w:marTop w:val="0"/>
      <w:marBottom w:val="0"/>
      <w:divBdr>
        <w:top w:val="none" w:sz="0" w:space="0" w:color="auto"/>
        <w:left w:val="none" w:sz="0" w:space="0" w:color="auto"/>
        <w:bottom w:val="none" w:sz="0" w:space="0" w:color="auto"/>
        <w:right w:val="none" w:sz="0" w:space="0" w:color="auto"/>
      </w:divBdr>
    </w:div>
    <w:div w:id="834541083">
      <w:bodyDiv w:val="1"/>
      <w:marLeft w:val="0"/>
      <w:marRight w:val="0"/>
      <w:marTop w:val="0"/>
      <w:marBottom w:val="0"/>
      <w:divBdr>
        <w:top w:val="none" w:sz="0" w:space="0" w:color="auto"/>
        <w:left w:val="none" w:sz="0" w:space="0" w:color="auto"/>
        <w:bottom w:val="none" w:sz="0" w:space="0" w:color="auto"/>
        <w:right w:val="none" w:sz="0" w:space="0" w:color="auto"/>
      </w:divBdr>
    </w:div>
    <w:div w:id="842235408">
      <w:bodyDiv w:val="1"/>
      <w:marLeft w:val="0"/>
      <w:marRight w:val="0"/>
      <w:marTop w:val="0"/>
      <w:marBottom w:val="0"/>
      <w:divBdr>
        <w:top w:val="none" w:sz="0" w:space="0" w:color="auto"/>
        <w:left w:val="none" w:sz="0" w:space="0" w:color="auto"/>
        <w:bottom w:val="none" w:sz="0" w:space="0" w:color="auto"/>
        <w:right w:val="none" w:sz="0" w:space="0" w:color="auto"/>
      </w:divBdr>
    </w:div>
    <w:div w:id="843670079">
      <w:bodyDiv w:val="1"/>
      <w:marLeft w:val="0"/>
      <w:marRight w:val="0"/>
      <w:marTop w:val="0"/>
      <w:marBottom w:val="0"/>
      <w:divBdr>
        <w:top w:val="none" w:sz="0" w:space="0" w:color="auto"/>
        <w:left w:val="none" w:sz="0" w:space="0" w:color="auto"/>
        <w:bottom w:val="none" w:sz="0" w:space="0" w:color="auto"/>
        <w:right w:val="none" w:sz="0" w:space="0" w:color="auto"/>
      </w:divBdr>
    </w:div>
    <w:div w:id="847519372">
      <w:bodyDiv w:val="1"/>
      <w:marLeft w:val="0"/>
      <w:marRight w:val="0"/>
      <w:marTop w:val="0"/>
      <w:marBottom w:val="0"/>
      <w:divBdr>
        <w:top w:val="none" w:sz="0" w:space="0" w:color="auto"/>
        <w:left w:val="none" w:sz="0" w:space="0" w:color="auto"/>
        <w:bottom w:val="none" w:sz="0" w:space="0" w:color="auto"/>
        <w:right w:val="none" w:sz="0" w:space="0" w:color="auto"/>
      </w:divBdr>
    </w:div>
    <w:div w:id="869345425">
      <w:bodyDiv w:val="1"/>
      <w:marLeft w:val="0"/>
      <w:marRight w:val="0"/>
      <w:marTop w:val="0"/>
      <w:marBottom w:val="0"/>
      <w:divBdr>
        <w:top w:val="none" w:sz="0" w:space="0" w:color="auto"/>
        <w:left w:val="none" w:sz="0" w:space="0" w:color="auto"/>
        <w:bottom w:val="none" w:sz="0" w:space="0" w:color="auto"/>
        <w:right w:val="none" w:sz="0" w:space="0" w:color="auto"/>
      </w:divBdr>
    </w:div>
    <w:div w:id="877282209">
      <w:bodyDiv w:val="1"/>
      <w:marLeft w:val="0"/>
      <w:marRight w:val="0"/>
      <w:marTop w:val="0"/>
      <w:marBottom w:val="0"/>
      <w:divBdr>
        <w:top w:val="none" w:sz="0" w:space="0" w:color="auto"/>
        <w:left w:val="none" w:sz="0" w:space="0" w:color="auto"/>
        <w:bottom w:val="none" w:sz="0" w:space="0" w:color="auto"/>
        <w:right w:val="none" w:sz="0" w:space="0" w:color="auto"/>
      </w:divBdr>
    </w:div>
    <w:div w:id="878706701">
      <w:bodyDiv w:val="1"/>
      <w:marLeft w:val="0"/>
      <w:marRight w:val="0"/>
      <w:marTop w:val="0"/>
      <w:marBottom w:val="0"/>
      <w:divBdr>
        <w:top w:val="none" w:sz="0" w:space="0" w:color="auto"/>
        <w:left w:val="none" w:sz="0" w:space="0" w:color="auto"/>
        <w:bottom w:val="none" w:sz="0" w:space="0" w:color="auto"/>
        <w:right w:val="none" w:sz="0" w:space="0" w:color="auto"/>
      </w:divBdr>
    </w:div>
    <w:div w:id="884633693">
      <w:bodyDiv w:val="1"/>
      <w:marLeft w:val="0"/>
      <w:marRight w:val="0"/>
      <w:marTop w:val="0"/>
      <w:marBottom w:val="0"/>
      <w:divBdr>
        <w:top w:val="none" w:sz="0" w:space="0" w:color="auto"/>
        <w:left w:val="none" w:sz="0" w:space="0" w:color="auto"/>
        <w:bottom w:val="none" w:sz="0" w:space="0" w:color="auto"/>
        <w:right w:val="none" w:sz="0" w:space="0" w:color="auto"/>
      </w:divBdr>
    </w:div>
    <w:div w:id="889994394">
      <w:bodyDiv w:val="1"/>
      <w:marLeft w:val="0"/>
      <w:marRight w:val="0"/>
      <w:marTop w:val="0"/>
      <w:marBottom w:val="0"/>
      <w:divBdr>
        <w:top w:val="none" w:sz="0" w:space="0" w:color="auto"/>
        <w:left w:val="none" w:sz="0" w:space="0" w:color="auto"/>
        <w:bottom w:val="none" w:sz="0" w:space="0" w:color="auto"/>
        <w:right w:val="none" w:sz="0" w:space="0" w:color="auto"/>
      </w:divBdr>
    </w:div>
    <w:div w:id="905458438">
      <w:bodyDiv w:val="1"/>
      <w:marLeft w:val="0"/>
      <w:marRight w:val="0"/>
      <w:marTop w:val="0"/>
      <w:marBottom w:val="0"/>
      <w:divBdr>
        <w:top w:val="none" w:sz="0" w:space="0" w:color="auto"/>
        <w:left w:val="none" w:sz="0" w:space="0" w:color="auto"/>
        <w:bottom w:val="none" w:sz="0" w:space="0" w:color="auto"/>
        <w:right w:val="none" w:sz="0" w:space="0" w:color="auto"/>
      </w:divBdr>
    </w:div>
    <w:div w:id="925260334">
      <w:bodyDiv w:val="1"/>
      <w:marLeft w:val="0"/>
      <w:marRight w:val="0"/>
      <w:marTop w:val="0"/>
      <w:marBottom w:val="0"/>
      <w:divBdr>
        <w:top w:val="none" w:sz="0" w:space="0" w:color="auto"/>
        <w:left w:val="none" w:sz="0" w:space="0" w:color="auto"/>
        <w:bottom w:val="none" w:sz="0" w:space="0" w:color="auto"/>
        <w:right w:val="none" w:sz="0" w:space="0" w:color="auto"/>
      </w:divBdr>
      <w:divsChild>
        <w:div w:id="2063820842">
          <w:marLeft w:val="0"/>
          <w:marRight w:val="0"/>
          <w:marTop w:val="0"/>
          <w:marBottom w:val="0"/>
          <w:divBdr>
            <w:top w:val="none" w:sz="0" w:space="0" w:color="auto"/>
            <w:left w:val="none" w:sz="0" w:space="0" w:color="auto"/>
            <w:bottom w:val="none" w:sz="0" w:space="0" w:color="auto"/>
            <w:right w:val="none" w:sz="0" w:space="0" w:color="auto"/>
          </w:divBdr>
          <w:divsChild>
            <w:div w:id="10877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6595">
      <w:bodyDiv w:val="1"/>
      <w:marLeft w:val="0"/>
      <w:marRight w:val="0"/>
      <w:marTop w:val="0"/>
      <w:marBottom w:val="0"/>
      <w:divBdr>
        <w:top w:val="none" w:sz="0" w:space="0" w:color="auto"/>
        <w:left w:val="none" w:sz="0" w:space="0" w:color="auto"/>
        <w:bottom w:val="none" w:sz="0" w:space="0" w:color="auto"/>
        <w:right w:val="none" w:sz="0" w:space="0" w:color="auto"/>
      </w:divBdr>
    </w:div>
    <w:div w:id="957181989">
      <w:bodyDiv w:val="1"/>
      <w:marLeft w:val="0"/>
      <w:marRight w:val="0"/>
      <w:marTop w:val="0"/>
      <w:marBottom w:val="0"/>
      <w:divBdr>
        <w:top w:val="none" w:sz="0" w:space="0" w:color="auto"/>
        <w:left w:val="none" w:sz="0" w:space="0" w:color="auto"/>
        <w:bottom w:val="none" w:sz="0" w:space="0" w:color="auto"/>
        <w:right w:val="none" w:sz="0" w:space="0" w:color="auto"/>
      </w:divBdr>
    </w:div>
    <w:div w:id="973487810">
      <w:bodyDiv w:val="1"/>
      <w:marLeft w:val="0"/>
      <w:marRight w:val="0"/>
      <w:marTop w:val="0"/>
      <w:marBottom w:val="0"/>
      <w:divBdr>
        <w:top w:val="none" w:sz="0" w:space="0" w:color="auto"/>
        <w:left w:val="none" w:sz="0" w:space="0" w:color="auto"/>
        <w:bottom w:val="none" w:sz="0" w:space="0" w:color="auto"/>
        <w:right w:val="none" w:sz="0" w:space="0" w:color="auto"/>
      </w:divBdr>
    </w:div>
    <w:div w:id="973875758">
      <w:bodyDiv w:val="1"/>
      <w:marLeft w:val="0"/>
      <w:marRight w:val="0"/>
      <w:marTop w:val="0"/>
      <w:marBottom w:val="0"/>
      <w:divBdr>
        <w:top w:val="none" w:sz="0" w:space="0" w:color="auto"/>
        <w:left w:val="none" w:sz="0" w:space="0" w:color="auto"/>
        <w:bottom w:val="none" w:sz="0" w:space="0" w:color="auto"/>
        <w:right w:val="none" w:sz="0" w:space="0" w:color="auto"/>
      </w:divBdr>
    </w:div>
    <w:div w:id="977344683">
      <w:bodyDiv w:val="1"/>
      <w:marLeft w:val="0"/>
      <w:marRight w:val="0"/>
      <w:marTop w:val="0"/>
      <w:marBottom w:val="0"/>
      <w:divBdr>
        <w:top w:val="none" w:sz="0" w:space="0" w:color="auto"/>
        <w:left w:val="none" w:sz="0" w:space="0" w:color="auto"/>
        <w:bottom w:val="none" w:sz="0" w:space="0" w:color="auto"/>
        <w:right w:val="none" w:sz="0" w:space="0" w:color="auto"/>
      </w:divBdr>
    </w:div>
    <w:div w:id="979503187">
      <w:bodyDiv w:val="1"/>
      <w:marLeft w:val="0"/>
      <w:marRight w:val="0"/>
      <w:marTop w:val="0"/>
      <w:marBottom w:val="0"/>
      <w:divBdr>
        <w:top w:val="none" w:sz="0" w:space="0" w:color="auto"/>
        <w:left w:val="none" w:sz="0" w:space="0" w:color="auto"/>
        <w:bottom w:val="none" w:sz="0" w:space="0" w:color="auto"/>
        <w:right w:val="none" w:sz="0" w:space="0" w:color="auto"/>
      </w:divBdr>
      <w:divsChild>
        <w:div w:id="36318999">
          <w:marLeft w:val="0"/>
          <w:marRight w:val="0"/>
          <w:marTop w:val="0"/>
          <w:marBottom w:val="0"/>
          <w:divBdr>
            <w:top w:val="none" w:sz="0" w:space="0" w:color="auto"/>
            <w:left w:val="none" w:sz="0" w:space="0" w:color="auto"/>
            <w:bottom w:val="none" w:sz="0" w:space="0" w:color="auto"/>
            <w:right w:val="none" w:sz="0" w:space="0" w:color="auto"/>
          </w:divBdr>
        </w:div>
        <w:div w:id="89090045">
          <w:marLeft w:val="0"/>
          <w:marRight w:val="0"/>
          <w:marTop w:val="0"/>
          <w:marBottom w:val="0"/>
          <w:divBdr>
            <w:top w:val="none" w:sz="0" w:space="0" w:color="auto"/>
            <w:left w:val="none" w:sz="0" w:space="0" w:color="auto"/>
            <w:bottom w:val="none" w:sz="0" w:space="0" w:color="auto"/>
            <w:right w:val="none" w:sz="0" w:space="0" w:color="auto"/>
          </w:divBdr>
        </w:div>
        <w:div w:id="95906455">
          <w:marLeft w:val="0"/>
          <w:marRight w:val="0"/>
          <w:marTop w:val="0"/>
          <w:marBottom w:val="0"/>
          <w:divBdr>
            <w:top w:val="none" w:sz="0" w:space="0" w:color="auto"/>
            <w:left w:val="none" w:sz="0" w:space="0" w:color="auto"/>
            <w:bottom w:val="none" w:sz="0" w:space="0" w:color="auto"/>
            <w:right w:val="none" w:sz="0" w:space="0" w:color="auto"/>
          </w:divBdr>
        </w:div>
        <w:div w:id="728039749">
          <w:marLeft w:val="0"/>
          <w:marRight w:val="0"/>
          <w:marTop w:val="0"/>
          <w:marBottom w:val="0"/>
          <w:divBdr>
            <w:top w:val="none" w:sz="0" w:space="0" w:color="auto"/>
            <w:left w:val="none" w:sz="0" w:space="0" w:color="auto"/>
            <w:bottom w:val="none" w:sz="0" w:space="0" w:color="auto"/>
            <w:right w:val="none" w:sz="0" w:space="0" w:color="auto"/>
          </w:divBdr>
        </w:div>
        <w:div w:id="1107770002">
          <w:marLeft w:val="0"/>
          <w:marRight w:val="0"/>
          <w:marTop w:val="0"/>
          <w:marBottom w:val="0"/>
          <w:divBdr>
            <w:top w:val="none" w:sz="0" w:space="0" w:color="auto"/>
            <w:left w:val="none" w:sz="0" w:space="0" w:color="auto"/>
            <w:bottom w:val="none" w:sz="0" w:space="0" w:color="auto"/>
            <w:right w:val="none" w:sz="0" w:space="0" w:color="auto"/>
          </w:divBdr>
        </w:div>
        <w:div w:id="1130200385">
          <w:marLeft w:val="0"/>
          <w:marRight w:val="0"/>
          <w:marTop w:val="0"/>
          <w:marBottom w:val="0"/>
          <w:divBdr>
            <w:top w:val="none" w:sz="0" w:space="0" w:color="auto"/>
            <w:left w:val="none" w:sz="0" w:space="0" w:color="auto"/>
            <w:bottom w:val="none" w:sz="0" w:space="0" w:color="auto"/>
            <w:right w:val="none" w:sz="0" w:space="0" w:color="auto"/>
          </w:divBdr>
        </w:div>
        <w:div w:id="1152988884">
          <w:marLeft w:val="0"/>
          <w:marRight w:val="0"/>
          <w:marTop w:val="0"/>
          <w:marBottom w:val="0"/>
          <w:divBdr>
            <w:top w:val="none" w:sz="0" w:space="0" w:color="auto"/>
            <w:left w:val="none" w:sz="0" w:space="0" w:color="auto"/>
            <w:bottom w:val="none" w:sz="0" w:space="0" w:color="auto"/>
            <w:right w:val="none" w:sz="0" w:space="0" w:color="auto"/>
          </w:divBdr>
        </w:div>
      </w:divsChild>
    </w:div>
    <w:div w:id="982586644">
      <w:bodyDiv w:val="1"/>
      <w:marLeft w:val="0"/>
      <w:marRight w:val="0"/>
      <w:marTop w:val="0"/>
      <w:marBottom w:val="0"/>
      <w:divBdr>
        <w:top w:val="none" w:sz="0" w:space="0" w:color="auto"/>
        <w:left w:val="none" w:sz="0" w:space="0" w:color="auto"/>
        <w:bottom w:val="none" w:sz="0" w:space="0" w:color="auto"/>
        <w:right w:val="none" w:sz="0" w:space="0" w:color="auto"/>
      </w:divBdr>
    </w:div>
    <w:div w:id="984359066">
      <w:bodyDiv w:val="1"/>
      <w:marLeft w:val="0"/>
      <w:marRight w:val="0"/>
      <w:marTop w:val="0"/>
      <w:marBottom w:val="0"/>
      <w:divBdr>
        <w:top w:val="none" w:sz="0" w:space="0" w:color="auto"/>
        <w:left w:val="none" w:sz="0" w:space="0" w:color="auto"/>
        <w:bottom w:val="none" w:sz="0" w:space="0" w:color="auto"/>
        <w:right w:val="none" w:sz="0" w:space="0" w:color="auto"/>
      </w:divBdr>
    </w:div>
    <w:div w:id="993722552">
      <w:bodyDiv w:val="1"/>
      <w:marLeft w:val="0"/>
      <w:marRight w:val="0"/>
      <w:marTop w:val="0"/>
      <w:marBottom w:val="0"/>
      <w:divBdr>
        <w:top w:val="none" w:sz="0" w:space="0" w:color="auto"/>
        <w:left w:val="none" w:sz="0" w:space="0" w:color="auto"/>
        <w:bottom w:val="none" w:sz="0" w:space="0" w:color="auto"/>
        <w:right w:val="none" w:sz="0" w:space="0" w:color="auto"/>
      </w:divBdr>
    </w:div>
    <w:div w:id="1000736553">
      <w:bodyDiv w:val="1"/>
      <w:marLeft w:val="0"/>
      <w:marRight w:val="0"/>
      <w:marTop w:val="0"/>
      <w:marBottom w:val="0"/>
      <w:divBdr>
        <w:top w:val="none" w:sz="0" w:space="0" w:color="auto"/>
        <w:left w:val="none" w:sz="0" w:space="0" w:color="auto"/>
        <w:bottom w:val="none" w:sz="0" w:space="0" w:color="auto"/>
        <w:right w:val="none" w:sz="0" w:space="0" w:color="auto"/>
      </w:divBdr>
    </w:div>
    <w:div w:id="1003894307">
      <w:bodyDiv w:val="1"/>
      <w:marLeft w:val="0"/>
      <w:marRight w:val="0"/>
      <w:marTop w:val="0"/>
      <w:marBottom w:val="0"/>
      <w:divBdr>
        <w:top w:val="none" w:sz="0" w:space="0" w:color="auto"/>
        <w:left w:val="none" w:sz="0" w:space="0" w:color="auto"/>
        <w:bottom w:val="none" w:sz="0" w:space="0" w:color="auto"/>
        <w:right w:val="none" w:sz="0" w:space="0" w:color="auto"/>
      </w:divBdr>
    </w:div>
    <w:div w:id="1007710846">
      <w:bodyDiv w:val="1"/>
      <w:marLeft w:val="0"/>
      <w:marRight w:val="0"/>
      <w:marTop w:val="0"/>
      <w:marBottom w:val="0"/>
      <w:divBdr>
        <w:top w:val="none" w:sz="0" w:space="0" w:color="auto"/>
        <w:left w:val="none" w:sz="0" w:space="0" w:color="auto"/>
        <w:bottom w:val="none" w:sz="0" w:space="0" w:color="auto"/>
        <w:right w:val="none" w:sz="0" w:space="0" w:color="auto"/>
      </w:divBdr>
    </w:div>
    <w:div w:id="1015230376">
      <w:bodyDiv w:val="1"/>
      <w:marLeft w:val="0"/>
      <w:marRight w:val="0"/>
      <w:marTop w:val="0"/>
      <w:marBottom w:val="0"/>
      <w:divBdr>
        <w:top w:val="none" w:sz="0" w:space="0" w:color="auto"/>
        <w:left w:val="none" w:sz="0" w:space="0" w:color="auto"/>
        <w:bottom w:val="none" w:sz="0" w:space="0" w:color="auto"/>
        <w:right w:val="none" w:sz="0" w:space="0" w:color="auto"/>
      </w:divBdr>
    </w:div>
    <w:div w:id="1016494808">
      <w:bodyDiv w:val="1"/>
      <w:marLeft w:val="0"/>
      <w:marRight w:val="0"/>
      <w:marTop w:val="0"/>
      <w:marBottom w:val="0"/>
      <w:divBdr>
        <w:top w:val="none" w:sz="0" w:space="0" w:color="auto"/>
        <w:left w:val="none" w:sz="0" w:space="0" w:color="auto"/>
        <w:bottom w:val="none" w:sz="0" w:space="0" w:color="auto"/>
        <w:right w:val="none" w:sz="0" w:space="0" w:color="auto"/>
      </w:divBdr>
    </w:div>
    <w:div w:id="1035082042">
      <w:bodyDiv w:val="1"/>
      <w:marLeft w:val="0"/>
      <w:marRight w:val="0"/>
      <w:marTop w:val="0"/>
      <w:marBottom w:val="0"/>
      <w:divBdr>
        <w:top w:val="none" w:sz="0" w:space="0" w:color="auto"/>
        <w:left w:val="none" w:sz="0" w:space="0" w:color="auto"/>
        <w:bottom w:val="none" w:sz="0" w:space="0" w:color="auto"/>
        <w:right w:val="none" w:sz="0" w:space="0" w:color="auto"/>
      </w:divBdr>
    </w:div>
    <w:div w:id="1046565313">
      <w:bodyDiv w:val="1"/>
      <w:marLeft w:val="0"/>
      <w:marRight w:val="0"/>
      <w:marTop w:val="0"/>
      <w:marBottom w:val="0"/>
      <w:divBdr>
        <w:top w:val="none" w:sz="0" w:space="0" w:color="auto"/>
        <w:left w:val="none" w:sz="0" w:space="0" w:color="auto"/>
        <w:bottom w:val="none" w:sz="0" w:space="0" w:color="auto"/>
        <w:right w:val="none" w:sz="0" w:space="0" w:color="auto"/>
      </w:divBdr>
    </w:div>
    <w:div w:id="1058435206">
      <w:bodyDiv w:val="1"/>
      <w:marLeft w:val="0"/>
      <w:marRight w:val="0"/>
      <w:marTop w:val="0"/>
      <w:marBottom w:val="0"/>
      <w:divBdr>
        <w:top w:val="none" w:sz="0" w:space="0" w:color="auto"/>
        <w:left w:val="none" w:sz="0" w:space="0" w:color="auto"/>
        <w:bottom w:val="none" w:sz="0" w:space="0" w:color="auto"/>
        <w:right w:val="none" w:sz="0" w:space="0" w:color="auto"/>
      </w:divBdr>
    </w:div>
    <w:div w:id="1061055275">
      <w:bodyDiv w:val="1"/>
      <w:marLeft w:val="0"/>
      <w:marRight w:val="0"/>
      <w:marTop w:val="0"/>
      <w:marBottom w:val="0"/>
      <w:divBdr>
        <w:top w:val="none" w:sz="0" w:space="0" w:color="auto"/>
        <w:left w:val="none" w:sz="0" w:space="0" w:color="auto"/>
        <w:bottom w:val="none" w:sz="0" w:space="0" w:color="auto"/>
        <w:right w:val="none" w:sz="0" w:space="0" w:color="auto"/>
      </w:divBdr>
    </w:div>
    <w:div w:id="1072696886">
      <w:bodyDiv w:val="1"/>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8" w:space="1" w:color="auto"/>
            <w:left w:val="single" w:sz="8" w:space="4" w:color="auto"/>
            <w:bottom w:val="single" w:sz="8" w:space="1" w:color="auto"/>
            <w:right w:val="single" w:sz="8" w:space="4" w:color="auto"/>
          </w:divBdr>
        </w:div>
      </w:divsChild>
    </w:div>
    <w:div w:id="1078600752">
      <w:bodyDiv w:val="1"/>
      <w:marLeft w:val="0"/>
      <w:marRight w:val="0"/>
      <w:marTop w:val="0"/>
      <w:marBottom w:val="0"/>
      <w:divBdr>
        <w:top w:val="none" w:sz="0" w:space="0" w:color="auto"/>
        <w:left w:val="none" w:sz="0" w:space="0" w:color="auto"/>
        <w:bottom w:val="none" w:sz="0" w:space="0" w:color="auto"/>
        <w:right w:val="none" w:sz="0" w:space="0" w:color="auto"/>
      </w:divBdr>
    </w:div>
    <w:div w:id="1081291318">
      <w:bodyDiv w:val="1"/>
      <w:marLeft w:val="0"/>
      <w:marRight w:val="0"/>
      <w:marTop w:val="0"/>
      <w:marBottom w:val="0"/>
      <w:divBdr>
        <w:top w:val="none" w:sz="0" w:space="0" w:color="auto"/>
        <w:left w:val="none" w:sz="0" w:space="0" w:color="auto"/>
        <w:bottom w:val="none" w:sz="0" w:space="0" w:color="auto"/>
        <w:right w:val="none" w:sz="0" w:space="0" w:color="auto"/>
      </w:divBdr>
    </w:div>
    <w:div w:id="1106198823">
      <w:bodyDiv w:val="1"/>
      <w:marLeft w:val="0"/>
      <w:marRight w:val="0"/>
      <w:marTop w:val="0"/>
      <w:marBottom w:val="0"/>
      <w:divBdr>
        <w:top w:val="none" w:sz="0" w:space="0" w:color="auto"/>
        <w:left w:val="none" w:sz="0" w:space="0" w:color="auto"/>
        <w:bottom w:val="none" w:sz="0" w:space="0" w:color="auto"/>
        <w:right w:val="none" w:sz="0" w:space="0" w:color="auto"/>
      </w:divBdr>
    </w:div>
    <w:div w:id="1113090963">
      <w:bodyDiv w:val="1"/>
      <w:marLeft w:val="0"/>
      <w:marRight w:val="0"/>
      <w:marTop w:val="0"/>
      <w:marBottom w:val="0"/>
      <w:divBdr>
        <w:top w:val="none" w:sz="0" w:space="0" w:color="auto"/>
        <w:left w:val="none" w:sz="0" w:space="0" w:color="auto"/>
        <w:bottom w:val="none" w:sz="0" w:space="0" w:color="auto"/>
        <w:right w:val="none" w:sz="0" w:space="0" w:color="auto"/>
      </w:divBdr>
    </w:div>
    <w:div w:id="1117331440">
      <w:bodyDiv w:val="1"/>
      <w:marLeft w:val="0"/>
      <w:marRight w:val="0"/>
      <w:marTop w:val="0"/>
      <w:marBottom w:val="0"/>
      <w:divBdr>
        <w:top w:val="none" w:sz="0" w:space="0" w:color="auto"/>
        <w:left w:val="none" w:sz="0" w:space="0" w:color="auto"/>
        <w:bottom w:val="none" w:sz="0" w:space="0" w:color="auto"/>
        <w:right w:val="none" w:sz="0" w:space="0" w:color="auto"/>
      </w:divBdr>
    </w:div>
    <w:div w:id="1120223141">
      <w:bodyDiv w:val="1"/>
      <w:marLeft w:val="0"/>
      <w:marRight w:val="0"/>
      <w:marTop w:val="0"/>
      <w:marBottom w:val="0"/>
      <w:divBdr>
        <w:top w:val="none" w:sz="0" w:space="0" w:color="auto"/>
        <w:left w:val="none" w:sz="0" w:space="0" w:color="auto"/>
        <w:bottom w:val="none" w:sz="0" w:space="0" w:color="auto"/>
        <w:right w:val="none" w:sz="0" w:space="0" w:color="auto"/>
      </w:divBdr>
    </w:div>
    <w:div w:id="1151942025">
      <w:bodyDiv w:val="1"/>
      <w:marLeft w:val="0"/>
      <w:marRight w:val="0"/>
      <w:marTop w:val="0"/>
      <w:marBottom w:val="0"/>
      <w:divBdr>
        <w:top w:val="none" w:sz="0" w:space="0" w:color="auto"/>
        <w:left w:val="none" w:sz="0" w:space="0" w:color="auto"/>
        <w:bottom w:val="none" w:sz="0" w:space="0" w:color="auto"/>
        <w:right w:val="none" w:sz="0" w:space="0" w:color="auto"/>
      </w:divBdr>
    </w:div>
    <w:div w:id="1153638809">
      <w:bodyDiv w:val="1"/>
      <w:marLeft w:val="0"/>
      <w:marRight w:val="0"/>
      <w:marTop w:val="0"/>
      <w:marBottom w:val="0"/>
      <w:divBdr>
        <w:top w:val="none" w:sz="0" w:space="0" w:color="auto"/>
        <w:left w:val="none" w:sz="0" w:space="0" w:color="auto"/>
        <w:bottom w:val="none" w:sz="0" w:space="0" w:color="auto"/>
        <w:right w:val="none" w:sz="0" w:space="0" w:color="auto"/>
      </w:divBdr>
    </w:div>
    <w:div w:id="1158375133">
      <w:bodyDiv w:val="1"/>
      <w:marLeft w:val="0"/>
      <w:marRight w:val="0"/>
      <w:marTop w:val="0"/>
      <w:marBottom w:val="0"/>
      <w:divBdr>
        <w:top w:val="none" w:sz="0" w:space="0" w:color="auto"/>
        <w:left w:val="none" w:sz="0" w:space="0" w:color="auto"/>
        <w:bottom w:val="none" w:sz="0" w:space="0" w:color="auto"/>
        <w:right w:val="none" w:sz="0" w:space="0" w:color="auto"/>
      </w:divBdr>
    </w:div>
    <w:div w:id="1169056362">
      <w:bodyDiv w:val="1"/>
      <w:marLeft w:val="0"/>
      <w:marRight w:val="0"/>
      <w:marTop w:val="0"/>
      <w:marBottom w:val="0"/>
      <w:divBdr>
        <w:top w:val="none" w:sz="0" w:space="0" w:color="auto"/>
        <w:left w:val="none" w:sz="0" w:space="0" w:color="auto"/>
        <w:bottom w:val="none" w:sz="0" w:space="0" w:color="auto"/>
        <w:right w:val="none" w:sz="0" w:space="0" w:color="auto"/>
      </w:divBdr>
    </w:div>
    <w:div w:id="1181041204">
      <w:bodyDiv w:val="1"/>
      <w:marLeft w:val="0"/>
      <w:marRight w:val="0"/>
      <w:marTop w:val="0"/>
      <w:marBottom w:val="0"/>
      <w:divBdr>
        <w:top w:val="none" w:sz="0" w:space="0" w:color="auto"/>
        <w:left w:val="none" w:sz="0" w:space="0" w:color="auto"/>
        <w:bottom w:val="none" w:sz="0" w:space="0" w:color="auto"/>
        <w:right w:val="none" w:sz="0" w:space="0" w:color="auto"/>
      </w:divBdr>
    </w:div>
    <w:div w:id="1183399491">
      <w:bodyDiv w:val="1"/>
      <w:marLeft w:val="0"/>
      <w:marRight w:val="0"/>
      <w:marTop w:val="0"/>
      <w:marBottom w:val="0"/>
      <w:divBdr>
        <w:top w:val="none" w:sz="0" w:space="0" w:color="auto"/>
        <w:left w:val="none" w:sz="0" w:space="0" w:color="auto"/>
        <w:bottom w:val="none" w:sz="0" w:space="0" w:color="auto"/>
        <w:right w:val="none" w:sz="0" w:space="0" w:color="auto"/>
      </w:divBdr>
    </w:div>
    <w:div w:id="1198929527">
      <w:bodyDiv w:val="1"/>
      <w:marLeft w:val="0"/>
      <w:marRight w:val="0"/>
      <w:marTop w:val="0"/>
      <w:marBottom w:val="0"/>
      <w:divBdr>
        <w:top w:val="none" w:sz="0" w:space="0" w:color="auto"/>
        <w:left w:val="none" w:sz="0" w:space="0" w:color="auto"/>
        <w:bottom w:val="none" w:sz="0" w:space="0" w:color="auto"/>
        <w:right w:val="none" w:sz="0" w:space="0" w:color="auto"/>
      </w:divBdr>
    </w:div>
    <w:div w:id="1200700638">
      <w:bodyDiv w:val="1"/>
      <w:marLeft w:val="0"/>
      <w:marRight w:val="0"/>
      <w:marTop w:val="0"/>
      <w:marBottom w:val="0"/>
      <w:divBdr>
        <w:top w:val="none" w:sz="0" w:space="0" w:color="auto"/>
        <w:left w:val="none" w:sz="0" w:space="0" w:color="auto"/>
        <w:bottom w:val="none" w:sz="0" w:space="0" w:color="auto"/>
        <w:right w:val="none" w:sz="0" w:space="0" w:color="auto"/>
      </w:divBdr>
    </w:div>
    <w:div w:id="1209801719">
      <w:bodyDiv w:val="1"/>
      <w:marLeft w:val="0"/>
      <w:marRight w:val="0"/>
      <w:marTop w:val="0"/>
      <w:marBottom w:val="0"/>
      <w:divBdr>
        <w:top w:val="none" w:sz="0" w:space="0" w:color="auto"/>
        <w:left w:val="none" w:sz="0" w:space="0" w:color="auto"/>
        <w:bottom w:val="none" w:sz="0" w:space="0" w:color="auto"/>
        <w:right w:val="none" w:sz="0" w:space="0" w:color="auto"/>
      </w:divBdr>
    </w:div>
    <w:div w:id="1215696541">
      <w:bodyDiv w:val="1"/>
      <w:marLeft w:val="0"/>
      <w:marRight w:val="0"/>
      <w:marTop w:val="0"/>
      <w:marBottom w:val="0"/>
      <w:divBdr>
        <w:top w:val="none" w:sz="0" w:space="0" w:color="auto"/>
        <w:left w:val="none" w:sz="0" w:space="0" w:color="auto"/>
        <w:bottom w:val="none" w:sz="0" w:space="0" w:color="auto"/>
        <w:right w:val="none" w:sz="0" w:space="0" w:color="auto"/>
      </w:divBdr>
    </w:div>
    <w:div w:id="1231575222">
      <w:bodyDiv w:val="1"/>
      <w:marLeft w:val="0"/>
      <w:marRight w:val="0"/>
      <w:marTop w:val="0"/>
      <w:marBottom w:val="0"/>
      <w:divBdr>
        <w:top w:val="none" w:sz="0" w:space="0" w:color="auto"/>
        <w:left w:val="none" w:sz="0" w:space="0" w:color="auto"/>
        <w:bottom w:val="none" w:sz="0" w:space="0" w:color="auto"/>
        <w:right w:val="none" w:sz="0" w:space="0" w:color="auto"/>
      </w:divBdr>
    </w:div>
    <w:div w:id="1233464032">
      <w:bodyDiv w:val="1"/>
      <w:marLeft w:val="0"/>
      <w:marRight w:val="0"/>
      <w:marTop w:val="0"/>
      <w:marBottom w:val="0"/>
      <w:divBdr>
        <w:top w:val="none" w:sz="0" w:space="0" w:color="auto"/>
        <w:left w:val="none" w:sz="0" w:space="0" w:color="auto"/>
        <w:bottom w:val="none" w:sz="0" w:space="0" w:color="auto"/>
        <w:right w:val="none" w:sz="0" w:space="0" w:color="auto"/>
      </w:divBdr>
    </w:div>
    <w:div w:id="1256288543">
      <w:bodyDiv w:val="1"/>
      <w:marLeft w:val="0"/>
      <w:marRight w:val="0"/>
      <w:marTop w:val="0"/>
      <w:marBottom w:val="0"/>
      <w:divBdr>
        <w:top w:val="none" w:sz="0" w:space="0" w:color="auto"/>
        <w:left w:val="none" w:sz="0" w:space="0" w:color="auto"/>
        <w:bottom w:val="none" w:sz="0" w:space="0" w:color="auto"/>
        <w:right w:val="none" w:sz="0" w:space="0" w:color="auto"/>
      </w:divBdr>
      <w:divsChild>
        <w:div w:id="633759756">
          <w:marLeft w:val="0"/>
          <w:marRight w:val="0"/>
          <w:marTop w:val="0"/>
          <w:marBottom w:val="0"/>
          <w:divBdr>
            <w:top w:val="none" w:sz="0" w:space="0" w:color="auto"/>
            <w:left w:val="none" w:sz="0" w:space="0" w:color="auto"/>
            <w:bottom w:val="none" w:sz="0" w:space="0" w:color="auto"/>
            <w:right w:val="none" w:sz="0" w:space="0" w:color="auto"/>
          </w:divBdr>
        </w:div>
        <w:div w:id="908078455">
          <w:marLeft w:val="0"/>
          <w:marRight w:val="0"/>
          <w:marTop w:val="0"/>
          <w:marBottom w:val="0"/>
          <w:divBdr>
            <w:top w:val="none" w:sz="0" w:space="0" w:color="auto"/>
            <w:left w:val="none" w:sz="0" w:space="0" w:color="auto"/>
            <w:bottom w:val="none" w:sz="0" w:space="0" w:color="auto"/>
            <w:right w:val="none" w:sz="0" w:space="0" w:color="auto"/>
          </w:divBdr>
        </w:div>
      </w:divsChild>
    </w:div>
    <w:div w:id="1257136162">
      <w:bodyDiv w:val="1"/>
      <w:marLeft w:val="0"/>
      <w:marRight w:val="0"/>
      <w:marTop w:val="0"/>
      <w:marBottom w:val="0"/>
      <w:divBdr>
        <w:top w:val="none" w:sz="0" w:space="0" w:color="auto"/>
        <w:left w:val="none" w:sz="0" w:space="0" w:color="auto"/>
        <w:bottom w:val="none" w:sz="0" w:space="0" w:color="auto"/>
        <w:right w:val="none" w:sz="0" w:space="0" w:color="auto"/>
      </w:divBdr>
    </w:div>
    <w:div w:id="1265263858">
      <w:bodyDiv w:val="1"/>
      <w:marLeft w:val="0"/>
      <w:marRight w:val="0"/>
      <w:marTop w:val="0"/>
      <w:marBottom w:val="0"/>
      <w:divBdr>
        <w:top w:val="none" w:sz="0" w:space="0" w:color="auto"/>
        <w:left w:val="none" w:sz="0" w:space="0" w:color="auto"/>
        <w:bottom w:val="none" w:sz="0" w:space="0" w:color="auto"/>
        <w:right w:val="none" w:sz="0" w:space="0" w:color="auto"/>
      </w:divBdr>
    </w:div>
    <w:div w:id="1266113688">
      <w:bodyDiv w:val="1"/>
      <w:marLeft w:val="0"/>
      <w:marRight w:val="0"/>
      <w:marTop w:val="0"/>
      <w:marBottom w:val="0"/>
      <w:divBdr>
        <w:top w:val="none" w:sz="0" w:space="0" w:color="auto"/>
        <w:left w:val="none" w:sz="0" w:space="0" w:color="auto"/>
        <w:bottom w:val="none" w:sz="0" w:space="0" w:color="auto"/>
        <w:right w:val="none" w:sz="0" w:space="0" w:color="auto"/>
      </w:divBdr>
    </w:div>
    <w:div w:id="1275014940">
      <w:bodyDiv w:val="1"/>
      <w:marLeft w:val="0"/>
      <w:marRight w:val="0"/>
      <w:marTop w:val="0"/>
      <w:marBottom w:val="0"/>
      <w:divBdr>
        <w:top w:val="none" w:sz="0" w:space="0" w:color="auto"/>
        <w:left w:val="none" w:sz="0" w:space="0" w:color="auto"/>
        <w:bottom w:val="none" w:sz="0" w:space="0" w:color="auto"/>
        <w:right w:val="none" w:sz="0" w:space="0" w:color="auto"/>
      </w:divBdr>
    </w:div>
    <w:div w:id="1276449470">
      <w:bodyDiv w:val="1"/>
      <w:marLeft w:val="0"/>
      <w:marRight w:val="0"/>
      <w:marTop w:val="0"/>
      <w:marBottom w:val="0"/>
      <w:divBdr>
        <w:top w:val="none" w:sz="0" w:space="0" w:color="auto"/>
        <w:left w:val="none" w:sz="0" w:space="0" w:color="auto"/>
        <w:bottom w:val="none" w:sz="0" w:space="0" w:color="auto"/>
        <w:right w:val="none" w:sz="0" w:space="0" w:color="auto"/>
      </w:divBdr>
    </w:div>
    <w:div w:id="1300299985">
      <w:bodyDiv w:val="1"/>
      <w:marLeft w:val="0"/>
      <w:marRight w:val="0"/>
      <w:marTop w:val="0"/>
      <w:marBottom w:val="0"/>
      <w:divBdr>
        <w:top w:val="none" w:sz="0" w:space="0" w:color="auto"/>
        <w:left w:val="none" w:sz="0" w:space="0" w:color="auto"/>
        <w:bottom w:val="none" w:sz="0" w:space="0" w:color="auto"/>
        <w:right w:val="none" w:sz="0" w:space="0" w:color="auto"/>
      </w:divBdr>
    </w:div>
    <w:div w:id="1300644063">
      <w:bodyDiv w:val="1"/>
      <w:marLeft w:val="0"/>
      <w:marRight w:val="0"/>
      <w:marTop w:val="0"/>
      <w:marBottom w:val="0"/>
      <w:divBdr>
        <w:top w:val="none" w:sz="0" w:space="0" w:color="auto"/>
        <w:left w:val="none" w:sz="0" w:space="0" w:color="auto"/>
        <w:bottom w:val="none" w:sz="0" w:space="0" w:color="auto"/>
        <w:right w:val="none" w:sz="0" w:space="0" w:color="auto"/>
      </w:divBdr>
    </w:div>
    <w:div w:id="1307199047">
      <w:bodyDiv w:val="1"/>
      <w:marLeft w:val="0"/>
      <w:marRight w:val="0"/>
      <w:marTop w:val="0"/>
      <w:marBottom w:val="0"/>
      <w:divBdr>
        <w:top w:val="none" w:sz="0" w:space="0" w:color="auto"/>
        <w:left w:val="none" w:sz="0" w:space="0" w:color="auto"/>
        <w:bottom w:val="none" w:sz="0" w:space="0" w:color="auto"/>
        <w:right w:val="none" w:sz="0" w:space="0" w:color="auto"/>
      </w:divBdr>
    </w:div>
    <w:div w:id="1316839749">
      <w:bodyDiv w:val="1"/>
      <w:marLeft w:val="0"/>
      <w:marRight w:val="0"/>
      <w:marTop w:val="0"/>
      <w:marBottom w:val="0"/>
      <w:divBdr>
        <w:top w:val="none" w:sz="0" w:space="0" w:color="auto"/>
        <w:left w:val="none" w:sz="0" w:space="0" w:color="auto"/>
        <w:bottom w:val="none" w:sz="0" w:space="0" w:color="auto"/>
        <w:right w:val="none" w:sz="0" w:space="0" w:color="auto"/>
      </w:divBdr>
    </w:div>
    <w:div w:id="1318222365">
      <w:bodyDiv w:val="1"/>
      <w:marLeft w:val="0"/>
      <w:marRight w:val="0"/>
      <w:marTop w:val="0"/>
      <w:marBottom w:val="0"/>
      <w:divBdr>
        <w:top w:val="none" w:sz="0" w:space="0" w:color="auto"/>
        <w:left w:val="none" w:sz="0" w:space="0" w:color="auto"/>
        <w:bottom w:val="none" w:sz="0" w:space="0" w:color="auto"/>
        <w:right w:val="none" w:sz="0" w:space="0" w:color="auto"/>
      </w:divBdr>
    </w:div>
    <w:div w:id="1347439364">
      <w:bodyDiv w:val="1"/>
      <w:marLeft w:val="0"/>
      <w:marRight w:val="0"/>
      <w:marTop w:val="0"/>
      <w:marBottom w:val="0"/>
      <w:divBdr>
        <w:top w:val="none" w:sz="0" w:space="0" w:color="auto"/>
        <w:left w:val="none" w:sz="0" w:space="0" w:color="auto"/>
        <w:bottom w:val="none" w:sz="0" w:space="0" w:color="auto"/>
        <w:right w:val="none" w:sz="0" w:space="0" w:color="auto"/>
      </w:divBdr>
    </w:div>
    <w:div w:id="1349914698">
      <w:bodyDiv w:val="1"/>
      <w:marLeft w:val="0"/>
      <w:marRight w:val="0"/>
      <w:marTop w:val="0"/>
      <w:marBottom w:val="0"/>
      <w:divBdr>
        <w:top w:val="none" w:sz="0" w:space="0" w:color="auto"/>
        <w:left w:val="none" w:sz="0" w:space="0" w:color="auto"/>
        <w:bottom w:val="none" w:sz="0" w:space="0" w:color="auto"/>
        <w:right w:val="none" w:sz="0" w:space="0" w:color="auto"/>
      </w:divBdr>
    </w:div>
    <w:div w:id="1363896081">
      <w:bodyDiv w:val="1"/>
      <w:marLeft w:val="0"/>
      <w:marRight w:val="0"/>
      <w:marTop w:val="0"/>
      <w:marBottom w:val="0"/>
      <w:divBdr>
        <w:top w:val="none" w:sz="0" w:space="0" w:color="auto"/>
        <w:left w:val="none" w:sz="0" w:space="0" w:color="auto"/>
        <w:bottom w:val="none" w:sz="0" w:space="0" w:color="auto"/>
        <w:right w:val="none" w:sz="0" w:space="0" w:color="auto"/>
      </w:divBdr>
    </w:div>
    <w:div w:id="1394891519">
      <w:bodyDiv w:val="1"/>
      <w:marLeft w:val="0"/>
      <w:marRight w:val="0"/>
      <w:marTop w:val="0"/>
      <w:marBottom w:val="0"/>
      <w:divBdr>
        <w:top w:val="none" w:sz="0" w:space="0" w:color="auto"/>
        <w:left w:val="none" w:sz="0" w:space="0" w:color="auto"/>
        <w:bottom w:val="none" w:sz="0" w:space="0" w:color="auto"/>
        <w:right w:val="none" w:sz="0" w:space="0" w:color="auto"/>
      </w:divBdr>
      <w:divsChild>
        <w:div w:id="903488924">
          <w:marLeft w:val="0"/>
          <w:marRight w:val="0"/>
          <w:marTop w:val="0"/>
          <w:marBottom w:val="0"/>
          <w:divBdr>
            <w:top w:val="none" w:sz="0" w:space="0" w:color="auto"/>
            <w:left w:val="none" w:sz="0" w:space="0" w:color="auto"/>
            <w:bottom w:val="none" w:sz="0" w:space="0" w:color="auto"/>
            <w:right w:val="none" w:sz="0" w:space="0" w:color="auto"/>
          </w:divBdr>
          <w:divsChild>
            <w:div w:id="1338730318">
              <w:marLeft w:val="0"/>
              <w:marRight w:val="0"/>
              <w:marTop w:val="0"/>
              <w:marBottom w:val="0"/>
              <w:divBdr>
                <w:top w:val="none" w:sz="0" w:space="0" w:color="auto"/>
                <w:left w:val="none" w:sz="0" w:space="0" w:color="auto"/>
                <w:bottom w:val="none" w:sz="0" w:space="0" w:color="auto"/>
                <w:right w:val="none" w:sz="0" w:space="0" w:color="auto"/>
              </w:divBdr>
              <w:divsChild>
                <w:div w:id="1286156333">
                  <w:marLeft w:val="0"/>
                  <w:marRight w:val="0"/>
                  <w:marTop w:val="0"/>
                  <w:marBottom w:val="0"/>
                  <w:divBdr>
                    <w:top w:val="none" w:sz="0" w:space="0" w:color="auto"/>
                    <w:left w:val="none" w:sz="0" w:space="0" w:color="auto"/>
                    <w:bottom w:val="none" w:sz="0" w:space="0" w:color="auto"/>
                    <w:right w:val="none" w:sz="0" w:space="0" w:color="auto"/>
                  </w:divBdr>
                  <w:divsChild>
                    <w:div w:id="2001304396">
                      <w:marLeft w:val="0"/>
                      <w:marRight w:val="0"/>
                      <w:marTop w:val="0"/>
                      <w:marBottom w:val="0"/>
                      <w:divBdr>
                        <w:top w:val="none" w:sz="0" w:space="0" w:color="auto"/>
                        <w:left w:val="none" w:sz="0" w:space="0" w:color="auto"/>
                        <w:bottom w:val="none" w:sz="0" w:space="0" w:color="auto"/>
                        <w:right w:val="none" w:sz="0" w:space="0" w:color="auto"/>
                      </w:divBdr>
                      <w:divsChild>
                        <w:div w:id="1324165856">
                          <w:marLeft w:val="0"/>
                          <w:marRight w:val="0"/>
                          <w:marTop w:val="0"/>
                          <w:marBottom w:val="0"/>
                          <w:divBdr>
                            <w:top w:val="none" w:sz="0" w:space="0" w:color="auto"/>
                            <w:left w:val="none" w:sz="0" w:space="0" w:color="auto"/>
                            <w:bottom w:val="none" w:sz="0" w:space="0" w:color="auto"/>
                            <w:right w:val="none" w:sz="0" w:space="0" w:color="auto"/>
                          </w:divBdr>
                          <w:divsChild>
                            <w:div w:id="9065594">
                              <w:marLeft w:val="0"/>
                              <w:marRight w:val="0"/>
                              <w:marTop w:val="0"/>
                              <w:marBottom w:val="0"/>
                              <w:divBdr>
                                <w:top w:val="none" w:sz="0" w:space="0" w:color="auto"/>
                                <w:left w:val="none" w:sz="0" w:space="0" w:color="auto"/>
                                <w:bottom w:val="none" w:sz="0" w:space="0" w:color="auto"/>
                                <w:right w:val="none" w:sz="0" w:space="0" w:color="auto"/>
                              </w:divBdr>
                            </w:div>
                            <w:div w:id="9574472">
                              <w:marLeft w:val="0"/>
                              <w:marRight w:val="0"/>
                              <w:marTop w:val="0"/>
                              <w:marBottom w:val="0"/>
                              <w:divBdr>
                                <w:top w:val="none" w:sz="0" w:space="0" w:color="auto"/>
                                <w:left w:val="none" w:sz="0" w:space="0" w:color="auto"/>
                                <w:bottom w:val="none" w:sz="0" w:space="0" w:color="auto"/>
                                <w:right w:val="none" w:sz="0" w:space="0" w:color="auto"/>
                              </w:divBdr>
                            </w:div>
                            <w:div w:id="129329862">
                              <w:marLeft w:val="0"/>
                              <w:marRight w:val="0"/>
                              <w:marTop w:val="0"/>
                              <w:marBottom w:val="0"/>
                              <w:divBdr>
                                <w:top w:val="none" w:sz="0" w:space="0" w:color="auto"/>
                                <w:left w:val="none" w:sz="0" w:space="0" w:color="auto"/>
                                <w:bottom w:val="none" w:sz="0" w:space="0" w:color="auto"/>
                                <w:right w:val="none" w:sz="0" w:space="0" w:color="auto"/>
                              </w:divBdr>
                            </w:div>
                            <w:div w:id="205336096">
                              <w:marLeft w:val="0"/>
                              <w:marRight w:val="0"/>
                              <w:marTop w:val="0"/>
                              <w:marBottom w:val="0"/>
                              <w:divBdr>
                                <w:top w:val="none" w:sz="0" w:space="0" w:color="auto"/>
                                <w:left w:val="none" w:sz="0" w:space="0" w:color="auto"/>
                                <w:bottom w:val="none" w:sz="0" w:space="0" w:color="auto"/>
                                <w:right w:val="none" w:sz="0" w:space="0" w:color="auto"/>
                              </w:divBdr>
                            </w:div>
                            <w:div w:id="360328138">
                              <w:marLeft w:val="0"/>
                              <w:marRight w:val="0"/>
                              <w:marTop w:val="0"/>
                              <w:marBottom w:val="0"/>
                              <w:divBdr>
                                <w:top w:val="none" w:sz="0" w:space="0" w:color="auto"/>
                                <w:left w:val="none" w:sz="0" w:space="0" w:color="auto"/>
                                <w:bottom w:val="none" w:sz="0" w:space="0" w:color="auto"/>
                                <w:right w:val="none" w:sz="0" w:space="0" w:color="auto"/>
                              </w:divBdr>
                            </w:div>
                            <w:div w:id="394594318">
                              <w:marLeft w:val="0"/>
                              <w:marRight w:val="0"/>
                              <w:marTop w:val="0"/>
                              <w:marBottom w:val="0"/>
                              <w:divBdr>
                                <w:top w:val="none" w:sz="0" w:space="0" w:color="auto"/>
                                <w:left w:val="none" w:sz="0" w:space="0" w:color="auto"/>
                                <w:bottom w:val="none" w:sz="0" w:space="0" w:color="auto"/>
                                <w:right w:val="none" w:sz="0" w:space="0" w:color="auto"/>
                              </w:divBdr>
                            </w:div>
                            <w:div w:id="395009749">
                              <w:marLeft w:val="0"/>
                              <w:marRight w:val="0"/>
                              <w:marTop w:val="0"/>
                              <w:marBottom w:val="0"/>
                              <w:divBdr>
                                <w:top w:val="none" w:sz="0" w:space="0" w:color="auto"/>
                                <w:left w:val="none" w:sz="0" w:space="0" w:color="auto"/>
                                <w:bottom w:val="none" w:sz="0" w:space="0" w:color="auto"/>
                                <w:right w:val="none" w:sz="0" w:space="0" w:color="auto"/>
                              </w:divBdr>
                            </w:div>
                            <w:div w:id="661618011">
                              <w:marLeft w:val="0"/>
                              <w:marRight w:val="0"/>
                              <w:marTop w:val="0"/>
                              <w:marBottom w:val="0"/>
                              <w:divBdr>
                                <w:top w:val="none" w:sz="0" w:space="0" w:color="auto"/>
                                <w:left w:val="none" w:sz="0" w:space="0" w:color="auto"/>
                                <w:bottom w:val="none" w:sz="0" w:space="0" w:color="auto"/>
                                <w:right w:val="none" w:sz="0" w:space="0" w:color="auto"/>
                              </w:divBdr>
                            </w:div>
                            <w:div w:id="1175455358">
                              <w:marLeft w:val="0"/>
                              <w:marRight w:val="0"/>
                              <w:marTop w:val="0"/>
                              <w:marBottom w:val="0"/>
                              <w:divBdr>
                                <w:top w:val="none" w:sz="0" w:space="0" w:color="auto"/>
                                <w:left w:val="none" w:sz="0" w:space="0" w:color="auto"/>
                                <w:bottom w:val="none" w:sz="0" w:space="0" w:color="auto"/>
                                <w:right w:val="none" w:sz="0" w:space="0" w:color="auto"/>
                              </w:divBdr>
                            </w:div>
                            <w:div w:id="1196887438">
                              <w:marLeft w:val="0"/>
                              <w:marRight w:val="0"/>
                              <w:marTop w:val="0"/>
                              <w:marBottom w:val="0"/>
                              <w:divBdr>
                                <w:top w:val="none" w:sz="0" w:space="0" w:color="auto"/>
                                <w:left w:val="none" w:sz="0" w:space="0" w:color="auto"/>
                                <w:bottom w:val="none" w:sz="0" w:space="0" w:color="auto"/>
                                <w:right w:val="none" w:sz="0" w:space="0" w:color="auto"/>
                              </w:divBdr>
                            </w:div>
                            <w:div w:id="1749110652">
                              <w:marLeft w:val="0"/>
                              <w:marRight w:val="0"/>
                              <w:marTop w:val="0"/>
                              <w:marBottom w:val="0"/>
                              <w:divBdr>
                                <w:top w:val="none" w:sz="0" w:space="0" w:color="auto"/>
                                <w:left w:val="none" w:sz="0" w:space="0" w:color="auto"/>
                                <w:bottom w:val="none" w:sz="0" w:space="0" w:color="auto"/>
                                <w:right w:val="none" w:sz="0" w:space="0" w:color="auto"/>
                              </w:divBdr>
                            </w:div>
                            <w:div w:id="2007315734">
                              <w:marLeft w:val="0"/>
                              <w:marRight w:val="0"/>
                              <w:marTop w:val="0"/>
                              <w:marBottom w:val="0"/>
                              <w:divBdr>
                                <w:top w:val="none" w:sz="0" w:space="0" w:color="auto"/>
                                <w:left w:val="none" w:sz="0" w:space="0" w:color="auto"/>
                                <w:bottom w:val="none" w:sz="0" w:space="0" w:color="auto"/>
                                <w:right w:val="none" w:sz="0" w:space="0" w:color="auto"/>
                              </w:divBdr>
                            </w:div>
                            <w:div w:id="20493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19746">
      <w:bodyDiv w:val="1"/>
      <w:marLeft w:val="0"/>
      <w:marRight w:val="0"/>
      <w:marTop w:val="0"/>
      <w:marBottom w:val="0"/>
      <w:divBdr>
        <w:top w:val="none" w:sz="0" w:space="0" w:color="auto"/>
        <w:left w:val="none" w:sz="0" w:space="0" w:color="auto"/>
        <w:bottom w:val="none" w:sz="0" w:space="0" w:color="auto"/>
        <w:right w:val="none" w:sz="0" w:space="0" w:color="auto"/>
      </w:divBdr>
    </w:div>
    <w:div w:id="1413968783">
      <w:bodyDiv w:val="1"/>
      <w:marLeft w:val="0"/>
      <w:marRight w:val="0"/>
      <w:marTop w:val="0"/>
      <w:marBottom w:val="0"/>
      <w:divBdr>
        <w:top w:val="none" w:sz="0" w:space="0" w:color="auto"/>
        <w:left w:val="none" w:sz="0" w:space="0" w:color="auto"/>
        <w:bottom w:val="none" w:sz="0" w:space="0" w:color="auto"/>
        <w:right w:val="none" w:sz="0" w:space="0" w:color="auto"/>
      </w:divBdr>
      <w:divsChild>
        <w:div w:id="1717511116">
          <w:marLeft w:val="0"/>
          <w:marRight w:val="0"/>
          <w:marTop w:val="0"/>
          <w:marBottom w:val="0"/>
          <w:divBdr>
            <w:top w:val="none" w:sz="0" w:space="0" w:color="auto"/>
            <w:left w:val="none" w:sz="0" w:space="0" w:color="auto"/>
            <w:bottom w:val="none" w:sz="0" w:space="0" w:color="auto"/>
            <w:right w:val="none" w:sz="0" w:space="0" w:color="auto"/>
          </w:divBdr>
          <w:divsChild>
            <w:div w:id="11110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5807">
      <w:bodyDiv w:val="1"/>
      <w:marLeft w:val="0"/>
      <w:marRight w:val="0"/>
      <w:marTop w:val="0"/>
      <w:marBottom w:val="0"/>
      <w:divBdr>
        <w:top w:val="none" w:sz="0" w:space="0" w:color="auto"/>
        <w:left w:val="none" w:sz="0" w:space="0" w:color="auto"/>
        <w:bottom w:val="none" w:sz="0" w:space="0" w:color="auto"/>
        <w:right w:val="none" w:sz="0" w:space="0" w:color="auto"/>
      </w:divBdr>
    </w:div>
    <w:div w:id="1435787246">
      <w:bodyDiv w:val="1"/>
      <w:marLeft w:val="0"/>
      <w:marRight w:val="0"/>
      <w:marTop w:val="0"/>
      <w:marBottom w:val="0"/>
      <w:divBdr>
        <w:top w:val="none" w:sz="0" w:space="0" w:color="auto"/>
        <w:left w:val="none" w:sz="0" w:space="0" w:color="auto"/>
        <w:bottom w:val="none" w:sz="0" w:space="0" w:color="auto"/>
        <w:right w:val="none" w:sz="0" w:space="0" w:color="auto"/>
      </w:divBdr>
    </w:div>
    <w:div w:id="1447961898">
      <w:bodyDiv w:val="1"/>
      <w:marLeft w:val="0"/>
      <w:marRight w:val="0"/>
      <w:marTop w:val="0"/>
      <w:marBottom w:val="0"/>
      <w:divBdr>
        <w:top w:val="none" w:sz="0" w:space="0" w:color="auto"/>
        <w:left w:val="none" w:sz="0" w:space="0" w:color="auto"/>
        <w:bottom w:val="none" w:sz="0" w:space="0" w:color="auto"/>
        <w:right w:val="none" w:sz="0" w:space="0" w:color="auto"/>
      </w:divBdr>
    </w:div>
    <w:div w:id="1464999478">
      <w:bodyDiv w:val="1"/>
      <w:marLeft w:val="0"/>
      <w:marRight w:val="0"/>
      <w:marTop w:val="0"/>
      <w:marBottom w:val="0"/>
      <w:divBdr>
        <w:top w:val="none" w:sz="0" w:space="0" w:color="auto"/>
        <w:left w:val="none" w:sz="0" w:space="0" w:color="auto"/>
        <w:bottom w:val="none" w:sz="0" w:space="0" w:color="auto"/>
        <w:right w:val="none" w:sz="0" w:space="0" w:color="auto"/>
      </w:divBdr>
    </w:div>
    <w:div w:id="1467773634">
      <w:bodyDiv w:val="1"/>
      <w:marLeft w:val="0"/>
      <w:marRight w:val="0"/>
      <w:marTop w:val="0"/>
      <w:marBottom w:val="0"/>
      <w:divBdr>
        <w:top w:val="none" w:sz="0" w:space="0" w:color="auto"/>
        <w:left w:val="none" w:sz="0" w:space="0" w:color="auto"/>
        <w:bottom w:val="none" w:sz="0" w:space="0" w:color="auto"/>
        <w:right w:val="none" w:sz="0" w:space="0" w:color="auto"/>
      </w:divBdr>
    </w:div>
    <w:div w:id="1468401947">
      <w:bodyDiv w:val="1"/>
      <w:marLeft w:val="0"/>
      <w:marRight w:val="0"/>
      <w:marTop w:val="0"/>
      <w:marBottom w:val="0"/>
      <w:divBdr>
        <w:top w:val="none" w:sz="0" w:space="0" w:color="auto"/>
        <w:left w:val="none" w:sz="0" w:space="0" w:color="auto"/>
        <w:bottom w:val="none" w:sz="0" w:space="0" w:color="auto"/>
        <w:right w:val="none" w:sz="0" w:space="0" w:color="auto"/>
      </w:divBdr>
    </w:div>
    <w:div w:id="1475487099">
      <w:bodyDiv w:val="1"/>
      <w:marLeft w:val="0"/>
      <w:marRight w:val="0"/>
      <w:marTop w:val="0"/>
      <w:marBottom w:val="0"/>
      <w:divBdr>
        <w:top w:val="none" w:sz="0" w:space="0" w:color="auto"/>
        <w:left w:val="none" w:sz="0" w:space="0" w:color="auto"/>
        <w:bottom w:val="none" w:sz="0" w:space="0" w:color="auto"/>
        <w:right w:val="none" w:sz="0" w:space="0" w:color="auto"/>
      </w:divBdr>
    </w:div>
    <w:div w:id="1492598241">
      <w:bodyDiv w:val="1"/>
      <w:marLeft w:val="0"/>
      <w:marRight w:val="0"/>
      <w:marTop w:val="0"/>
      <w:marBottom w:val="0"/>
      <w:divBdr>
        <w:top w:val="none" w:sz="0" w:space="0" w:color="auto"/>
        <w:left w:val="none" w:sz="0" w:space="0" w:color="auto"/>
        <w:bottom w:val="none" w:sz="0" w:space="0" w:color="auto"/>
        <w:right w:val="none" w:sz="0" w:space="0" w:color="auto"/>
      </w:divBdr>
    </w:div>
    <w:div w:id="1499299800">
      <w:bodyDiv w:val="1"/>
      <w:marLeft w:val="0"/>
      <w:marRight w:val="0"/>
      <w:marTop w:val="0"/>
      <w:marBottom w:val="0"/>
      <w:divBdr>
        <w:top w:val="none" w:sz="0" w:space="0" w:color="auto"/>
        <w:left w:val="none" w:sz="0" w:space="0" w:color="auto"/>
        <w:bottom w:val="none" w:sz="0" w:space="0" w:color="auto"/>
        <w:right w:val="none" w:sz="0" w:space="0" w:color="auto"/>
      </w:divBdr>
    </w:div>
    <w:div w:id="1508985972">
      <w:bodyDiv w:val="1"/>
      <w:marLeft w:val="0"/>
      <w:marRight w:val="0"/>
      <w:marTop w:val="0"/>
      <w:marBottom w:val="0"/>
      <w:divBdr>
        <w:top w:val="none" w:sz="0" w:space="0" w:color="auto"/>
        <w:left w:val="none" w:sz="0" w:space="0" w:color="auto"/>
        <w:bottom w:val="none" w:sz="0" w:space="0" w:color="auto"/>
        <w:right w:val="none" w:sz="0" w:space="0" w:color="auto"/>
      </w:divBdr>
    </w:div>
    <w:div w:id="1532500168">
      <w:bodyDiv w:val="1"/>
      <w:marLeft w:val="0"/>
      <w:marRight w:val="0"/>
      <w:marTop w:val="0"/>
      <w:marBottom w:val="0"/>
      <w:divBdr>
        <w:top w:val="none" w:sz="0" w:space="0" w:color="auto"/>
        <w:left w:val="none" w:sz="0" w:space="0" w:color="auto"/>
        <w:bottom w:val="none" w:sz="0" w:space="0" w:color="auto"/>
        <w:right w:val="none" w:sz="0" w:space="0" w:color="auto"/>
      </w:divBdr>
    </w:div>
    <w:div w:id="1550846903">
      <w:bodyDiv w:val="1"/>
      <w:marLeft w:val="0"/>
      <w:marRight w:val="0"/>
      <w:marTop w:val="0"/>
      <w:marBottom w:val="0"/>
      <w:divBdr>
        <w:top w:val="none" w:sz="0" w:space="0" w:color="auto"/>
        <w:left w:val="none" w:sz="0" w:space="0" w:color="auto"/>
        <w:bottom w:val="none" w:sz="0" w:space="0" w:color="auto"/>
        <w:right w:val="none" w:sz="0" w:space="0" w:color="auto"/>
      </w:divBdr>
    </w:div>
    <w:div w:id="1560245005">
      <w:bodyDiv w:val="1"/>
      <w:marLeft w:val="0"/>
      <w:marRight w:val="0"/>
      <w:marTop w:val="0"/>
      <w:marBottom w:val="0"/>
      <w:divBdr>
        <w:top w:val="none" w:sz="0" w:space="0" w:color="auto"/>
        <w:left w:val="none" w:sz="0" w:space="0" w:color="auto"/>
        <w:bottom w:val="none" w:sz="0" w:space="0" w:color="auto"/>
        <w:right w:val="none" w:sz="0" w:space="0" w:color="auto"/>
      </w:divBdr>
    </w:div>
    <w:div w:id="1561094725">
      <w:bodyDiv w:val="1"/>
      <w:marLeft w:val="0"/>
      <w:marRight w:val="0"/>
      <w:marTop w:val="0"/>
      <w:marBottom w:val="0"/>
      <w:divBdr>
        <w:top w:val="none" w:sz="0" w:space="0" w:color="auto"/>
        <w:left w:val="none" w:sz="0" w:space="0" w:color="auto"/>
        <w:bottom w:val="none" w:sz="0" w:space="0" w:color="auto"/>
        <w:right w:val="none" w:sz="0" w:space="0" w:color="auto"/>
      </w:divBdr>
    </w:div>
    <w:div w:id="1562519069">
      <w:bodyDiv w:val="1"/>
      <w:marLeft w:val="0"/>
      <w:marRight w:val="0"/>
      <w:marTop w:val="0"/>
      <w:marBottom w:val="0"/>
      <w:divBdr>
        <w:top w:val="none" w:sz="0" w:space="0" w:color="auto"/>
        <w:left w:val="none" w:sz="0" w:space="0" w:color="auto"/>
        <w:bottom w:val="none" w:sz="0" w:space="0" w:color="auto"/>
        <w:right w:val="none" w:sz="0" w:space="0" w:color="auto"/>
      </w:divBdr>
    </w:div>
    <w:div w:id="1567259407">
      <w:bodyDiv w:val="1"/>
      <w:marLeft w:val="0"/>
      <w:marRight w:val="0"/>
      <w:marTop w:val="0"/>
      <w:marBottom w:val="0"/>
      <w:divBdr>
        <w:top w:val="none" w:sz="0" w:space="0" w:color="auto"/>
        <w:left w:val="none" w:sz="0" w:space="0" w:color="auto"/>
        <w:bottom w:val="none" w:sz="0" w:space="0" w:color="auto"/>
        <w:right w:val="none" w:sz="0" w:space="0" w:color="auto"/>
      </w:divBdr>
    </w:div>
    <w:div w:id="1576890361">
      <w:bodyDiv w:val="1"/>
      <w:marLeft w:val="0"/>
      <w:marRight w:val="0"/>
      <w:marTop w:val="0"/>
      <w:marBottom w:val="0"/>
      <w:divBdr>
        <w:top w:val="none" w:sz="0" w:space="0" w:color="auto"/>
        <w:left w:val="none" w:sz="0" w:space="0" w:color="auto"/>
        <w:bottom w:val="none" w:sz="0" w:space="0" w:color="auto"/>
        <w:right w:val="none" w:sz="0" w:space="0" w:color="auto"/>
      </w:divBdr>
    </w:div>
    <w:div w:id="1586644782">
      <w:bodyDiv w:val="1"/>
      <w:marLeft w:val="0"/>
      <w:marRight w:val="0"/>
      <w:marTop w:val="0"/>
      <w:marBottom w:val="0"/>
      <w:divBdr>
        <w:top w:val="none" w:sz="0" w:space="0" w:color="auto"/>
        <w:left w:val="none" w:sz="0" w:space="0" w:color="auto"/>
        <w:bottom w:val="none" w:sz="0" w:space="0" w:color="auto"/>
        <w:right w:val="none" w:sz="0" w:space="0" w:color="auto"/>
      </w:divBdr>
    </w:div>
    <w:div w:id="1587033035">
      <w:bodyDiv w:val="1"/>
      <w:marLeft w:val="0"/>
      <w:marRight w:val="0"/>
      <w:marTop w:val="0"/>
      <w:marBottom w:val="0"/>
      <w:divBdr>
        <w:top w:val="none" w:sz="0" w:space="0" w:color="auto"/>
        <w:left w:val="none" w:sz="0" w:space="0" w:color="auto"/>
        <w:bottom w:val="none" w:sz="0" w:space="0" w:color="auto"/>
        <w:right w:val="none" w:sz="0" w:space="0" w:color="auto"/>
      </w:divBdr>
    </w:div>
    <w:div w:id="1597589911">
      <w:bodyDiv w:val="1"/>
      <w:marLeft w:val="0"/>
      <w:marRight w:val="0"/>
      <w:marTop w:val="0"/>
      <w:marBottom w:val="0"/>
      <w:divBdr>
        <w:top w:val="none" w:sz="0" w:space="0" w:color="auto"/>
        <w:left w:val="none" w:sz="0" w:space="0" w:color="auto"/>
        <w:bottom w:val="none" w:sz="0" w:space="0" w:color="auto"/>
        <w:right w:val="none" w:sz="0" w:space="0" w:color="auto"/>
      </w:divBdr>
    </w:div>
    <w:div w:id="1599563883">
      <w:bodyDiv w:val="1"/>
      <w:marLeft w:val="0"/>
      <w:marRight w:val="0"/>
      <w:marTop w:val="0"/>
      <w:marBottom w:val="0"/>
      <w:divBdr>
        <w:top w:val="none" w:sz="0" w:space="0" w:color="auto"/>
        <w:left w:val="none" w:sz="0" w:space="0" w:color="auto"/>
        <w:bottom w:val="none" w:sz="0" w:space="0" w:color="auto"/>
        <w:right w:val="none" w:sz="0" w:space="0" w:color="auto"/>
      </w:divBdr>
      <w:divsChild>
        <w:div w:id="2074889797">
          <w:marLeft w:val="0"/>
          <w:marRight w:val="0"/>
          <w:marTop w:val="0"/>
          <w:marBottom w:val="0"/>
          <w:divBdr>
            <w:top w:val="none" w:sz="0" w:space="0" w:color="auto"/>
            <w:left w:val="none" w:sz="0" w:space="0" w:color="auto"/>
            <w:bottom w:val="none" w:sz="0" w:space="0" w:color="auto"/>
            <w:right w:val="none" w:sz="0" w:space="0" w:color="auto"/>
          </w:divBdr>
          <w:divsChild>
            <w:div w:id="290089546">
              <w:marLeft w:val="0"/>
              <w:marRight w:val="0"/>
              <w:marTop w:val="0"/>
              <w:marBottom w:val="0"/>
              <w:divBdr>
                <w:top w:val="none" w:sz="0" w:space="0" w:color="auto"/>
                <w:left w:val="none" w:sz="0" w:space="0" w:color="auto"/>
                <w:bottom w:val="none" w:sz="0" w:space="0" w:color="auto"/>
                <w:right w:val="none" w:sz="0" w:space="0" w:color="auto"/>
              </w:divBdr>
            </w:div>
            <w:div w:id="341468039">
              <w:marLeft w:val="0"/>
              <w:marRight w:val="0"/>
              <w:marTop w:val="0"/>
              <w:marBottom w:val="0"/>
              <w:divBdr>
                <w:top w:val="none" w:sz="0" w:space="0" w:color="auto"/>
                <w:left w:val="none" w:sz="0" w:space="0" w:color="auto"/>
                <w:bottom w:val="none" w:sz="0" w:space="0" w:color="auto"/>
                <w:right w:val="none" w:sz="0" w:space="0" w:color="auto"/>
              </w:divBdr>
            </w:div>
            <w:div w:id="408039400">
              <w:marLeft w:val="0"/>
              <w:marRight w:val="0"/>
              <w:marTop w:val="0"/>
              <w:marBottom w:val="0"/>
              <w:divBdr>
                <w:top w:val="none" w:sz="0" w:space="0" w:color="auto"/>
                <w:left w:val="none" w:sz="0" w:space="0" w:color="auto"/>
                <w:bottom w:val="none" w:sz="0" w:space="0" w:color="auto"/>
                <w:right w:val="none" w:sz="0" w:space="0" w:color="auto"/>
              </w:divBdr>
            </w:div>
            <w:div w:id="418017519">
              <w:marLeft w:val="0"/>
              <w:marRight w:val="0"/>
              <w:marTop w:val="0"/>
              <w:marBottom w:val="0"/>
              <w:divBdr>
                <w:top w:val="none" w:sz="0" w:space="0" w:color="auto"/>
                <w:left w:val="none" w:sz="0" w:space="0" w:color="auto"/>
                <w:bottom w:val="none" w:sz="0" w:space="0" w:color="auto"/>
                <w:right w:val="none" w:sz="0" w:space="0" w:color="auto"/>
              </w:divBdr>
            </w:div>
            <w:div w:id="750004087">
              <w:marLeft w:val="0"/>
              <w:marRight w:val="0"/>
              <w:marTop w:val="0"/>
              <w:marBottom w:val="0"/>
              <w:divBdr>
                <w:top w:val="none" w:sz="0" w:space="0" w:color="auto"/>
                <w:left w:val="none" w:sz="0" w:space="0" w:color="auto"/>
                <w:bottom w:val="none" w:sz="0" w:space="0" w:color="auto"/>
                <w:right w:val="none" w:sz="0" w:space="0" w:color="auto"/>
              </w:divBdr>
            </w:div>
            <w:div w:id="887692773">
              <w:marLeft w:val="0"/>
              <w:marRight w:val="0"/>
              <w:marTop w:val="0"/>
              <w:marBottom w:val="0"/>
              <w:divBdr>
                <w:top w:val="none" w:sz="0" w:space="0" w:color="auto"/>
                <w:left w:val="none" w:sz="0" w:space="0" w:color="auto"/>
                <w:bottom w:val="none" w:sz="0" w:space="0" w:color="auto"/>
                <w:right w:val="none" w:sz="0" w:space="0" w:color="auto"/>
              </w:divBdr>
            </w:div>
            <w:div w:id="918251022">
              <w:marLeft w:val="0"/>
              <w:marRight w:val="0"/>
              <w:marTop w:val="0"/>
              <w:marBottom w:val="0"/>
              <w:divBdr>
                <w:top w:val="none" w:sz="0" w:space="0" w:color="auto"/>
                <w:left w:val="none" w:sz="0" w:space="0" w:color="auto"/>
                <w:bottom w:val="none" w:sz="0" w:space="0" w:color="auto"/>
                <w:right w:val="none" w:sz="0" w:space="0" w:color="auto"/>
              </w:divBdr>
            </w:div>
            <w:div w:id="1185942953">
              <w:marLeft w:val="0"/>
              <w:marRight w:val="0"/>
              <w:marTop w:val="0"/>
              <w:marBottom w:val="0"/>
              <w:divBdr>
                <w:top w:val="none" w:sz="0" w:space="0" w:color="auto"/>
                <w:left w:val="none" w:sz="0" w:space="0" w:color="auto"/>
                <w:bottom w:val="none" w:sz="0" w:space="0" w:color="auto"/>
                <w:right w:val="none" w:sz="0" w:space="0" w:color="auto"/>
              </w:divBdr>
            </w:div>
            <w:div w:id="1383872397">
              <w:marLeft w:val="0"/>
              <w:marRight w:val="0"/>
              <w:marTop w:val="0"/>
              <w:marBottom w:val="0"/>
              <w:divBdr>
                <w:top w:val="none" w:sz="0" w:space="0" w:color="auto"/>
                <w:left w:val="none" w:sz="0" w:space="0" w:color="auto"/>
                <w:bottom w:val="none" w:sz="0" w:space="0" w:color="auto"/>
                <w:right w:val="none" w:sz="0" w:space="0" w:color="auto"/>
              </w:divBdr>
            </w:div>
            <w:div w:id="1539077444">
              <w:marLeft w:val="0"/>
              <w:marRight w:val="0"/>
              <w:marTop w:val="0"/>
              <w:marBottom w:val="0"/>
              <w:divBdr>
                <w:top w:val="none" w:sz="0" w:space="0" w:color="auto"/>
                <w:left w:val="none" w:sz="0" w:space="0" w:color="auto"/>
                <w:bottom w:val="none" w:sz="0" w:space="0" w:color="auto"/>
                <w:right w:val="none" w:sz="0" w:space="0" w:color="auto"/>
              </w:divBdr>
            </w:div>
            <w:div w:id="1565949654">
              <w:marLeft w:val="0"/>
              <w:marRight w:val="0"/>
              <w:marTop w:val="0"/>
              <w:marBottom w:val="0"/>
              <w:divBdr>
                <w:top w:val="none" w:sz="0" w:space="0" w:color="auto"/>
                <w:left w:val="none" w:sz="0" w:space="0" w:color="auto"/>
                <w:bottom w:val="none" w:sz="0" w:space="0" w:color="auto"/>
                <w:right w:val="none" w:sz="0" w:space="0" w:color="auto"/>
              </w:divBdr>
            </w:div>
            <w:div w:id="1568757823">
              <w:marLeft w:val="0"/>
              <w:marRight w:val="0"/>
              <w:marTop w:val="0"/>
              <w:marBottom w:val="0"/>
              <w:divBdr>
                <w:top w:val="none" w:sz="0" w:space="0" w:color="auto"/>
                <w:left w:val="none" w:sz="0" w:space="0" w:color="auto"/>
                <w:bottom w:val="none" w:sz="0" w:space="0" w:color="auto"/>
                <w:right w:val="none" w:sz="0" w:space="0" w:color="auto"/>
              </w:divBdr>
            </w:div>
            <w:div w:id="20419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1081">
      <w:bodyDiv w:val="1"/>
      <w:marLeft w:val="0"/>
      <w:marRight w:val="0"/>
      <w:marTop w:val="0"/>
      <w:marBottom w:val="0"/>
      <w:divBdr>
        <w:top w:val="none" w:sz="0" w:space="0" w:color="auto"/>
        <w:left w:val="none" w:sz="0" w:space="0" w:color="auto"/>
        <w:bottom w:val="none" w:sz="0" w:space="0" w:color="auto"/>
        <w:right w:val="none" w:sz="0" w:space="0" w:color="auto"/>
      </w:divBdr>
    </w:div>
    <w:div w:id="1617255219">
      <w:bodyDiv w:val="1"/>
      <w:marLeft w:val="0"/>
      <w:marRight w:val="0"/>
      <w:marTop w:val="0"/>
      <w:marBottom w:val="0"/>
      <w:divBdr>
        <w:top w:val="none" w:sz="0" w:space="0" w:color="auto"/>
        <w:left w:val="none" w:sz="0" w:space="0" w:color="auto"/>
        <w:bottom w:val="none" w:sz="0" w:space="0" w:color="auto"/>
        <w:right w:val="none" w:sz="0" w:space="0" w:color="auto"/>
      </w:divBdr>
    </w:div>
    <w:div w:id="1617718088">
      <w:bodyDiv w:val="1"/>
      <w:marLeft w:val="0"/>
      <w:marRight w:val="0"/>
      <w:marTop w:val="0"/>
      <w:marBottom w:val="0"/>
      <w:divBdr>
        <w:top w:val="none" w:sz="0" w:space="0" w:color="auto"/>
        <w:left w:val="none" w:sz="0" w:space="0" w:color="auto"/>
        <w:bottom w:val="none" w:sz="0" w:space="0" w:color="auto"/>
        <w:right w:val="none" w:sz="0" w:space="0" w:color="auto"/>
      </w:divBdr>
    </w:div>
    <w:div w:id="1622952893">
      <w:bodyDiv w:val="1"/>
      <w:marLeft w:val="0"/>
      <w:marRight w:val="0"/>
      <w:marTop w:val="0"/>
      <w:marBottom w:val="0"/>
      <w:divBdr>
        <w:top w:val="none" w:sz="0" w:space="0" w:color="auto"/>
        <w:left w:val="none" w:sz="0" w:space="0" w:color="auto"/>
        <w:bottom w:val="none" w:sz="0" w:space="0" w:color="auto"/>
        <w:right w:val="none" w:sz="0" w:space="0" w:color="auto"/>
      </w:divBdr>
    </w:div>
    <w:div w:id="1625695063">
      <w:bodyDiv w:val="1"/>
      <w:marLeft w:val="0"/>
      <w:marRight w:val="0"/>
      <w:marTop w:val="0"/>
      <w:marBottom w:val="0"/>
      <w:divBdr>
        <w:top w:val="none" w:sz="0" w:space="0" w:color="auto"/>
        <w:left w:val="none" w:sz="0" w:space="0" w:color="auto"/>
        <w:bottom w:val="none" w:sz="0" w:space="0" w:color="auto"/>
        <w:right w:val="none" w:sz="0" w:space="0" w:color="auto"/>
      </w:divBdr>
    </w:div>
    <w:div w:id="1626157689">
      <w:bodyDiv w:val="1"/>
      <w:marLeft w:val="0"/>
      <w:marRight w:val="0"/>
      <w:marTop w:val="0"/>
      <w:marBottom w:val="0"/>
      <w:divBdr>
        <w:top w:val="none" w:sz="0" w:space="0" w:color="auto"/>
        <w:left w:val="none" w:sz="0" w:space="0" w:color="auto"/>
        <w:bottom w:val="none" w:sz="0" w:space="0" w:color="auto"/>
        <w:right w:val="none" w:sz="0" w:space="0" w:color="auto"/>
      </w:divBdr>
    </w:div>
    <w:div w:id="1640527761">
      <w:bodyDiv w:val="1"/>
      <w:marLeft w:val="0"/>
      <w:marRight w:val="0"/>
      <w:marTop w:val="0"/>
      <w:marBottom w:val="0"/>
      <w:divBdr>
        <w:top w:val="none" w:sz="0" w:space="0" w:color="auto"/>
        <w:left w:val="none" w:sz="0" w:space="0" w:color="auto"/>
        <w:bottom w:val="none" w:sz="0" w:space="0" w:color="auto"/>
        <w:right w:val="none" w:sz="0" w:space="0" w:color="auto"/>
      </w:divBdr>
    </w:div>
    <w:div w:id="1655596826">
      <w:bodyDiv w:val="1"/>
      <w:marLeft w:val="0"/>
      <w:marRight w:val="0"/>
      <w:marTop w:val="0"/>
      <w:marBottom w:val="0"/>
      <w:divBdr>
        <w:top w:val="none" w:sz="0" w:space="0" w:color="auto"/>
        <w:left w:val="none" w:sz="0" w:space="0" w:color="auto"/>
        <w:bottom w:val="none" w:sz="0" w:space="0" w:color="auto"/>
        <w:right w:val="none" w:sz="0" w:space="0" w:color="auto"/>
      </w:divBdr>
    </w:div>
    <w:div w:id="1656185276">
      <w:bodyDiv w:val="1"/>
      <w:marLeft w:val="0"/>
      <w:marRight w:val="0"/>
      <w:marTop w:val="0"/>
      <w:marBottom w:val="0"/>
      <w:divBdr>
        <w:top w:val="none" w:sz="0" w:space="0" w:color="auto"/>
        <w:left w:val="none" w:sz="0" w:space="0" w:color="auto"/>
        <w:bottom w:val="none" w:sz="0" w:space="0" w:color="auto"/>
        <w:right w:val="none" w:sz="0" w:space="0" w:color="auto"/>
      </w:divBdr>
    </w:div>
    <w:div w:id="1663922652">
      <w:bodyDiv w:val="1"/>
      <w:marLeft w:val="0"/>
      <w:marRight w:val="0"/>
      <w:marTop w:val="0"/>
      <w:marBottom w:val="0"/>
      <w:divBdr>
        <w:top w:val="none" w:sz="0" w:space="0" w:color="auto"/>
        <w:left w:val="none" w:sz="0" w:space="0" w:color="auto"/>
        <w:bottom w:val="none" w:sz="0" w:space="0" w:color="auto"/>
        <w:right w:val="none" w:sz="0" w:space="0" w:color="auto"/>
      </w:divBdr>
    </w:div>
    <w:div w:id="1668437295">
      <w:bodyDiv w:val="1"/>
      <w:marLeft w:val="0"/>
      <w:marRight w:val="0"/>
      <w:marTop w:val="0"/>
      <w:marBottom w:val="0"/>
      <w:divBdr>
        <w:top w:val="none" w:sz="0" w:space="0" w:color="auto"/>
        <w:left w:val="none" w:sz="0" w:space="0" w:color="auto"/>
        <w:bottom w:val="none" w:sz="0" w:space="0" w:color="auto"/>
        <w:right w:val="none" w:sz="0" w:space="0" w:color="auto"/>
      </w:divBdr>
    </w:div>
    <w:div w:id="1672100432">
      <w:bodyDiv w:val="1"/>
      <w:marLeft w:val="0"/>
      <w:marRight w:val="0"/>
      <w:marTop w:val="0"/>
      <w:marBottom w:val="0"/>
      <w:divBdr>
        <w:top w:val="none" w:sz="0" w:space="0" w:color="auto"/>
        <w:left w:val="none" w:sz="0" w:space="0" w:color="auto"/>
        <w:bottom w:val="none" w:sz="0" w:space="0" w:color="auto"/>
        <w:right w:val="none" w:sz="0" w:space="0" w:color="auto"/>
      </w:divBdr>
    </w:div>
    <w:div w:id="1677263293">
      <w:bodyDiv w:val="1"/>
      <w:marLeft w:val="0"/>
      <w:marRight w:val="0"/>
      <w:marTop w:val="0"/>
      <w:marBottom w:val="0"/>
      <w:divBdr>
        <w:top w:val="none" w:sz="0" w:space="0" w:color="auto"/>
        <w:left w:val="none" w:sz="0" w:space="0" w:color="auto"/>
        <w:bottom w:val="none" w:sz="0" w:space="0" w:color="auto"/>
        <w:right w:val="none" w:sz="0" w:space="0" w:color="auto"/>
      </w:divBdr>
    </w:div>
    <w:div w:id="1708601416">
      <w:bodyDiv w:val="1"/>
      <w:marLeft w:val="0"/>
      <w:marRight w:val="0"/>
      <w:marTop w:val="0"/>
      <w:marBottom w:val="0"/>
      <w:divBdr>
        <w:top w:val="none" w:sz="0" w:space="0" w:color="auto"/>
        <w:left w:val="none" w:sz="0" w:space="0" w:color="auto"/>
        <w:bottom w:val="none" w:sz="0" w:space="0" w:color="auto"/>
        <w:right w:val="none" w:sz="0" w:space="0" w:color="auto"/>
      </w:divBdr>
    </w:div>
    <w:div w:id="1715304699">
      <w:bodyDiv w:val="1"/>
      <w:marLeft w:val="0"/>
      <w:marRight w:val="0"/>
      <w:marTop w:val="0"/>
      <w:marBottom w:val="0"/>
      <w:divBdr>
        <w:top w:val="none" w:sz="0" w:space="0" w:color="auto"/>
        <w:left w:val="none" w:sz="0" w:space="0" w:color="auto"/>
        <w:bottom w:val="none" w:sz="0" w:space="0" w:color="auto"/>
        <w:right w:val="none" w:sz="0" w:space="0" w:color="auto"/>
      </w:divBdr>
    </w:div>
    <w:div w:id="1727754646">
      <w:bodyDiv w:val="1"/>
      <w:marLeft w:val="0"/>
      <w:marRight w:val="0"/>
      <w:marTop w:val="0"/>
      <w:marBottom w:val="0"/>
      <w:divBdr>
        <w:top w:val="none" w:sz="0" w:space="0" w:color="auto"/>
        <w:left w:val="none" w:sz="0" w:space="0" w:color="auto"/>
        <w:bottom w:val="none" w:sz="0" w:space="0" w:color="auto"/>
        <w:right w:val="none" w:sz="0" w:space="0" w:color="auto"/>
      </w:divBdr>
    </w:div>
    <w:div w:id="1735350817">
      <w:bodyDiv w:val="1"/>
      <w:marLeft w:val="0"/>
      <w:marRight w:val="0"/>
      <w:marTop w:val="0"/>
      <w:marBottom w:val="0"/>
      <w:divBdr>
        <w:top w:val="none" w:sz="0" w:space="0" w:color="auto"/>
        <w:left w:val="none" w:sz="0" w:space="0" w:color="auto"/>
        <w:bottom w:val="none" w:sz="0" w:space="0" w:color="auto"/>
        <w:right w:val="none" w:sz="0" w:space="0" w:color="auto"/>
      </w:divBdr>
    </w:div>
    <w:div w:id="1737052701">
      <w:bodyDiv w:val="1"/>
      <w:marLeft w:val="0"/>
      <w:marRight w:val="0"/>
      <w:marTop w:val="0"/>
      <w:marBottom w:val="0"/>
      <w:divBdr>
        <w:top w:val="none" w:sz="0" w:space="0" w:color="auto"/>
        <w:left w:val="none" w:sz="0" w:space="0" w:color="auto"/>
        <w:bottom w:val="none" w:sz="0" w:space="0" w:color="auto"/>
        <w:right w:val="none" w:sz="0" w:space="0" w:color="auto"/>
      </w:divBdr>
    </w:div>
    <w:div w:id="1741055625">
      <w:bodyDiv w:val="1"/>
      <w:marLeft w:val="0"/>
      <w:marRight w:val="0"/>
      <w:marTop w:val="0"/>
      <w:marBottom w:val="0"/>
      <w:divBdr>
        <w:top w:val="none" w:sz="0" w:space="0" w:color="auto"/>
        <w:left w:val="none" w:sz="0" w:space="0" w:color="auto"/>
        <w:bottom w:val="none" w:sz="0" w:space="0" w:color="auto"/>
        <w:right w:val="none" w:sz="0" w:space="0" w:color="auto"/>
      </w:divBdr>
    </w:div>
    <w:div w:id="1778526353">
      <w:bodyDiv w:val="1"/>
      <w:marLeft w:val="0"/>
      <w:marRight w:val="0"/>
      <w:marTop w:val="0"/>
      <w:marBottom w:val="0"/>
      <w:divBdr>
        <w:top w:val="none" w:sz="0" w:space="0" w:color="auto"/>
        <w:left w:val="none" w:sz="0" w:space="0" w:color="auto"/>
        <w:bottom w:val="none" w:sz="0" w:space="0" w:color="auto"/>
        <w:right w:val="none" w:sz="0" w:space="0" w:color="auto"/>
      </w:divBdr>
    </w:div>
    <w:div w:id="1780294742">
      <w:bodyDiv w:val="1"/>
      <w:marLeft w:val="0"/>
      <w:marRight w:val="0"/>
      <w:marTop w:val="0"/>
      <w:marBottom w:val="0"/>
      <w:divBdr>
        <w:top w:val="none" w:sz="0" w:space="0" w:color="auto"/>
        <w:left w:val="none" w:sz="0" w:space="0" w:color="auto"/>
        <w:bottom w:val="none" w:sz="0" w:space="0" w:color="auto"/>
        <w:right w:val="none" w:sz="0" w:space="0" w:color="auto"/>
      </w:divBdr>
    </w:div>
    <w:div w:id="1782646472">
      <w:bodyDiv w:val="1"/>
      <w:marLeft w:val="0"/>
      <w:marRight w:val="0"/>
      <w:marTop w:val="0"/>
      <w:marBottom w:val="0"/>
      <w:divBdr>
        <w:top w:val="none" w:sz="0" w:space="0" w:color="auto"/>
        <w:left w:val="none" w:sz="0" w:space="0" w:color="auto"/>
        <w:bottom w:val="none" w:sz="0" w:space="0" w:color="auto"/>
        <w:right w:val="none" w:sz="0" w:space="0" w:color="auto"/>
      </w:divBdr>
    </w:div>
    <w:div w:id="1795100482">
      <w:bodyDiv w:val="1"/>
      <w:marLeft w:val="0"/>
      <w:marRight w:val="0"/>
      <w:marTop w:val="0"/>
      <w:marBottom w:val="0"/>
      <w:divBdr>
        <w:top w:val="none" w:sz="0" w:space="0" w:color="auto"/>
        <w:left w:val="none" w:sz="0" w:space="0" w:color="auto"/>
        <w:bottom w:val="none" w:sz="0" w:space="0" w:color="auto"/>
        <w:right w:val="none" w:sz="0" w:space="0" w:color="auto"/>
      </w:divBdr>
    </w:div>
    <w:div w:id="1797721945">
      <w:bodyDiv w:val="1"/>
      <w:marLeft w:val="0"/>
      <w:marRight w:val="0"/>
      <w:marTop w:val="0"/>
      <w:marBottom w:val="0"/>
      <w:divBdr>
        <w:top w:val="none" w:sz="0" w:space="0" w:color="auto"/>
        <w:left w:val="none" w:sz="0" w:space="0" w:color="auto"/>
        <w:bottom w:val="none" w:sz="0" w:space="0" w:color="auto"/>
        <w:right w:val="none" w:sz="0" w:space="0" w:color="auto"/>
      </w:divBdr>
    </w:div>
    <w:div w:id="1808356265">
      <w:bodyDiv w:val="1"/>
      <w:marLeft w:val="0"/>
      <w:marRight w:val="0"/>
      <w:marTop w:val="0"/>
      <w:marBottom w:val="0"/>
      <w:divBdr>
        <w:top w:val="none" w:sz="0" w:space="0" w:color="auto"/>
        <w:left w:val="none" w:sz="0" w:space="0" w:color="auto"/>
        <w:bottom w:val="none" w:sz="0" w:space="0" w:color="auto"/>
        <w:right w:val="none" w:sz="0" w:space="0" w:color="auto"/>
      </w:divBdr>
    </w:div>
    <w:div w:id="1813669124">
      <w:bodyDiv w:val="1"/>
      <w:marLeft w:val="0"/>
      <w:marRight w:val="0"/>
      <w:marTop w:val="0"/>
      <w:marBottom w:val="0"/>
      <w:divBdr>
        <w:top w:val="none" w:sz="0" w:space="0" w:color="auto"/>
        <w:left w:val="none" w:sz="0" w:space="0" w:color="auto"/>
        <w:bottom w:val="none" w:sz="0" w:space="0" w:color="auto"/>
        <w:right w:val="none" w:sz="0" w:space="0" w:color="auto"/>
      </w:divBdr>
    </w:div>
    <w:div w:id="1818106546">
      <w:bodyDiv w:val="1"/>
      <w:marLeft w:val="0"/>
      <w:marRight w:val="0"/>
      <w:marTop w:val="0"/>
      <w:marBottom w:val="0"/>
      <w:divBdr>
        <w:top w:val="none" w:sz="0" w:space="0" w:color="auto"/>
        <w:left w:val="none" w:sz="0" w:space="0" w:color="auto"/>
        <w:bottom w:val="none" w:sz="0" w:space="0" w:color="auto"/>
        <w:right w:val="none" w:sz="0" w:space="0" w:color="auto"/>
      </w:divBdr>
      <w:divsChild>
        <w:div w:id="13852361">
          <w:marLeft w:val="0"/>
          <w:marRight w:val="0"/>
          <w:marTop w:val="0"/>
          <w:marBottom w:val="0"/>
          <w:divBdr>
            <w:top w:val="none" w:sz="0" w:space="0" w:color="auto"/>
            <w:left w:val="none" w:sz="0" w:space="0" w:color="auto"/>
            <w:bottom w:val="none" w:sz="0" w:space="0" w:color="auto"/>
            <w:right w:val="none" w:sz="0" w:space="0" w:color="auto"/>
          </w:divBdr>
        </w:div>
        <w:div w:id="14774220">
          <w:marLeft w:val="0"/>
          <w:marRight w:val="0"/>
          <w:marTop w:val="0"/>
          <w:marBottom w:val="0"/>
          <w:divBdr>
            <w:top w:val="none" w:sz="0" w:space="0" w:color="auto"/>
            <w:left w:val="none" w:sz="0" w:space="0" w:color="auto"/>
            <w:bottom w:val="none" w:sz="0" w:space="0" w:color="auto"/>
            <w:right w:val="none" w:sz="0" w:space="0" w:color="auto"/>
          </w:divBdr>
        </w:div>
        <w:div w:id="1079015595">
          <w:marLeft w:val="0"/>
          <w:marRight w:val="0"/>
          <w:marTop w:val="0"/>
          <w:marBottom w:val="0"/>
          <w:divBdr>
            <w:top w:val="none" w:sz="0" w:space="0" w:color="auto"/>
            <w:left w:val="none" w:sz="0" w:space="0" w:color="auto"/>
            <w:bottom w:val="none" w:sz="0" w:space="0" w:color="auto"/>
            <w:right w:val="none" w:sz="0" w:space="0" w:color="auto"/>
          </w:divBdr>
        </w:div>
        <w:div w:id="1798914176">
          <w:marLeft w:val="0"/>
          <w:marRight w:val="0"/>
          <w:marTop w:val="0"/>
          <w:marBottom w:val="0"/>
          <w:divBdr>
            <w:top w:val="none" w:sz="0" w:space="0" w:color="auto"/>
            <w:left w:val="none" w:sz="0" w:space="0" w:color="auto"/>
            <w:bottom w:val="none" w:sz="0" w:space="0" w:color="auto"/>
            <w:right w:val="none" w:sz="0" w:space="0" w:color="auto"/>
          </w:divBdr>
        </w:div>
        <w:div w:id="1821116329">
          <w:marLeft w:val="0"/>
          <w:marRight w:val="0"/>
          <w:marTop w:val="0"/>
          <w:marBottom w:val="0"/>
          <w:divBdr>
            <w:top w:val="none" w:sz="0" w:space="0" w:color="auto"/>
            <w:left w:val="none" w:sz="0" w:space="0" w:color="auto"/>
            <w:bottom w:val="none" w:sz="0" w:space="0" w:color="auto"/>
            <w:right w:val="none" w:sz="0" w:space="0" w:color="auto"/>
          </w:divBdr>
        </w:div>
      </w:divsChild>
    </w:div>
    <w:div w:id="1820532900">
      <w:bodyDiv w:val="1"/>
      <w:marLeft w:val="0"/>
      <w:marRight w:val="0"/>
      <w:marTop w:val="0"/>
      <w:marBottom w:val="0"/>
      <w:divBdr>
        <w:top w:val="none" w:sz="0" w:space="0" w:color="auto"/>
        <w:left w:val="none" w:sz="0" w:space="0" w:color="auto"/>
        <w:bottom w:val="none" w:sz="0" w:space="0" w:color="auto"/>
        <w:right w:val="none" w:sz="0" w:space="0" w:color="auto"/>
      </w:divBdr>
    </w:div>
    <w:div w:id="1829587490">
      <w:bodyDiv w:val="1"/>
      <w:marLeft w:val="0"/>
      <w:marRight w:val="0"/>
      <w:marTop w:val="0"/>
      <w:marBottom w:val="0"/>
      <w:divBdr>
        <w:top w:val="none" w:sz="0" w:space="0" w:color="auto"/>
        <w:left w:val="none" w:sz="0" w:space="0" w:color="auto"/>
        <w:bottom w:val="none" w:sz="0" w:space="0" w:color="auto"/>
        <w:right w:val="none" w:sz="0" w:space="0" w:color="auto"/>
      </w:divBdr>
    </w:div>
    <w:div w:id="1832987403">
      <w:bodyDiv w:val="1"/>
      <w:marLeft w:val="0"/>
      <w:marRight w:val="0"/>
      <w:marTop w:val="0"/>
      <w:marBottom w:val="0"/>
      <w:divBdr>
        <w:top w:val="none" w:sz="0" w:space="0" w:color="auto"/>
        <w:left w:val="none" w:sz="0" w:space="0" w:color="auto"/>
        <w:bottom w:val="none" w:sz="0" w:space="0" w:color="auto"/>
        <w:right w:val="none" w:sz="0" w:space="0" w:color="auto"/>
      </w:divBdr>
    </w:div>
    <w:div w:id="1844710205">
      <w:bodyDiv w:val="1"/>
      <w:marLeft w:val="0"/>
      <w:marRight w:val="0"/>
      <w:marTop w:val="0"/>
      <w:marBottom w:val="0"/>
      <w:divBdr>
        <w:top w:val="none" w:sz="0" w:space="0" w:color="auto"/>
        <w:left w:val="none" w:sz="0" w:space="0" w:color="auto"/>
        <w:bottom w:val="none" w:sz="0" w:space="0" w:color="auto"/>
        <w:right w:val="none" w:sz="0" w:space="0" w:color="auto"/>
      </w:divBdr>
    </w:div>
    <w:div w:id="1847402307">
      <w:bodyDiv w:val="1"/>
      <w:marLeft w:val="0"/>
      <w:marRight w:val="0"/>
      <w:marTop w:val="0"/>
      <w:marBottom w:val="0"/>
      <w:divBdr>
        <w:top w:val="none" w:sz="0" w:space="0" w:color="auto"/>
        <w:left w:val="none" w:sz="0" w:space="0" w:color="auto"/>
        <w:bottom w:val="none" w:sz="0" w:space="0" w:color="auto"/>
        <w:right w:val="none" w:sz="0" w:space="0" w:color="auto"/>
      </w:divBdr>
    </w:div>
    <w:div w:id="1847554329">
      <w:bodyDiv w:val="1"/>
      <w:marLeft w:val="0"/>
      <w:marRight w:val="0"/>
      <w:marTop w:val="0"/>
      <w:marBottom w:val="0"/>
      <w:divBdr>
        <w:top w:val="none" w:sz="0" w:space="0" w:color="auto"/>
        <w:left w:val="none" w:sz="0" w:space="0" w:color="auto"/>
        <w:bottom w:val="none" w:sz="0" w:space="0" w:color="auto"/>
        <w:right w:val="none" w:sz="0" w:space="0" w:color="auto"/>
      </w:divBdr>
    </w:div>
    <w:div w:id="1848062075">
      <w:bodyDiv w:val="1"/>
      <w:marLeft w:val="0"/>
      <w:marRight w:val="0"/>
      <w:marTop w:val="0"/>
      <w:marBottom w:val="0"/>
      <w:divBdr>
        <w:top w:val="none" w:sz="0" w:space="0" w:color="auto"/>
        <w:left w:val="none" w:sz="0" w:space="0" w:color="auto"/>
        <w:bottom w:val="none" w:sz="0" w:space="0" w:color="auto"/>
        <w:right w:val="none" w:sz="0" w:space="0" w:color="auto"/>
      </w:divBdr>
    </w:div>
    <w:div w:id="1848787140">
      <w:bodyDiv w:val="1"/>
      <w:marLeft w:val="0"/>
      <w:marRight w:val="0"/>
      <w:marTop w:val="0"/>
      <w:marBottom w:val="0"/>
      <w:divBdr>
        <w:top w:val="none" w:sz="0" w:space="0" w:color="auto"/>
        <w:left w:val="none" w:sz="0" w:space="0" w:color="auto"/>
        <w:bottom w:val="none" w:sz="0" w:space="0" w:color="auto"/>
        <w:right w:val="none" w:sz="0" w:space="0" w:color="auto"/>
      </w:divBdr>
    </w:div>
    <w:div w:id="1851989670">
      <w:bodyDiv w:val="1"/>
      <w:marLeft w:val="0"/>
      <w:marRight w:val="0"/>
      <w:marTop w:val="0"/>
      <w:marBottom w:val="0"/>
      <w:divBdr>
        <w:top w:val="none" w:sz="0" w:space="0" w:color="auto"/>
        <w:left w:val="none" w:sz="0" w:space="0" w:color="auto"/>
        <w:bottom w:val="none" w:sz="0" w:space="0" w:color="auto"/>
        <w:right w:val="none" w:sz="0" w:space="0" w:color="auto"/>
      </w:divBdr>
    </w:div>
    <w:div w:id="1851989773">
      <w:bodyDiv w:val="1"/>
      <w:marLeft w:val="0"/>
      <w:marRight w:val="0"/>
      <w:marTop w:val="0"/>
      <w:marBottom w:val="0"/>
      <w:divBdr>
        <w:top w:val="none" w:sz="0" w:space="0" w:color="auto"/>
        <w:left w:val="none" w:sz="0" w:space="0" w:color="auto"/>
        <w:bottom w:val="none" w:sz="0" w:space="0" w:color="auto"/>
        <w:right w:val="none" w:sz="0" w:space="0" w:color="auto"/>
      </w:divBdr>
    </w:div>
    <w:div w:id="1854295476">
      <w:bodyDiv w:val="1"/>
      <w:marLeft w:val="0"/>
      <w:marRight w:val="0"/>
      <w:marTop w:val="0"/>
      <w:marBottom w:val="0"/>
      <w:divBdr>
        <w:top w:val="none" w:sz="0" w:space="0" w:color="auto"/>
        <w:left w:val="none" w:sz="0" w:space="0" w:color="auto"/>
        <w:bottom w:val="none" w:sz="0" w:space="0" w:color="auto"/>
        <w:right w:val="none" w:sz="0" w:space="0" w:color="auto"/>
      </w:divBdr>
    </w:div>
    <w:div w:id="1877422063">
      <w:bodyDiv w:val="1"/>
      <w:marLeft w:val="0"/>
      <w:marRight w:val="0"/>
      <w:marTop w:val="0"/>
      <w:marBottom w:val="0"/>
      <w:divBdr>
        <w:top w:val="none" w:sz="0" w:space="0" w:color="auto"/>
        <w:left w:val="none" w:sz="0" w:space="0" w:color="auto"/>
        <w:bottom w:val="none" w:sz="0" w:space="0" w:color="auto"/>
        <w:right w:val="none" w:sz="0" w:space="0" w:color="auto"/>
      </w:divBdr>
    </w:div>
    <w:div w:id="1888177704">
      <w:bodyDiv w:val="1"/>
      <w:marLeft w:val="0"/>
      <w:marRight w:val="0"/>
      <w:marTop w:val="0"/>
      <w:marBottom w:val="0"/>
      <w:divBdr>
        <w:top w:val="none" w:sz="0" w:space="0" w:color="auto"/>
        <w:left w:val="none" w:sz="0" w:space="0" w:color="auto"/>
        <w:bottom w:val="none" w:sz="0" w:space="0" w:color="auto"/>
        <w:right w:val="none" w:sz="0" w:space="0" w:color="auto"/>
      </w:divBdr>
    </w:div>
    <w:div w:id="1902255693">
      <w:bodyDiv w:val="1"/>
      <w:marLeft w:val="0"/>
      <w:marRight w:val="0"/>
      <w:marTop w:val="0"/>
      <w:marBottom w:val="0"/>
      <w:divBdr>
        <w:top w:val="none" w:sz="0" w:space="0" w:color="auto"/>
        <w:left w:val="none" w:sz="0" w:space="0" w:color="auto"/>
        <w:bottom w:val="none" w:sz="0" w:space="0" w:color="auto"/>
        <w:right w:val="none" w:sz="0" w:space="0" w:color="auto"/>
      </w:divBdr>
    </w:div>
    <w:div w:id="1910995242">
      <w:bodyDiv w:val="1"/>
      <w:marLeft w:val="0"/>
      <w:marRight w:val="0"/>
      <w:marTop w:val="0"/>
      <w:marBottom w:val="0"/>
      <w:divBdr>
        <w:top w:val="none" w:sz="0" w:space="0" w:color="auto"/>
        <w:left w:val="none" w:sz="0" w:space="0" w:color="auto"/>
        <w:bottom w:val="none" w:sz="0" w:space="0" w:color="auto"/>
        <w:right w:val="none" w:sz="0" w:space="0" w:color="auto"/>
      </w:divBdr>
      <w:divsChild>
        <w:div w:id="267741224">
          <w:marLeft w:val="0"/>
          <w:marRight w:val="0"/>
          <w:marTop w:val="0"/>
          <w:marBottom w:val="0"/>
          <w:divBdr>
            <w:top w:val="none" w:sz="0" w:space="0" w:color="auto"/>
            <w:left w:val="none" w:sz="0" w:space="0" w:color="auto"/>
            <w:bottom w:val="none" w:sz="0" w:space="0" w:color="auto"/>
            <w:right w:val="none" w:sz="0" w:space="0" w:color="auto"/>
          </w:divBdr>
        </w:div>
      </w:divsChild>
    </w:div>
    <w:div w:id="1911231954">
      <w:bodyDiv w:val="1"/>
      <w:marLeft w:val="0"/>
      <w:marRight w:val="0"/>
      <w:marTop w:val="0"/>
      <w:marBottom w:val="0"/>
      <w:divBdr>
        <w:top w:val="none" w:sz="0" w:space="0" w:color="auto"/>
        <w:left w:val="none" w:sz="0" w:space="0" w:color="auto"/>
        <w:bottom w:val="none" w:sz="0" w:space="0" w:color="auto"/>
        <w:right w:val="none" w:sz="0" w:space="0" w:color="auto"/>
      </w:divBdr>
    </w:div>
    <w:div w:id="1916816857">
      <w:bodyDiv w:val="1"/>
      <w:marLeft w:val="0"/>
      <w:marRight w:val="0"/>
      <w:marTop w:val="0"/>
      <w:marBottom w:val="0"/>
      <w:divBdr>
        <w:top w:val="none" w:sz="0" w:space="0" w:color="auto"/>
        <w:left w:val="none" w:sz="0" w:space="0" w:color="auto"/>
        <w:bottom w:val="none" w:sz="0" w:space="0" w:color="auto"/>
        <w:right w:val="none" w:sz="0" w:space="0" w:color="auto"/>
      </w:divBdr>
    </w:div>
    <w:div w:id="1917982043">
      <w:bodyDiv w:val="1"/>
      <w:marLeft w:val="0"/>
      <w:marRight w:val="0"/>
      <w:marTop w:val="0"/>
      <w:marBottom w:val="0"/>
      <w:divBdr>
        <w:top w:val="none" w:sz="0" w:space="0" w:color="auto"/>
        <w:left w:val="none" w:sz="0" w:space="0" w:color="auto"/>
        <w:bottom w:val="none" w:sz="0" w:space="0" w:color="auto"/>
        <w:right w:val="none" w:sz="0" w:space="0" w:color="auto"/>
      </w:divBdr>
    </w:div>
    <w:div w:id="1933777044">
      <w:bodyDiv w:val="1"/>
      <w:marLeft w:val="0"/>
      <w:marRight w:val="0"/>
      <w:marTop w:val="0"/>
      <w:marBottom w:val="0"/>
      <w:divBdr>
        <w:top w:val="none" w:sz="0" w:space="0" w:color="auto"/>
        <w:left w:val="none" w:sz="0" w:space="0" w:color="auto"/>
        <w:bottom w:val="none" w:sz="0" w:space="0" w:color="auto"/>
        <w:right w:val="none" w:sz="0" w:space="0" w:color="auto"/>
      </w:divBdr>
    </w:div>
    <w:div w:id="1935282312">
      <w:bodyDiv w:val="1"/>
      <w:marLeft w:val="0"/>
      <w:marRight w:val="0"/>
      <w:marTop w:val="0"/>
      <w:marBottom w:val="0"/>
      <w:divBdr>
        <w:top w:val="none" w:sz="0" w:space="0" w:color="auto"/>
        <w:left w:val="none" w:sz="0" w:space="0" w:color="auto"/>
        <w:bottom w:val="none" w:sz="0" w:space="0" w:color="auto"/>
        <w:right w:val="none" w:sz="0" w:space="0" w:color="auto"/>
      </w:divBdr>
    </w:div>
    <w:div w:id="1937329315">
      <w:bodyDiv w:val="1"/>
      <w:marLeft w:val="0"/>
      <w:marRight w:val="0"/>
      <w:marTop w:val="0"/>
      <w:marBottom w:val="0"/>
      <w:divBdr>
        <w:top w:val="none" w:sz="0" w:space="0" w:color="auto"/>
        <w:left w:val="none" w:sz="0" w:space="0" w:color="auto"/>
        <w:bottom w:val="none" w:sz="0" w:space="0" w:color="auto"/>
        <w:right w:val="none" w:sz="0" w:space="0" w:color="auto"/>
      </w:divBdr>
    </w:div>
    <w:div w:id="1938126364">
      <w:bodyDiv w:val="1"/>
      <w:marLeft w:val="0"/>
      <w:marRight w:val="0"/>
      <w:marTop w:val="0"/>
      <w:marBottom w:val="0"/>
      <w:divBdr>
        <w:top w:val="none" w:sz="0" w:space="0" w:color="auto"/>
        <w:left w:val="none" w:sz="0" w:space="0" w:color="auto"/>
        <w:bottom w:val="none" w:sz="0" w:space="0" w:color="auto"/>
        <w:right w:val="none" w:sz="0" w:space="0" w:color="auto"/>
      </w:divBdr>
    </w:div>
    <w:div w:id="1952323999">
      <w:bodyDiv w:val="1"/>
      <w:marLeft w:val="0"/>
      <w:marRight w:val="0"/>
      <w:marTop w:val="0"/>
      <w:marBottom w:val="0"/>
      <w:divBdr>
        <w:top w:val="none" w:sz="0" w:space="0" w:color="auto"/>
        <w:left w:val="none" w:sz="0" w:space="0" w:color="auto"/>
        <w:bottom w:val="none" w:sz="0" w:space="0" w:color="auto"/>
        <w:right w:val="none" w:sz="0" w:space="0" w:color="auto"/>
      </w:divBdr>
    </w:div>
    <w:div w:id="1980378499">
      <w:bodyDiv w:val="1"/>
      <w:marLeft w:val="0"/>
      <w:marRight w:val="0"/>
      <w:marTop w:val="0"/>
      <w:marBottom w:val="0"/>
      <w:divBdr>
        <w:top w:val="none" w:sz="0" w:space="0" w:color="auto"/>
        <w:left w:val="none" w:sz="0" w:space="0" w:color="auto"/>
        <w:bottom w:val="none" w:sz="0" w:space="0" w:color="auto"/>
        <w:right w:val="none" w:sz="0" w:space="0" w:color="auto"/>
      </w:divBdr>
    </w:div>
    <w:div w:id="2005353792">
      <w:bodyDiv w:val="1"/>
      <w:marLeft w:val="0"/>
      <w:marRight w:val="0"/>
      <w:marTop w:val="0"/>
      <w:marBottom w:val="0"/>
      <w:divBdr>
        <w:top w:val="none" w:sz="0" w:space="0" w:color="auto"/>
        <w:left w:val="none" w:sz="0" w:space="0" w:color="auto"/>
        <w:bottom w:val="none" w:sz="0" w:space="0" w:color="auto"/>
        <w:right w:val="none" w:sz="0" w:space="0" w:color="auto"/>
      </w:divBdr>
      <w:divsChild>
        <w:div w:id="541481876">
          <w:marLeft w:val="0"/>
          <w:marRight w:val="0"/>
          <w:marTop w:val="0"/>
          <w:marBottom w:val="0"/>
          <w:divBdr>
            <w:top w:val="none" w:sz="0" w:space="0" w:color="auto"/>
            <w:left w:val="none" w:sz="0" w:space="0" w:color="auto"/>
            <w:bottom w:val="none" w:sz="0" w:space="0" w:color="auto"/>
            <w:right w:val="none" w:sz="0" w:space="0" w:color="auto"/>
          </w:divBdr>
        </w:div>
        <w:div w:id="832451237">
          <w:marLeft w:val="0"/>
          <w:marRight w:val="0"/>
          <w:marTop w:val="0"/>
          <w:marBottom w:val="0"/>
          <w:divBdr>
            <w:top w:val="none" w:sz="0" w:space="0" w:color="auto"/>
            <w:left w:val="none" w:sz="0" w:space="0" w:color="auto"/>
            <w:bottom w:val="none" w:sz="0" w:space="0" w:color="auto"/>
            <w:right w:val="none" w:sz="0" w:space="0" w:color="auto"/>
          </w:divBdr>
        </w:div>
        <w:div w:id="902182536">
          <w:marLeft w:val="0"/>
          <w:marRight w:val="0"/>
          <w:marTop w:val="0"/>
          <w:marBottom w:val="0"/>
          <w:divBdr>
            <w:top w:val="none" w:sz="0" w:space="0" w:color="auto"/>
            <w:left w:val="none" w:sz="0" w:space="0" w:color="auto"/>
            <w:bottom w:val="none" w:sz="0" w:space="0" w:color="auto"/>
            <w:right w:val="none" w:sz="0" w:space="0" w:color="auto"/>
          </w:divBdr>
        </w:div>
        <w:div w:id="1253391479">
          <w:marLeft w:val="0"/>
          <w:marRight w:val="0"/>
          <w:marTop w:val="0"/>
          <w:marBottom w:val="0"/>
          <w:divBdr>
            <w:top w:val="none" w:sz="0" w:space="0" w:color="auto"/>
            <w:left w:val="none" w:sz="0" w:space="0" w:color="auto"/>
            <w:bottom w:val="none" w:sz="0" w:space="0" w:color="auto"/>
            <w:right w:val="none" w:sz="0" w:space="0" w:color="auto"/>
          </w:divBdr>
        </w:div>
        <w:div w:id="1410074322">
          <w:marLeft w:val="0"/>
          <w:marRight w:val="0"/>
          <w:marTop w:val="0"/>
          <w:marBottom w:val="0"/>
          <w:divBdr>
            <w:top w:val="none" w:sz="0" w:space="0" w:color="auto"/>
            <w:left w:val="none" w:sz="0" w:space="0" w:color="auto"/>
            <w:bottom w:val="none" w:sz="0" w:space="0" w:color="auto"/>
            <w:right w:val="none" w:sz="0" w:space="0" w:color="auto"/>
          </w:divBdr>
        </w:div>
      </w:divsChild>
    </w:div>
    <w:div w:id="2006738091">
      <w:bodyDiv w:val="1"/>
      <w:marLeft w:val="0"/>
      <w:marRight w:val="0"/>
      <w:marTop w:val="0"/>
      <w:marBottom w:val="0"/>
      <w:divBdr>
        <w:top w:val="none" w:sz="0" w:space="0" w:color="auto"/>
        <w:left w:val="none" w:sz="0" w:space="0" w:color="auto"/>
        <w:bottom w:val="none" w:sz="0" w:space="0" w:color="auto"/>
        <w:right w:val="none" w:sz="0" w:space="0" w:color="auto"/>
      </w:divBdr>
    </w:div>
    <w:div w:id="2035186528">
      <w:bodyDiv w:val="1"/>
      <w:marLeft w:val="0"/>
      <w:marRight w:val="0"/>
      <w:marTop w:val="0"/>
      <w:marBottom w:val="0"/>
      <w:divBdr>
        <w:top w:val="none" w:sz="0" w:space="0" w:color="auto"/>
        <w:left w:val="none" w:sz="0" w:space="0" w:color="auto"/>
        <w:bottom w:val="none" w:sz="0" w:space="0" w:color="auto"/>
        <w:right w:val="none" w:sz="0" w:space="0" w:color="auto"/>
      </w:divBdr>
    </w:div>
    <w:div w:id="2045863491">
      <w:bodyDiv w:val="1"/>
      <w:marLeft w:val="0"/>
      <w:marRight w:val="0"/>
      <w:marTop w:val="0"/>
      <w:marBottom w:val="0"/>
      <w:divBdr>
        <w:top w:val="none" w:sz="0" w:space="0" w:color="auto"/>
        <w:left w:val="none" w:sz="0" w:space="0" w:color="auto"/>
        <w:bottom w:val="none" w:sz="0" w:space="0" w:color="auto"/>
        <w:right w:val="none" w:sz="0" w:space="0" w:color="auto"/>
      </w:divBdr>
    </w:div>
    <w:div w:id="2048722931">
      <w:bodyDiv w:val="1"/>
      <w:marLeft w:val="0"/>
      <w:marRight w:val="0"/>
      <w:marTop w:val="0"/>
      <w:marBottom w:val="0"/>
      <w:divBdr>
        <w:top w:val="none" w:sz="0" w:space="0" w:color="auto"/>
        <w:left w:val="none" w:sz="0" w:space="0" w:color="auto"/>
        <w:bottom w:val="none" w:sz="0" w:space="0" w:color="auto"/>
        <w:right w:val="none" w:sz="0" w:space="0" w:color="auto"/>
      </w:divBdr>
    </w:div>
    <w:div w:id="2071883956">
      <w:bodyDiv w:val="1"/>
      <w:marLeft w:val="0"/>
      <w:marRight w:val="0"/>
      <w:marTop w:val="0"/>
      <w:marBottom w:val="0"/>
      <w:divBdr>
        <w:top w:val="none" w:sz="0" w:space="0" w:color="auto"/>
        <w:left w:val="none" w:sz="0" w:space="0" w:color="auto"/>
        <w:bottom w:val="none" w:sz="0" w:space="0" w:color="auto"/>
        <w:right w:val="none" w:sz="0" w:space="0" w:color="auto"/>
      </w:divBdr>
    </w:div>
    <w:div w:id="2083285460">
      <w:bodyDiv w:val="1"/>
      <w:marLeft w:val="0"/>
      <w:marRight w:val="0"/>
      <w:marTop w:val="0"/>
      <w:marBottom w:val="0"/>
      <w:divBdr>
        <w:top w:val="none" w:sz="0" w:space="0" w:color="auto"/>
        <w:left w:val="none" w:sz="0" w:space="0" w:color="auto"/>
        <w:bottom w:val="none" w:sz="0" w:space="0" w:color="auto"/>
        <w:right w:val="none" w:sz="0" w:space="0" w:color="auto"/>
      </w:divBdr>
    </w:div>
    <w:div w:id="2094082431">
      <w:bodyDiv w:val="1"/>
      <w:marLeft w:val="0"/>
      <w:marRight w:val="0"/>
      <w:marTop w:val="0"/>
      <w:marBottom w:val="0"/>
      <w:divBdr>
        <w:top w:val="none" w:sz="0" w:space="0" w:color="auto"/>
        <w:left w:val="none" w:sz="0" w:space="0" w:color="auto"/>
        <w:bottom w:val="none" w:sz="0" w:space="0" w:color="auto"/>
        <w:right w:val="none" w:sz="0" w:space="0" w:color="auto"/>
      </w:divBdr>
    </w:div>
    <w:div w:id="2099322806">
      <w:bodyDiv w:val="1"/>
      <w:marLeft w:val="0"/>
      <w:marRight w:val="0"/>
      <w:marTop w:val="0"/>
      <w:marBottom w:val="0"/>
      <w:divBdr>
        <w:top w:val="none" w:sz="0" w:space="0" w:color="auto"/>
        <w:left w:val="none" w:sz="0" w:space="0" w:color="auto"/>
        <w:bottom w:val="none" w:sz="0" w:space="0" w:color="auto"/>
        <w:right w:val="none" w:sz="0" w:space="0" w:color="auto"/>
      </w:divBdr>
    </w:div>
    <w:div w:id="2101019739">
      <w:bodyDiv w:val="1"/>
      <w:marLeft w:val="0"/>
      <w:marRight w:val="0"/>
      <w:marTop w:val="0"/>
      <w:marBottom w:val="0"/>
      <w:divBdr>
        <w:top w:val="none" w:sz="0" w:space="0" w:color="auto"/>
        <w:left w:val="none" w:sz="0" w:space="0" w:color="auto"/>
        <w:bottom w:val="none" w:sz="0" w:space="0" w:color="auto"/>
        <w:right w:val="none" w:sz="0" w:space="0" w:color="auto"/>
      </w:divBdr>
    </w:div>
    <w:div w:id="2108579656">
      <w:bodyDiv w:val="1"/>
      <w:marLeft w:val="0"/>
      <w:marRight w:val="0"/>
      <w:marTop w:val="0"/>
      <w:marBottom w:val="0"/>
      <w:divBdr>
        <w:top w:val="none" w:sz="0" w:space="0" w:color="auto"/>
        <w:left w:val="none" w:sz="0" w:space="0" w:color="auto"/>
        <w:bottom w:val="none" w:sz="0" w:space="0" w:color="auto"/>
        <w:right w:val="none" w:sz="0" w:space="0" w:color="auto"/>
      </w:divBdr>
    </w:div>
    <w:div w:id="2119835358">
      <w:bodyDiv w:val="1"/>
      <w:marLeft w:val="0"/>
      <w:marRight w:val="0"/>
      <w:marTop w:val="0"/>
      <w:marBottom w:val="0"/>
      <w:divBdr>
        <w:top w:val="none" w:sz="0" w:space="0" w:color="auto"/>
        <w:left w:val="none" w:sz="0" w:space="0" w:color="auto"/>
        <w:bottom w:val="none" w:sz="0" w:space="0" w:color="auto"/>
        <w:right w:val="none" w:sz="0" w:space="0" w:color="auto"/>
      </w:divBdr>
      <w:divsChild>
        <w:div w:id="522212783">
          <w:marLeft w:val="0"/>
          <w:marRight w:val="0"/>
          <w:marTop w:val="0"/>
          <w:marBottom w:val="0"/>
          <w:divBdr>
            <w:top w:val="none" w:sz="0" w:space="0" w:color="auto"/>
            <w:left w:val="none" w:sz="0" w:space="0" w:color="auto"/>
            <w:bottom w:val="none" w:sz="0" w:space="0" w:color="auto"/>
            <w:right w:val="none" w:sz="0" w:space="0" w:color="auto"/>
          </w:divBdr>
        </w:div>
        <w:div w:id="663749739">
          <w:marLeft w:val="0"/>
          <w:marRight w:val="0"/>
          <w:marTop w:val="0"/>
          <w:marBottom w:val="0"/>
          <w:divBdr>
            <w:top w:val="none" w:sz="0" w:space="0" w:color="auto"/>
            <w:left w:val="none" w:sz="0" w:space="0" w:color="auto"/>
            <w:bottom w:val="none" w:sz="0" w:space="0" w:color="auto"/>
            <w:right w:val="none" w:sz="0" w:space="0" w:color="auto"/>
          </w:divBdr>
        </w:div>
        <w:div w:id="669023308">
          <w:marLeft w:val="0"/>
          <w:marRight w:val="0"/>
          <w:marTop w:val="0"/>
          <w:marBottom w:val="0"/>
          <w:divBdr>
            <w:top w:val="none" w:sz="0" w:space="0" w:color="auto"/>
            <w:left w:val="none" w:sz="0" w:space="0" w:color="auto"/>
            <w:bottom w:val="none" w:sz="0" w:space="0" w:color="auto"/>
            <w:right w:val="none" w:sz="0" w:space="0" w:color="auto"/>
          </w:divBdr>
        </w:div>
        <w:div w:id="1153058409">
          <w:marLeft w:val="0"/>
          <w:marRight w:val="0"/>
          <w:marTop w:val="0"/>
          <w:marBottom w:val="0"/>
          <w:divBdr>
            <w:top w:val="none" w:sz="0" w:space="0" w:color="auto"/>
            <w:left w:val="none" w:sz="0" w:space="0" w:color="auto"/>
            <w:bottom w:val="none" w:sz="0" w:space="0" w:color="auto"/>
            <w:right w:val="none" w:sz="0" w:space="0" w:color="auto"/>
          </w:divBdr>
        </w:div>
        <w:div w:id="1302231043">
          <w:marLeft w:val="0"/>
          <w:marRight w:val="0"/>
          <w:marTop w:val="0"/>
          <w:marBottom w:val="0"/>
          <w:divBdr>
            <w:top w:val="none" w:sz="0" w:space="0" w:color="auto"/>
            <w:left w:val="none" w:sz="0" w:space="0" w:color="auto"/>
            <w:bottom w:val="none" w:sz="0" w:space="0" w:color="auto"/>
            <w:right w:val="none" w:sz="0" w:space="0" w:color="auto"/>
          </w:divBdr>
        </w:div>
      </w:divsChild>
    </w:div>
    <w:div w:id="2126188144">
      <w:bodyDiv w:val="1"/>
      <w:marLeft w:val="0"/>
      <w:marRight w:val="0"/>
      <w:marTop w:val="0"/>
      <w:marBottom w:val="0"/>
      <w:divBdr>
        <w:top w:val="none" w:sz="0" w:space="0" w:color="auto"/>
        <w:left w:val="none" w:sz="0" w:space="0" w:color="auto"/>
        <w:bottom w:val="none" w:sz="0" w:space="0" w:color="auto"/>
        <w:right w:val="none" w:sz="0" w:space="0" w:color="auto"/>
      </w:divBdr>
    </w:div>
    <w:div w:id="21430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adleystoke.gov.uk/services/street-furniture.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8" ma:contentTypeDescription="Create a new document." ma:contentTypeScope="" ma:versionID="8893a9ed01c18f8d5517b75a4f819402">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7341abd6461aa901d58165deb126c6b"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777AC-D9A7-44C3-9FAE-05248A8C2329}">
  <ds:schemaRefs>
    <ds:schemaRef ds:uri="http://schemas.microsoft.com/sharepoint/v3/contenttype/forms"/>
  </ds:schemaRefs>
</ds:datastoreItem>
</file>

<file path=customXml/itemProps2.xml><?xml version="1.0" encoding="utf-8"?>
<ds:datastoreItem xmlns:ds="http://schemas.openxmlformats.org/officeDocument/2006/customXml" ds:itemID="{8B101BCC-2C81-489E-935C-15068A39F25C}">
  <ds:schemaRefs>
    <ds:schemaRef ds:uri="http://schemas.openxmlformats.org/officeDocument/2006/bibliography"/>
  </ds:schemaRefs>
</ds:datastoreItem>
</file>

<file path=customXml/itemProps3.xml><?xml version="1.0" encoding="utf-8"?>
<ds:datastoreItem xmlns:ds="http://schemas.openxmlformats.org/officeDocument/2006/customXml" ds:itemID="{265B21E9-349D-4BBF-9F08-67877E5FDC6E}">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4.xml><?xml version="1.0" encoding="utf-8"?>
<ds:datastoreItem xmlns:ds="http://schemas.openxmlformats.org/officeDocument/2006/customXml" ds:itemID="{C333CC8C-47CF-403A-98FD-B0894953A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17</Pages>
  <Words>8145</Words>
  <Characters>46428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BSTC</Company>
  <LinksUpToDate>false</LinksUpToDate>
  <CharactersWithSpaces>54465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Sharon</dc:creator>
  <cp:keywords/>
  <dc:description/>
  <cp:lastModifiedBy>Sharon Petela</cp:lastModifiedBy>
  <cp:revision>11</cp:revision>
  <cp:lastPrinted>2024-01-18T18:17:00Z</cp:lastPrinted>
  <dcterms:created xsi:type="dcterms:W3CDTF">2024-01-18T07:55:00Z</dcterms:created>
  <dcterms:modified xsi:type="dcterms:W3CDTF">2024-02-15T07:59:00Z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3709800</vt:r8>
  </property>
  <property fmtid="{D5CDD505-2E9C-101B-9397-08002B2CF9AE}" pid="4" name="MediaServiceImageTags">
    <vt:lpwstr/>
  </property>
</Properties>
</file>