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B969" w14:textId="77777777" w:rsidR="00075B44" w:rsidRPr="00D64AAC" w:rsidRDefault="00075B44">
      <w:pPr>
        <w:pStyle w:val="Heading3"/>
        <w:jc w:val="center"/>
      </w:pPr>
      <w:r w:rsidRPr="00D64AAC">
        <w:t>BRADLEY STOKE TOWN COUNCIL</w:t>
      </w:r>
    </w:p>
    <w:p w14:paraId="1341CAFD" w14:textId="77777777" w:rsidR="00075B44" w:rsidRPr="00821526" w:rsidRDefault="00075B44">
      <w:pPr>
        <w:jc w:val="center"/>
        <w:rPr>
          <w:b/>
          <w:sz w:val="16"/>
          <w:szCs w:val="16"/>
        </w:rPr>
      </w:pPr>
    </w:p>
    <w:p w14:paraId="5E14F738" w14:textId="77777777" w:rsidR="00075B44" w:rsidRPr="00D64AAC" w:rsidRDefault="00075B44">
      <w:pPr>
        <w:jc w:val="center"/>
        <w:rPr>
          <w:b/>
        </w:rPr>
      </w:pPr>
      <w:r w:rsidRPr="00D64AAC">
        <w:rPr>
          <w:b/>
        </w:rPr>
        <w:t>Full Council</w:t>
      </w:r>
    </w:p>
    <w:p w14:paraId="655CF8BB" w14:textId="77777777" w:rsidR="00075B44" w:rsidRPr="009668C5" w:rsidRDefault="00075B44">
      <w:pPr>
        <w:jc w:val="both"/>
        <w:rPr>
          <w:sz w:val="16"/>
          <w:szCs w:val="16"/>
        </w:rPr>
      </w:pPr>
    </w:p>
    <w:p w14:paraId="3ABF1286" w14:textId="5A25213E" w:rsidR="00075B44" w:rsidRPr="00D64AAC" w:rsidRDefault="00075B44">
      <w:pPr>
        <w:jc w:val="both"/>
      </w:pPr>
      <w:r w:rsidRPr="00D64AAC">
        <w:t xml:space="preserve">Minutes of the Annual </w:t>
      </w:r>
      <w:r w:rsidR="00821451">
        <w:t xml:space="preserve">Town Council </w:t>
      </w:r>
      <w:r w:rsidRPr="00D64AAC">
        <w:t xml:space="preserve">Meeting of Bradley Stoke Town Council held </w:t>
      </w:r>
      <w:r w:rsidR="000A07E1">
        <w:t xml:space="preserve">at Brook Way Activity Centre, Brook Way, Bradley Stoke </w:t>
      </w:r>
      <w:r w:rsidRPr="00D64AAC">
        <w:t xml:space="preserve">on </w:t>
      </w:r>
      <w:r w:rsidR="00537ECF">
        <w:t>2</w:t>
      </w:r>
      <w:r w:rsidR="00FB07B7">
        <w:t>6</w:t>
      </w:r>
      <w:r w:rsidR="009E45E4">
        <w:t xml:space="preserve"> May 20</w:t>
      </w:r>
      <w:r w:rsidR="00537ECF">
        <w:t>2</w:t>
      </w:r>
      <w:r w:rsidR="00FB07B7">
        <w:t>1</w:t>
      </w:r>
      <w:r w:rsidR="009E45E4">
        <w:t xml:space="preserve"> </w:t>
      </w:r>
      <w:r w:rsidR="001E6CD7">
        <w:t xml:space="preserve">at </w:t>
      </w:r>
      <w:r w:rsidR="0065307A">
        <w:t>7.00</w:t>
      </w:r>
      <w:r w:rsidR="001E6CD7">
        <w:t>pm</w:t>
      </w:r>
      <w:r w:rsidRPr="00D64AAC">
        <w:t>.</w:t>
      </w:r>
    </w:p>
    <w:p w14:paraId="4F366A6E" w14:textId="77777777" w:rsidR="00075B44" w:rsidRPr="009668C5" w:rsidRDefault="00075B44">
      <w:pPr>
        <w:jc w:val="both"/>
        <w:rPr>
          <w:sz w:val="16"/>
          <w:szCs w:val="16"/>
        </w:rPr>
      </w:pPr>
    </w:p>
    <w:p w14:paraId="759DF04C" w14:textId="77777777" w:rsidR="00D63B95" w:rsidRPr="00D64AAC" w:rsidRDefault="00075B44" w:rsidP="00D63B95">
      <w:pPr>
        <w:jc w:val="both"/>
      </w:pPr>
      <w:r w:rsidRPr="00D64AAC">
        <w:t>PRESENT:</w:t>
      </w:r>
    </w:p>
    <w:p w14:paraId="47189ADB" w14:textId="77777777" w:rsidR="004E2AE4" w:rsidRPr="00E57A7C" w:rsidRDefault="004E2AE4" w:rsidP="00314DF3">
      <w:pPr>
        <w:jc w:val="both"/>
        <w:rPr>
          <w:sz w:val="16"/>
          <w:szCs w:val="16"/>
        </w:rPr>
      </w:pPr>
    </w:p>
    <w:p w14:paraId="15F99828" w14:textId="2127819D" w:rsidR="000E1073" w:rsidRDefault="00075B44" w:rsidP="00F31075">
      <w:pPr>
        <w:jc w:val="both"/>
      </w:pPr>
      <w:r w:rsidRPr="00D64AAC">
        <w:t>Councillors:</w:t>
      </w:r>
      <w:r w:rsidRPr="00D64AAC">
        <w:tab/>
      </w:r>
      <w:r w:rsidR="00DA3DFA" w:rsidRPr="00D64AAC">
        <w:t xml:space="preserve"> </w:t>
      </w:r>
      <w:r w:rsidR="00475A3E" w:rsidRPr="00D64AAC">
        <w:tab/>
      </w:r>
      <w:r w:rsidR="000E1073">
        <w:t>Tom Aditya</w:t>
      </w:r>
    </w:p>
    <w:p w14:paraId="234EECC8" w14:textId="77777777" w:rsidR="0065307A" w:rsidRDefault="0065307A" w:rsidP="0065307A">
      <w:pPr>
        <w:ind w:left="1440" w:firstLine="720"/>
        <w:jc w:val="both"/>
      </w:pPr>
      <w:r>
        <w:t>John Ashe</w:t>
      </w:r>
    </w:p>
    <w:p w14:paraId="25DE7B9E" w14:textId="77777777" w:rsidR="00AF3D08" w:rsidRDefault="000E1073">
      <w:pPr>
        <w:ind w:left="2160"/>
        <w:jc w:val="both"/>
      </w:pPr>
      <w:r>
        <w:t>Roger Avenin</w:t>
      </w:r>
      <w:r w:rsidR="001853B7">
        <w:t xml:space="preserve"> </w:t>
      </w:r>
      <w:r w:rsidR="00BC14F5" w:rsidRPr="00D64AAC">
        <w:tab/>
      </w:r>
      <w:r w:rsidR="00BC14F5" w:rsidRPr="00D64AAC">
        <w:tab/>
      </w:r>
      <w:r w:rsidR="00BC14F5" w:rsidRPr="00D64AAC">
        <w:tab/>
      </w:r>
    </w:p>
    <w:p w14:paraId="0767BC66" w14:textId="734460F6" w:rsidR="000E1073" w:rsidRDefault="000E1073">
      <w:pPr>
        <w:ind w:left="2160"/>
        <w:jc w:val="both"/>
      </w:pPr>
      <w:r>
        <w:t>Tony Griffiths</w:t>
      </w:r>
    </w:p>
    <w:p w14:paraId="45E3FBBA" w14:textId="6A671E21" w:rsidR="004E2AE4" w:rsidRDefault="000A07E1">
      <w:pPr>
        <w:ind w:left="2160"/>
        <w:jc w:val="both"/>
      </w:pPr>
      <w:r>
        <w:t>Edward He</w:t>
      </w:r>
    </w:p>
    <w:p w14:paraId="563CD633" w14:textId="4545A4DA" w:rsidR="004E2AE4" w:rsidRDefault="0065307A">
      <w:pPr>
        <w:ind w:left="2160"/>
        <w:jc w:val="both"/>
      </w:pPr>
      <w:r>
        <w:t>Michael Hill</w:t>
      </w:r>
      <w:r w:rsidR="000A07E1">
        <w:t xml:space="preserve"> (Chair)</w:t>
      </w:r>
    </w:p>
    <w:p w14:paraId="76F2553D" w14:textId="77777777" w:rsidR="00F31075" w:rsidRDefault="00F31075">
      <w:pPr>
        <w:ind w:left="2160"/>
        <w:jc w:val="both"/>
      </w:pPr>
      <w:r>
        <w:t>Brian Hopkinson</w:t>
      </w:r>
    </w:p>
    <w:p w14:paraId="39F0BEC0" w14:textId="77777777" w:rsidR="000A07E1" w:rsidRDefault="000A07E1" w:rsidP="00314DF3">
      <w:pPr>
        <w:ind w:left="1440" w:firstLine="720"/>
        <w:jc w:val="both"/>
      </w:pPr>
      <w:r>
        <w:t>Angela Morey</w:t>
      </w:r>
    </w:p>
    <w:p w14:paraId="49BD08E2" w14:textId="2E48CD17" w:rsidR="00314DF3" w:rsidRPr="00D64AAC" w:rsidRDefault="001853B7" w:rsidP="00314DF3">
      <w:pPr>
        <w:ind w:left="1440" w:firstLine="720"/>
        <w:jc w:val="both"/>
      </w:pPr>
      <w:r>
        <w:t>Franklin Owusu-Antwi</w:t>
      </w:r>
    </w:p>
    <w:p w14:paraId="740AAC87" w14:textId="77777777" w:rsidR="001024DC" w:rsidRDefault="001024DC">
      <w:pPr>
        <w:ind w:left="2160"/>
        <w:jc w:val="both"/>
      </w:pPr>
      <w:r>
        <w:t>Ben Randles</w:t>
      </w:r>
    </w:p>
    <w:p w14:paraId="32458BE1" w14:textId="77777777" w:rsidR="004E2AE4" w:rsidRDefault="004E2AE4">
      <w:pPr>
        <w:ind w:left="2160"/>
        <w:jc w:val="both"/>
      </w:pPr>
      <w:r>
        <w:t>Andy Ward</w:t>
      </w:r>
      <w:r w:rsidR="00474ABA">
        <w:t xml:space="preserve"> </w:t>
      </w:r>
    </w:p>
    <w:p w14:paraId="16C5697D" w14:textId="77777777" w:rsidR="006F0EFA" w:rsidRPr="006F0EFA" w:rsidRDefault="006F0EFA">
      <w:pPr>
        <w:ind w:left="2160"/>
        <w:jc w:val="both"/>
        <w:rPr>
          <w:sz w:val="16"/>
          <w:szCs w:val="16"/>
        </w:rPr>
      </w:pPr>
    </w:p>
    <w:p w14:paraId="68150339" w14:textId="3F33E437" w:rsidR="00075B44" w:rsidRDefault="006F0EFA" w:rsidP="006F0EFA">
      <w:pPr>
        <w:jc w:val="both"/>
      </w:pPr>
      <w:r>
        <w:t>Officers:</w:t>
      </w:r>
      <w:r>
        <w:tab/>
      </w:r>
      <w:r>
        <w:tab/>
      </w:r>
      <w:r w:rsidR="001E6CD7">
        <w:t>Sharon Petela</w:t>
      </w:r>
      <w:r w:rsidR="00537ECF">
        <w:t xml:space="preserve"> - </w:t>
      </w:r>
      <w:r w:rsidR="000E1073">
        <w:t xml:space="preserve">Town </w:t>
      </w:r>
      <w:r w:rsidR="00075B44" w:rsidRPr="00D64AAC">
        <w:t>Clerk</w:t>
      </w:r>
    </w:p>
    <w:p w14:paraId="09298BCF" w14:textId="54E89835" w:rsidR="00BC14F5" w:rsidRDefault="00BC14F5">
      <w:pPr>
        <w:pStyle w:val="Header"/>
        <w:tabs>
          <w:tab w:val="clear" w:pos="4320"/>
          <w:tab w:val="clear" w:pos="8640"/>
        </w:tabs>
        <w:jc w:val="both"/>
      </w:pPr>
      <w:r w:rsidRPr="00D64AAC">
        <w:tab/>
      </w:r>
      <w:r w:rsidRPr="00D64AAC">
        <w:tab/>
      </w:r>
      <w:r w:rsidRPr="00D64AAC">
        <w:tab/>
      </w:r>
      <w:r w:rsidR="000A07E1">
        <w:t xml:space="preserve">Rachel Pullen </w:t>
      </w:r>
      <w:r w:rsidR="00537ECF">
        <w:t>– R</w:t>
      </w:r>
      <w:r w:rsidR="00DA3DFA" w:rsidRPr="00D64AAC">
        <w:t xml:space="preserve">esponsible </w:t>
      </w:r>
      <w:r w:rsidRPr="00D64AAC">
        <w:t>Finance Officer</w:t>
      </w:r>
      <w:r w:rsidR="0065307A">
        <w:t>/Finance Manager</w:t>
      </w:r>
    </w:p>
    <w:p w14:paraId="19E53F78" w14:textId="35D841EA" w:rsidR="001853B7" w:rsidRDefault="001853B7">
      <w:pPr>
        <w:pStyle w:val="Header"/>
        <w:tabs>
          <w:tab w:val="clear" w:pos="4320"/>
          <w:tab w:val="clear" w:pos="8640"/>
        </w:tabs>
        <w:jc w:val="both"/>
      </w:pPr>
      <w:r>
        <w:tab/>
      </w:r>
      <w:r>
        <w:tab/>
      </w:r>
      <w:r>
        <w:tab/>
      </w:r>
      <w:r w:rsidR="00537ECF">
        <w:t xml:space="preserve">Odile McIntosh - </w:t>
      </w:r>
      <w:r w:rsidR="0065307A">
        <w:t>Deputy Town Clerk/</w:t>
      </w:r>
      <w:r w:rsidR="00537ECF">
        <w:t xml:space="preserve">Activity Centres </w:t>
      </w:r>
      <w:r w:rsidR="0065307A">
        <w:t>Manager</w:t>
      </w:r>
    </w:p>
    <w:p w14:paraId="3BFC3281" w14:textId="77777777" w:rsidR="00537ECF" w:rsidRDefault="00537ECF">
      <w:pPr>
        <w:pStyle w:val="Header"/>
        <w:tabs>
          <w:tab w:val="clear" w:pos="4320"/>
          <w:tab w:val="clear" w:pos="8640"/>
        </w:tabs>
        <w:jc w:val="both"/>
      </w:pPr>
      <w:r>
        <w:tab/>
      </w:r>
      <w:r>
        <w:tab/>
      </w:r>
      <w:r>
        <w:tab/>
        <w:t>Graham Baker – Youth Development &amp; Participation Worker</w:t>
      </w:r>
    </w:p>
    <w:p w14:paraId="55829896" w14:textId="77777777" w:rsidR="00537ECF" w:rsidRPr="00BD6239" w:rsidRDefault="00537ECF">
      <w:pPr>
        <w:pStyle w:val="Header"/>
        <w:tabs>
          <w:tab w:val="clear" w:pos="4320"/>
          <w:tab w:val="clear" w:pos="8640"/>
        </w:tabs>
        <w:jc w:val="both"/>
        <w:rPr>
          <w:sz w:val="16"/>
          <w:szCs w:val="16"/>
        </w:rPr>
      </w:pPr>
    </w:p>
    <w:p w14:paraId="3465997B" w14:textId="7783CE2E" w:rsidR="006A3047" w:rsidRDefault="003A1988" w:rsidP="006A3047">
      <w:pPr>
        <w:pStyle w:val="Header"/>
        <w:tabs>
          <w:tab w:val="clear" w:pos="4320"/>
          <w:tab w:val="clear" w:pos="8640"/>
        </w:tabs>
        <w:jc w:val="both"/>
        <w:rPr>
          <w:szCs w:val="24"/>
        </w:rPr>
      </w:pPr>
      <w:r>
        <w:rPr>
          <w:szCs w:val="24"/>
        </w:rPr>
        <w:t xml:space="preserve">The outgoing mayor, </w:t>
      </w:r>
      <w:r w:rsidR="0026138C" w:rsidRPr="001853B7">
        <w:rPr>
          <w:szCs w:val="24"/>
        </w:rPr>
        <w:t>Councillor</w:t>
      </w:r>
      <w:r w:rsidR="00BA38D0" w:rsidRPr="001853B7">
        <w:rPr>
          <w:szCs w:val="24"/>
        </w:rPr>
        <w:t xml:space="preserve"> </w:t>
      </w:r>
      <w:r w:rsidR="00726F0C">
        <w:rPr>
          <w:szCs w:val="24"/>
        </w:rPr>
        <w:t xml:space="preserve">Tony Griffiths </w:t>
      </w:r>
      <w:r w:rsidR="006A3047">
        <w:rPr>
          <w:szCs w:val="24"/>
        </w:rPr>
        <w:t>then addressed the meeting.</w:t>
      </w:r>
    </w:p>
    <w:p w14:paraId="67B1664C" w14:textId="77777777" w:rsidR="006A3047" w:rsidRPr="00BD6239" w:rsidRDefault="006A3047" w:rsidP="00885018">
      <w:pPr>
        <w:jc w:val="both"/>
        <w:rPr>
          <w:sz w:val="16"/>
          <w:szCs w:val="16"/>
        </w:rPr>
      </w:pPr>
    </w:p>
    <w:p w14:paraId="24CC1EEE" w14:textId="2F397B35" w:rsidR="00726F0C" w:rsidRDefault="00726F0C" w:rsidP="00BD6239">
      <w:pPr>
        <w:jc w:val="both"/>
        <w:rPr>
          <w:i/>
          <w:iCs/>
          <w:sz w:val="22"/>
          <w:szCs w:val="22"/>
        </w:rPr>
      </w:pPr>
      <w:r>
        <w:rPr>
          <w:i/>
          <w:iCs/>
          <w:sz w:val="22"/>
          <w:szCs w:val="22"/>
        </w:rPr>
        <w:t>Firstly, I would like to thank my fellow councillors for the honour of being elected Mayor in the year of the Pandemic.</w:t>
      </w:r>
      <w:r w:rsidR="00BE3698">
        <w:rPr>
          <w:i/>
          <w:iCs/>
          <w:sz w:val="22"/>
          <w:szCs w:val="22"/>
        </w:rPr>
        <w:t xml:space="preserve"> </w:t>
      </w:r>
      <w:r>
        <w:rPr>
          <w:i/>
          <w:iCs/>
          <w:sz w:val="22"/>
          <w:szCs w:val="22"/>
        </w:rPr>
        <w:t>I would also like to formally welcome Edward He our newly elected Conservative Councillor and Angela Morey, an independent, who I am sure she will see the error of her ways and join our Conservative lead Council at some point in the future.</w:t>
      </w:r>
    </w:p>
    <w:p w14:paraId="045791A3" w14:textId="2E7ACAD8" w:rsidR="00533383" w:rsidRPr="00606C91" w:rsidRDefault="00533383" w:rsidP="00BD6239">
      <w:pPr>
        <w:jc w:val="both"/>
        <w:rPr>
          <w:i/>
          <w:iCs/>
          <w:sz w:val="16"/>
          <w:szCs w:val="16"/>
        </w:rPr>
      </w:pPr>
    </w:p>
    <w:p w14:paraId="37C495E3" w14:textId="426BDCD4" w:rsidR="00533383" w:rsidRDefault="00533383" w:rsidP="00BD6239">
      <w:pPr>
        <w:jc w:val="both"/>
        <w:rPr>
          <w:i/>
          <w:iCs/>
          <w:sz w:val="22"/>
          <w:szCs w:val="22"/>
        </w:rPr>
      </w:pPr>
      <w:r>
        <w:rPr>
          <w:i/>
          <w:iCs/>
          <w:sz w:val="22"/>
          <w:szCs w:val="22"/>
        </w:rPr>
        <w:t>As we know it has been a very difficult year for us all, affecting all of us in different ways and I am sure we all know how death can affect, each and every one of us where we will all know a family member, friend or colleague who has been struck down with COVID-19.</w:t>
      </w:r>
    </w:p>
    <w:p w14:paraId="3F0393B2" w14:textId="0745F5F9" w:rsidR="00533383" w:rsidRPr="00606C91" w:rsidRDefault="00533383" w:rsidP="00BD6239">
      <w:pPr>
        <w:jc w:val="both"/>
        <w:rPr>
          <w:i/>
          <w:iCs/>
          <w:sz w:val="16"/>
          <w:szCs w:val="16"/>
        </w:rPr>
      </w:pPr>
    </w:p>
    <w:p w14:paraId="21FA10EC" w14:textId="61E264F6" w:rsidR="00533383" w:rsidRDefault="00533383" w:rsidP="00BD6239">
      <w:pPr>
        <w:jc w:val="both"/>
        <w:rPr>
          <w:i/>
          <w:iCs/>
          <w:sz w:val="22"/>
          <w:szCs w:val="22"/>
        </w:rPr>
      </w:pPr>
      <w:r>
        <w:rPr>
          <w:i/>
          <w:iCs/>
          <w:sz w:val="22"/>
          <w:szCs w:val="22"/>
        </w:rPr>
        <w:t xml:space="preserve">The Council had some very difficult decisions to be made through the year, by cancelling most of our loved events, the </w:t>
      </w:r>
      <w:r w:rsidR="00BE3698">
        <w:rPr>
          <w:i/>
          <w:iCs/>
          <w:sz w:val="22"/>
          <w:szCs w:val="22"/>
        </w:rPr>
        <w:t>F</w:t>
      </w:r>
      <w:r>
        <w:rPr>
          <w:i/>
          <w:iCs/>
          <w:sz w:val="22"/>
          <w:szCs w:val="22"/>
        </w:rPr>
        <w:t xml:space="preserve">estival, the Carnival, Fireworks Display to name a few. We had made some firm decisions as a Council to cancel all major works programmes as we did not know how much the </w:t>
      </w:r>
      <w:r w:rsidR="00BE3698">
        <w:rPr>
          <w:i/>
          <w:iCs/>
          <w:sz w:val="22"/>
          <w:szCs w:val="22"/>
        </w:rPr>
        <w:t>P</w:t>
      </w:r>
      <w:r>
        <w:rPr>
          <w:i/>
          <w:iCs/>
          <w:sz w:val="22"/>
          <w:szCs w:val="22"/>
        </w:rPr>
        <w:t>andemic would affect our spending and the contributions that South Gloucestershire Council would pay.</w:t>
      </w:r>
    </w:p>
    <w:p w14:paraId="4F24EE0F" w14:textId="56CD9DE6" w:rsidR="00533383" w:rsidRPr="00606C91" w:rsidRDefault="00533383" w:rsidP="00BD6239">
      <w:pPr>
        <w:jc w:val="both"/>
        <w:rPr>
          <w:i/>
          <w:iCs/>
          <w:sz w:val="16"/>
          <w:szCs w:val="16"/>
        </w:rPr>
      </w:pPr>
    </w:p>
    <w:p w14:paraId="61F35827" w14:textId="77777777" w:rsidR="00BE3698" w:rsidRDefault="00BE3698" w:rsidP="00BD6239">
      <w:pPr>
        <w:jc w:val="both"/>
        <w:rPr>
          <w:i/>
          <w:iCs/>
          <w:sz w:val="22"/>
          <w:szCs w:val="22"/>
        </w:rPr>
      </w:pPr>
      <w:r>
        <w:rPr>
          <w:i/>
          <w:iCs/>
          <w:sz w:val="22"/>
          <w:szCs w:val="22"/>
        </w:rPr>
        <w:t>By this prudent move, Bradley Stoke Town Council has been able to maintain a healthy balance where we anticipate being able to move forward during this next financial year.</w:t>
      </w:r>
    </w:p>
    <w:p w14:paraId="710F2C17" w14:textId="77777777" w:rsidR="00BE3698" w:rsidRPr="00FB07B7" w:rsidRDefault="00BE3698" w:rsidP="00BD6239">
      <w:pPr>
        <w:jc w:val="both"/>
        <w:rPr>
          <w:i/>
          <w:iCs/>
          <w:sz w:val="16"/>
          <w:szCs w:val="16"/>
        </w:rPr>
      </w:pPr>
    </w:p>
    <w:p w14:paraId="292F6256" w14:textId="4F89B5C5" w:rsidR="00533383" w:rsidRDefault="00533383" w:rsidP="00BD6239">
      <w:pPr>
        <w:jc w:val="both"/>
        <w:rPr>
          <w:i/>
          <w:iCs/>
          <w:sz w:val="22"/>
          <w:szCs w:val="22"/>
        </w:rPr>
      </w:pPr>
      <w:r>
        <w:rPr>
          <w:i/>
          <w:iCs/>
          <w:sz w:val="22"/>
          <w:szCs w:val="22"/>
        </w:rPr>
        <w:t xml:space="preserve">I hope that by raising awareness of certain archaic practices, I have protected the Public Purse, by not paying contractors, huge upfront </w:t>
      </w:r>
      <w:proofErr w:type="gramStart"/>
      <w:r>
        <w:rPr>
          <w:i/>
          <w:iCs/>
          <w:sz w:val="22"/>
          <w:szCs w:val="22"/>
        </w:rPr>
        <w:t>payments</w:t>
      </w:r>
      <w:proofErr w:type="gramEnd"/>
      <w:r>
        <w:rPr>
          <w:i/>
          <w:iCs/>
          <w:sz w:val="22"/>
          <w:szCs w:val="22"/>
        </w:rPr>
        <w:t xml:space="preserve"> and a better internal control of our own Council employees in stopping misuse of company vehicles</w:t>
      </w:r>
      <w:r w:rsidR="00690E03">
        <w:rPr>
          <w:i/>
          <w:iCs/>
          <w:sz w:val="22"/>
          <w:szCs w:val="22"/>
        </w:rPr>
        <w:t>, t</w:t>
      </w:r>
      <w:r>
        <w:rPr>
          <w:i/>
          <w:iCs/>
          <w:sz w:val="22"/>
          <w:szCs w:val="22"/>
        </w:rPr>
        <w:t>o name a few.</w:t>
      </w:r>
    </w:p>
    <w:p w14:paraId="527D375F" w14:textId="28C219F8" w:rsidR="00533383" w:rsidRPr="00606C91" w:rsidRDefault="00533383" w:rsidP="00BD6239">
      <w:pPr>
        <w:jc w:val="both"/>
        <w:rPr>
          <w:i/>
          <w:iCs/>
          <w:sz w:val="16"/>
          <w:szCs w:val="16"/>
        </w:rPr>
      </w:pPr>
    </w:p>
    <w:p w14:paraId="396B0C7F" w14:textId="31F37CE4" w:rsidR="00533383" w:rsidRDefault="00690E03" w:rsidP="00BD6239">
      <w:pPr>
        <w:jc w:val="both"/>
        <w:rPr>
          <w:i/>
          <w:iCs/>
          <w:sz w:val="22"/>
          <w:szCs w:val="22"/>
        </w:rPr>
      </w:pPr>
      <w:r>
        <w:rPr>
          <w:i/>
          <w:iCs/>
          <w:sz w:val="22"/>
          <w:szCs w:val="22"/>
        </w:rPr>
        <w:t xml:space="preserve">I would like to thank Officers of the council, in particular Del McIntosh for her overload of projects that she has handled with minimum help, she has not only come up with some cracking projects for the Baileys Court Play area, but she has secured a fantastic amount of funding for this project which will see the area transform for the children for many years to come. This project has yet to have final approval at council, to which I am sure it will. I hope that in the future other senior officers will take on a project to off load some of the work to which the </w:t>
      </w:r>
      <w:r w:rsidR="00606C91">
        <w:rPr>
          <w:i/>
          <w:iCs/>
          <w:sz w:val="22"/>
          <w:szCs w:val="22"/>
        </w:rPr>
        <w:t>Deputy Clerk has to handle.</w:t>
      </w:r>
    </w:p>
    <w:p w14:paraId="197DF0AE" w14:textId="0F87085F" w:rsidR="00606C91" w:rsidRPr="00606C91" w:rsidRDefault="00606C91" w:rsidP="00BD6239">
      <w:pPr>
        <w:jc w:val="both"/>
        <w:rPr>
          <w:i/>
          <w:iCs/>
          <w:sz w:val="16"/>
          <w:szCs w:val="16"/>
        </w:rPr>
      </w:pPr>
    </w:p>
    <w:p w14:paraId="4190BB8F" w14:textId="6B4A8CD1" w:rsidR="00606C91" w:rsidRDefault="00606C91" w:rsidP="00BD6239">
      <w:pPr>
        <w:jc w:val="both"/>
        <w:rPr>
          <w:i/>
          <w:iCs/>
          <w:sz w:val="22"/>
          <w:szCs w:val="22"/>
        </w:rPr>
      </w:pPr>
      <w:r>
        <w:rPr>
          <w:i/>
          <w:iCs/>
          <w:sz w:val="22"/>
          <w:szCs w:val="22"/>
        </w:rPr>
        <w:t xml:space="preserve">I would like to thank Sara Messenger who continues to help beautify the Town with her Bradley Stoke in Bloom team, the support from some local businesses in supplying funding for the Scarecrow trail, another inspiration </w:t>
      </w:r>
      <w:r>
        <w:rPr>
          <w:i/>
          <w:iCs/>
          <w:sz w:val="22"/>
          <w:szCs w:val="22"/>
        </w:rPr>
        <w:lastRenderedPageBreak/>
        <w:t xml:space="preserve">event organised in the main by our illustrious </w:t>
      </w:r>
      <w:r w:rsidR="00BE3698">
        <w:rPr>
          <w:i/>
          <w:iCs/>
          <w:sz w:val="22"/>
          <w:szCs w:val="22"/>
        </w:rPr>
        <w:t>D</w:t>
      </w:r>
      <w:r>
        <w:rPr>
          <w:i/>
          <w:iCs/>
          <w:sz w:val="22"/>
          <w:szCs w:val="22"/>
        </w:rPr>
        <w:t>eputy Town Clerk. This event we must continue as it provided so much joy to families going around our beautiful estate.</w:t>
      </w:r>
    </w:p>
    <w:p w14:paraId="2E224DA0" w14:textId="77777777" w:rsidR="00BE3698" w:rsidRPr="00BE3698" w:rsidRDefault="00BE3698" w:rsidP="00BD6239">
      <w:pPr>
        <w:jc w:val="both"/>
        <w:rPr>
          <w:i/>
          <w:iCs/>
          <w:sz w:val="16"/>
          <w:szCs w:val="16"/>
        </w:rPr>
      </w:pPr>
    </w:p>
    <w:p w14:paraId="640C1562" w14:textId="6E1B7347" w:rsidR="00606C91" w:rsidRDefault="00606C91" w:rsidP="00BD6239">
      <w:pPr>
        <w:jc w:val="both"/>
        <w:rPr>
          <w:i/>
          <w:iCs/>
          <w:sz w:val="22"/>
          <w:szCs w:val="22"/>
        </w:rPr>
      </w:pPr>
      <w:r>
        <w:rPr>
          <w:i/>
          <w:iCs/>
          <w:sz w:val="22"/>
          <w:szCs w:val="22"/>
        </w:rPr>
        <w:t>Finally, as I go to Church each week, where I am a Parish Church Councillors in the oldest church within the old city walls of Bristol, there is a prayer said each week from the 1662 Common Prayer book which reads:</w:t>
      </w:r>
    </w:p>
    <w:p w14:paraId="78C7B31D" w14:textId="202F4D02" w:rsidR="00606C91" w:rsidRPr="00BE3698" w:rsidRDefault="00606C91" w:rsidP="00BD6239">
      <w:pPr>
        <w:jc w:val="both"/>
        <w:rPr>
          <w:i/>
          <w:iCs/>
          <w:sz w:val="16"/>
          <w:szCs w:val="16"/>
        </w:rPr>
      </w:pPr>
    </w:p>
    <w:p w14:paraId="51AA07BD" w14:textId="16E3A67B" w:rsidR="00606C91" w:rsidRDefault="00FB07B7" w:rsidP="00BD6239">
      <w:pPr>
        <w:jc w:val="both"/>
        <w:rPr>
          <w:i/>
          <w:iCs/>
          <w:sz w:val="22"/>
          <w:szCs w:val="22"/>
        </w:rPr>
      </w:pPr>
      <w:r>
        <w:rPr>
          <w:i/>
          <w:iCs/>
          <w:sz w:val="22"/>
          <w:szCs w:val="22"/>
        </w:rPr>
        <w:t>“</w:t>
      </w:r>
      <w:r w:rsidR="00606C91">
        <w:rPr>
          <w:i/>
          <w:iCs/>
          <w:sz w:val="22"/>
          <w:szCs w:val="22"/>
        </w:rPr>
        <w:t xml:space="preserve">We beseech thee all to, with faith to defend all Christian Kings, Princes and Governors; and especially thy servant ELIZABETH our Queen; that under her we may be godly and quietly govern: And grant unto her whole Council, and to all that are put in authority under her, that they may truly an indifferently minister justice, to the punishment of wickedness and vice, and to the maintenance of thy true </w:t>
      </w:r>
      <w:r w:rsidR="00BE3698">
        <w:rPr>
          <w:i/>
          <w:iCs/>
          <w:sz w:val="22"/>
          <w:szCs w:val="22"/>
        </w:rPr>
        <w:t>R</w:t>
      </w:r>
      <w:r w:rsidR="00606C91">
        <w:rPr>
          <w:i/>
          <w:iCs/>
          <w:sz w:val="22"/>
          <w:szCs w:val="22"/>
        </w:rPr>
        <w:t>eligion and Virtue.</w:t>
      </w:r>
      <w:r>
        <w:rPr>
          <w:i/>
          <w:iCs/>
          <w:sz w:val="22"/>
          <w:szCs w:val="22"/>
        </w:rPr>
        <w:t>”</w:t>
      </w:r>
    </w:p>
    <w:p w14:paraId="782916DF" w14:textId="5B5F62B2" w:rsidR="00606C91" w:rsidRPr="00BE3698" w:rsidRDefault="00606C91" w:rsidP="00BD6239">
      <w:pPr>
        <w:jc w:val="both"/>
        <w:rPr>
          <w:i/>
          <w:iCs/>
          <w:sz w:val="16"/>
          <w:szCs w:val="16"/>
        </w:rPr>
      </w:pPr>
    </w:p>
    <w:p w14:paraId="171BDBD8" w14:textId="53169BF1" w:rsidR="00606C91" w:rsidRDefault="00606C91" w:rsidP="00BD6239">
      <w:pPr>
        <w:jc w:val="both"/>
        <w:rPr>
          <w:i/>
          <w:iCs/>
          <w:sz w:val="22"/>
          <w:szCs w:val="22"/>
        </w:rPr>
      </w:pPr>
      <w:r>
        <w:rPr>
          <w:i/>
          <w:iCs/>
          <w:sz w:val="22"/>
          <w:szCs w:val="22"/>
        </w:rPr>
        <w:t xml:space="preserve">Lastly, the </w:t>
      </w:r>
      <w:r w:rsidR="00BE3698">
        <w:rPr>
          <w:i/>
          <w:iCs/>
          <w:sz w:val="22"/>
          <w:szCs w:val="22"/>
        </w:rPr>
        <w:t>2020-21 M</w:t>
      </w:r>
      <w:r>
        <w:rPr>
          <w:i/>
          <w:iCs/>
          <w:sz w:val="22"/>
          <w:szCs w:val="22"/>
        </w:rPr>
        <w:t xml:space="preserve">ayor’s Charities has raised £4,404 over the past year, with the money to be split equally between Great </w:t>
      </w:r>
      <w:r w:rsidR="00BE3698">
        <w:rPr>
          <w:i/>
          <w:iCs/>
          <w:sz w:val="22"/>
          <w:szCs w:val="22"/>
        </w:rPr>
        <w:t>W</w:t>
      </w:r>
      <w:r>
        <w:rPr>
          <w:i/>
          <w:iCs/>
          <w:sz w:val="22"/>
          <w:szCs w:val="22"/>
        </w:rPr>
        <w:t xml:space="preserve">estern Air Ambulance Charity and Nextlink (a domestic abuse charity). </w:t>
      </w:r>
    </w:p>
    <w:p w14:paraId="6A7D7F89" w14:textId="77777777" w:rsidR="00BE3698" w:rsidRPr="00BE3698" w:rsidRDefault="00BE3698" w:rsidP="00BD6239">
      <w:pPr>
        <w:jc w:val="both"/>
        <w:rPr>
          <w:i/>
          <w:iCs/>
          <w:sz w:val="16"/>
          <w:szCs w:val="16"/>
        </w:rPr>
      </w:pPr>
    </w:p>
    <w:p w14:paraId="6B929D1C" w14:textId="77777777" w:rsidR="00BE3698" w:rsidRDefault="00BE3698" w:rsidP="00BE3698">
      <w:pPr>
        <w:jc w:val="both"/>
        <w:rPr>
          <w:i/>
          <w:iCs/>
          <w:sz w:val="22"/>
          <w:szCs w:val="22"/>
        </w:rPr>
      </w:pPr>
      <w:r>
        <w:rPr>
          <w:i/>
          <w:iCs/>
          <w:sz w:val="22"/>
          <w:szCs w:val="22"/>
        </w:rPr>
        <w:t>Thank you all.</w:t>
      </w:r>
    </w:p>
    <w:p w14:paraId="4A58F117" w14:textId="00B9945E" w:rsidR="00606C91" w:rsidRDefault="00606C91" w:rsidP="00BD6239">
      <w:pPr>
        <w:jc w:val="both"/>
        <w:rPr>
          <w:i/>
          <w:iCs/>
          <w:sz w:val="22"/>
          <w:szCs w:val="22"/>
        </w:rPr>
      </w:pPr>
      <w:r>
        <w:rPr>
          <w:i/>
          <w:iCs/>
          <w:sz w:val="22"/>
          <w:szCs w:val="22"/>
        </w:rPr>
        <w:t xml:space="preserve"> </w:t>
      </w:r>
    </w:p>
    <w:p w14:paraId="520F1B33" w14:textId="77777777" w:rsidR="001853B7" w:rsidRPr="001A4E7B" w:rsidRDefault="001853B7" w:rsidP="00D46B13">
      <w:pPr>
        <w:jc w:val="both"/>
        <w:rPr>
          <w:sz w:val="20"/>
        </w:rPr>
      </w:pPr>
    </w:p>
    <w:p w14:paraId="28934D98" w14:textId="77777777" w:rsidR="00314DF3" w:rsidRPr="00D64AAC" w:rsidRDefault="00314DF3" w:rsidP="00314DF3">
      <w:pPr>
        <w:pStyle w:val="Heading2"/>
      </w:pPr>
      <w:r w:rsidRPr="00D64AAC">
        <w:t>Apologies for absence</w:t>
      </w:r>
    </w:p>
    <w:p w14:paraId="3614806F" w14:textId="77777777" w:rsidR="00314DF3" w:rsidRPr="00490EB1" w:rsidRDefault="00314DF3" w:rsidP="00314DF3">
      <w:pPr>
        <w:jc w:val="both"/>
        <w:rPr>
          <w:sz w:val="16"/>
          <w:szCs w:val="16"/>
        </w:rPr>
      </w:pPr>
    </w:p>
    <w:p w14:paraId="1D945767" w14:textId="14BD5816" w:rsidR="000A07E1" w:rsidRDefault="000A07E1" w:rsidP="000A07E1">
      <w:pPr>
        <w:ind w:left="709" w:firstLine="11"/>
        <w:jc w:val="both"/>
      </w:pPr>
      <w:r>
        <w:t>Apologies were received from Councillors Keith Cranney, Terri Cullen, Fabrizio Fazzino and Ed Rose</w:t>
      </w:r>
    </w:p>
    <w:p w14:paraId="6BDE1F0B" w14:textId="77777777" w:rsidR="001D002B" w:rsidRPr="001A4E7B" w:rsidRDefault="001D002B" w:rsidP="00EA4139">
      <w:pPr>
        <w:jc w:val="both"/>
        <w:rPr>
          <w:b/>
          <w:sz w:val="20"/>
        </w:rPr>
      </w:pPr>
    </w:p>
    <w:p w14:paraId="4359D08C" w14:textId="77777777" w:rsidR="001D002B" w:rsidRPr="001A4E7B" w:rsidRDefault="001D002B" w:rsidP="00EA4139">
      <w:pPr>
        <w:jc w:val="both"/>
        <w:rPr>
          <w:b/>
          <w:sz w:val="20"/>
        </w:rPr>
      </w:pPr>
    </w:p>
    <w:p w14:paraId="67A265E5" w14:textId="28F5B639" w:rsidR="00075B44" w:rsidRPr="00D64AAC" w:rsidRDefault="00CE28CF" w:rsidP="00032D61">
      <w:pPr>
        <w:ind w:left="720" w:hanging="720"/>
        <w:jc w:val="both"/>
        <w:rPr>
          <w:b/>
        </w:rPr>
      </w:pPr>
      <w:r w:rsidRPr="00D64AAC">
        <w:rPr>
          <w:b/>
        </w:rPr>
        <w:t>2</w:t>
      </w:r>
      <w:r w:rsidR="00075B44" w:rsidRPr="00D64AAC">
        <w:rPr>
          <w:b/>
        </w:rPr>
        <w:tab/>
        <w:t xml:space="preserve">Election of </w:t>
      </w:r>
      <w:r w:rsidR="00885018">
        <w:rPr>
          <w:b/>
        </w:rPr>
        <w:t>Mayor/</w:t>
      </w:r>
      <w:r w:rsidR="00075B44" w:rsidRPr="00D64AAC">
        <w:rPr>
          <w:b/>
        </w:rPr>
        <w:t>Chair</w:t>
      </w:r>
      <w:r w:rsidR="000E1073">
        <w:rPr>
          <w:b/>
        </w:rPr>
        <w:t xml:space="preserve"> </w:t>
      </w:r>
      <w:r w:rsidR="00032D61">
        <w:rPr>
          <w:b/>
        </w:rPr>
        <w:t>of Council for 20</w:t>
      </w:r>
      <w:r w:rsidR="00193A6B">
        <w:rPr>
          <w:b/>
        </w:rPr>
        <w:t>2</w:t>
      </w:r>
      <w:r w:rsidR="007E1FA6">
        <w:rPr>
          <w:b/>
        </w:rPr>
        <w:t>1</w:t>
      </w:r>
      <w:r w:rsidR="00032D61">
        <w:rPr>
          <w:b/>
        </w:rPr>
        <w:t>/</w:t>
      </w:r>
      <w:r w:rsidR="008679FF">
        <w:rPr>
          <w:b/>
        </w:rPr>
        <w:t>2</w:t>
      </w:r>
      <w:r w:rsidR="007E1FA6">
        <w:rPr>
          <w:b/>
        </w:rPr>
        <w:t>2</w:t>
      </w:r>
      <w:r w:rsidR="00032D61">
        <w:rPr>
          <w:b/>
        </w:rPr>
        <w:t xml:space="preserve"> </w:t>
      </w:r>
      <w:r w:rsidR="000E1073">
        <w:rPr>
          <w:b/>
        </w:rPr>
        <w:t>and Signing of Declaration of Acceptance of Office</w:t>
      </w:r>
    </w:p>
    <w:p w14:paraId="5C2BF6A1" w14:textId="77777777" w:rsidR="00075B44" w:rsidRPr="00490EB1" w:rsidRDefault="00075B44">
      <w:pPr>
        <w:jc w:val="both"/>
        <w:rPr>
          <w:sz w:val="16"/>
          <w:szCs w:val="16"/>
        </w:rPr>
      </w:pPr>
    </w:p>
    <w:p w14:paraId="1DA162AB" w14:textId="772AD0CD" w:rsidR="00AB2621" w:rsidRDefault="001024DC" w:rsidP="000C3EB1">
      <w:pPr>
        <w:pStyle w:val="BodyTextIndent"/>
      </w:pPr>
      <w:r>
        <w:t xml:space="preserve">Councillor </w:t>
      </w:r>
      <w:r w:rsidR="007E1FA6">
        <w:t xml:space="preserve">Tom Aditya </w:t>
      </w:r>
      <w:r w:rsidR="00244A5B">
        <w:t>p</w:t>
      </w:r>
      <w:r w:rsidR="00BA38D0" w:rsidRPr="00D64AAC">
        <w:t xml:space="preserve">roposed </w:t>
      </w:r>
      <w:r w:rsidR="00244A5B">
        <w:t xml:space="preserve">that </w:t>
      </w:r>
      <w:r w:rsidR="00BA38D0" w:rsidRPr="00D64AAC">
        <w:t xml:space="preserve">Councillor </w:t>
      </w:r>
      <w:r w:rsidR="007E1FA6">
        <w:t xml:space="preserve">Michael Hill </w:t>
      </w:r>
      <w:r w:rsidR="0056524C">
        <w:t xml:space="preserve">serve as </w:t>
      </w:r>
      <w:r w:rsidR="00885018">
        <w:t xml:space="preserve">Mayor and </w:t>
      </w:r>
      <w:r w:rsidR="00BA38D0" w:rsidRPr="00D64AAC">
        <w:t xml:space="preserve">Chair </w:t>
      </w:r>
      <w:r w:rsidR="0056524C">
        <w:t xml:space="preserve">of </w:t>
      </w:r>
      <w:r w:rsidR="00BA38D0" w:rsidRPr="00D64AAC">
        <w:t>the Council for the ensuing year</w:t>
      </w:r>
      <w:r w:rsidR="00244A5B">
        <w:t xml:space="preserve">, seconded by Councillor </w:t>
      </w:r>
      <w:r w:rsidR="007E1FA6">
        <w:t>John Ashe, carried unanimously.</w:t>
      </w:r>
      <w:r w:rsidR="00244A5B">
        <w:t xml:space="preserve"> </w:t>
      </w:r>
    </w:p>
    <w:p w14:paraId="53530E57" w14:textId="77777777" w:rsidR="00AB2621" w:rsidRPr="001A4E7B" w:rsidRDefault="00AB2621" w:rsidP="000C3EB1">
      <w:pPr>
        <w:pStyle w:val="BodyTextIndent"/>
        <w:rPr>
          <w:sz w:val="16"/>
          <w:szCs w:val="16"/>
        </w:rPr>
      </w:pPr>
    </w:p>
    <w:p w14:paraId="18C2A96E" w14:textId="247F3442" w:rsidR="00EE299A" w:rsidRDefault="00885018" w:rsidP="00EE299A">
      <w:pPr>
        <w:pStyle w:val="BodyTextIndent"/>
      </w:pPr>
      <w:r>
        <w:t xml:space="preserve">Councillor </w:t>
      </w:r>
      <w:r w:rsidR="007E1FA6">
        <w:t xml:space="preserve">Michael Hill </w:t>
      </w:r>
      <w:r>
        <w:t>was duly elected as Chair of Council/Mayor for 20</w:t>
      </w:r>
      <w:r w:rsidR="00E60AE4">
        <w:t>2</w:t>
      </w:r>
      <w:r w:rsidR="007E1FA6">
        <w:t>1</w:t>
      </w:r>
      <w:r>
        <w:t>/</w:t>
      </w:r>
      <w:r w:rsidR="008679FF">
        <w:t>2</w:t>
      </w:r>
      <w:r w:rsidR="007E1FA6">
        <w:t xml:space="preserve">2 and </w:t>
      </w:r>
      <w:r w:rsidR="00EE299A">
        <w:t xml:space="preserve">then </w:t>
      </w:r>
      <w:r w:rsidR="00EE299A" w:rsidRPr="00D64AAC">
        <w:t xml:space="preserve">took the Chair of the Meeting </w:t>
      </w:r>
      <w:r w:rsidR="00EE299A">
        <w:t xml:space="preserve">after </w:t>
      </w:r>
      <w:r w:rsidR="00EE299A" w:rsidRPr="00D64AAC">
        <w:t>sign</w:t>
      </w:r>
      <w:r w:rsidR="00EE299A">
        <w:t>ing</w:t>
      </w:r>
      <w:r w:rsidR="00EE299A" w:rsidRPr="00D64AAC">
        <w:t xml:space="preserve"> </w:t>
      </w:r>
      <w:r w:rsidR="00EE299A">
        <w:t xml:space="preserve">his </w:t>
      </w:r>
      <w:r w:rsidR="00EE299A" w:rsidRPr="00D64AAC">
        <w:t xml:space="preserve">Declaration of </w:t>
      </w:r>
      <w:r w:rsidR="00EE299A">
        <w:t xml:space="preserve">Acceptance of </w:t>
      </w:r>
      <w:r w:rsidR="00EE299A" w:rsidRPr="00D64AAC">
        <w:t>Office</w:t>
      </w:r>
      <w:r w:rsidR="00EE299A">
        <w:t xml:space="preserve"> as Chair. </w:t>
      </w:r>
    </w:p>
    <w:p w14:paraId="7EEAB208" w14:textId="5262ADA0" w:rsidR="00EE299A" w:rsidRDefault="00EE299A" w:rsidP="000C3EB1">
      <w:pPr>
        <w:pStyle w:val="BodyTextIndent"/>
        <w:rPr>
          <w:sz w:val="16"/>
          <w:szCs w:val="16"/>
        </w:rPr>
      </w:pPr>
    </w:p>
    <w:p w14:paraId="00FA5C4F" w14:textId="44447009" w:rsidR="007E1FA6" w:rsidRDefault="00EE299A" w:rsidP="005E59F5">
      <w:pPr>
        <w:ind w:left="709"/>
        <w:jc w:val="both"/>
      </w:pPr>
      <w:r w:rsidRPr="005E59F5">
        <w:t>The Chair</w:t>
      </w:r>
      <w:r w:rsidR="000931AC" w:rsidRPr="005E59F5">
        <w:t xml:space="preserve">, Councillor </w:t>
      </w:r>
      <w:r w:rsidR="007E1FA6">
        <w:t xml:space="preserve">Michael Hill </w:t>
      </w:r>
      <w:r w:rsidR="00821526" w:rsidRPr="005E59F5">
        <w:t xml:space="preserve">thanked </w:t>
      </w:r>
      <w:r w:rsidR="000931AC" w:rsidRPr="005E59F5">
        <w:t xml:space="preserve">councillors for </w:t>
      </w:r>
      <w:r w:rsidR="007E1FA6">
        <w:t xml:space="preserve">their faith in electing him as </w:t>
      </w:r>
      <w:r w:rsidR="00140137" w:rsidRPr="005E59F5">
        <w:t>Mayor/</w:t>
      </w:r>
      <w:r w:rsidRPr="005E59F5">
        <w:t xml:space="preserve">Chair of the Council </w:t>
      </w:r>
      <w:r w:rsidR="007E1FA6">
        <w:t xml:space="preserve">to guide the council over the coming 12 months. </w:t>
      </w:r>
      <w:r w:rsidR="00FB07B7">
        <w:t>H</w:t>
      </w:r>
      <w:r w:rsidR="007E1FA6">
        <w:t xml:space="preserve">e thanked Councillor Tony Griffiths for his support over the past year and commented that he was keen to hold an event similar to last year’s very successful Scarecrow Trail. </w:t>
      </w:r>
    </w:p>
    <w:p w14:paraId="53546C69" w14:textId="77777777" w:rsidR="007E1FA6" w:rsidRPr="007E1FA6" w:rsidRDefault="007E1FA6" w:rsidP="005E59F5">
      <w:pPr>
        <w:ind w:left="709"/>
        <w:jc w:val="both"/>
        <w:rPr>
          <w:sz w:val="16"/>
          <w:szCs w:val="16"/>
        </w:rPr>
      </w:pPr>
    </w:p>
    <w:p w14:paraId="30F27FD7" w14:textId="26FA8968" w:rsidR="007E1FA6" w:rsidRPr="007E1FA6" w:rsidRDefault="007E1FA6" w:rsidP="007E1FA6">
      <w:pPr>
        <w:ind w:left="709"/>
        <w:jc w:val="both"/>
        <w:rPr>
          <w:szCs w:val="24"/>
          <w:lang w:eastAsia="en-GB"/>
        </w:rPr>
      </w:pPr>
      <w:r w:rsidRPr="007E1FA6">
        <w:rPr>
          <w:szCs w:val="24"/>
        </w:rPr>
        <w:t>Councillor Michael Hill announced that his two Mayoral charities for 2021/22 would be ‘Dogs for Good’, which is a life-transforming national charity, creating partnerships between people living with disability and specially trained assistance dogs</w:t>
      </w:r>
      <w:r w:rsidR="00530277">
        <w:rPr>
          <w:szCs w:val="24"/>
        </w:rPr>
        <w:t>,</w:t>
      </w:r>
      <w:r w:rsidRPr="007E1FA6">
        <w:rPr>
          <w:szCs w:val="24"/>
        </w:rPr>
        <w:t xml:space="preserve"> and ‘St Peter’s Hospice’, which is a local charity that provides care and support to adults who are living with a progressive life-limiting illness in the West of England region.</w:t>
      </w:r>
    </w:p>
    <w:p w14:paraId="62D7E47E" w14:textId="77777777" w:rsidR="007E1FA6" w:rsidRPr="007E1FA6" w:rsidRDefault="007E1FA6" w:rsidP="005E59F5">
      <w:pPr>
        <w:ind w:left="709"/>
        <w:jc w:val="both"/>
        <w:rPr>
          <w:sz w:val="16"/>
          <w:szCs w:val="16"/>
        </w:rPr>
      </w:pPr>
    </w:p>
    <w:p w14:paraId="429282FB" w14:textId="2FD89BC9" w:rsidR="007E1FA6" w:rsidRDefault="007E1FA6" w:rsidP="007E1FA6">
      <w:pPr>
        <w:pStyle w:val="BodyTextIndent"/>
      </w:pPr>
      <w:r>
        <w:t>Councillor Tom Aditya asked for a vote of thanks to be recorded to the outgoing Mayor/Chair, Councillor Tony Griffiths for all his hard work during the past pandemic year.</w:t>
      </w:r>
    </w:p>
    <w:p w14:paraId="7C32C3E8" w14:textId="77777777" w:rsidR="007E1FA6" w:rsidRPr="004F054F" w:rsidRDefault="007E1FA6" w:rsidP="000C3EB1">
      <w:pPr>
        <w:pStyle w:val="BodyTextIndent"/>
        <w:rPr>
          <w:sz w:val="18"/>
          <w:szCs w:val="18"/>
        </w:rPr>
      </w:pPr>
    </w:p>
    <w:p w14:paraId="39F11A49" w14:textId="77777777" w:rsidR="000931AC" w:rsidRPr="004F054F" w:rsidRDefault="000931AC" w:rsidP="000C3EB1">
      <w:pPr>
        <w:pStyle w:val="BodyTextIndent"/>
        <w:rPr>
          <w:sz w:val="18"/>
          <w:szCs w:val="18"/>
        </w:rPr>
      </w:pPr>
    </w:p>
    <w:p w14:paraId="0E0346C8" w14:textId="77777777" w:rsidR="00EE299A" w:rsidRPr="00EE299A" w:rsidRDefault="00EE299A" w:rsidP="00EE299A">
      <w:pPr>
        <w:ind w:left="720" w:hanging="720"/>
        <w:jc w:val="both"/>
        <w:rPr>
          <w:b/>
        </w:rPr>
      </w:pPr>
      <w:r w:rsidRPr="00EE299A">
        <w:rPr>
          <w:b/>
        </w:rPr>
        <w:t>3</w:t>
      </w:r>
      <w:r w:rsidRPr="00EE299A">
        <w:rPr>
          <w:b/>
        </w:rPr>
        <w:tab/>
        <w:t xml:space="preserve">Resolution relating to Declaration of Acceptance of Office for councillors </w:t>
      </w:r>
      <w:proofErr w:type="gramStart"/>
      <w:r w:rsidRPr="00EE299A">
        <w:rPr>
          <w:b/>
        </w:rPr>
        <w:t>not present</w:t>
      </w:r>
      <w:proofErr w:type="gramEnd"/>
      <w:r w:rsidRPr="00EE299A">
        <w:rPr>
          <w:b/>
        </w:rPr>
        <w:t xml:space="preserve"> at this meeting</w:t>
      </w:r>
    </w:p>
    <w:p w14:paraId="2EBF2CF1" w14:textId="77777777" w:rsidR="00AB2621" w:rsidRDefault="00AB2621" w:rsidP="000C3EB1">
      <w:pPr>
        <w:pStyle w:val="BodyTextIndent"/>
        <w:rPr>
          <w:sz w:val="16"/>
          <w:szCs w:val="16"/>
        </w:rPr>
      </w:pPr>
    </w:p>
    <w:p w14:paraId="772BDB8F" w14:textId="6E8142A3" w:rsidR="005566A4" w:rsidRPr="005566A4" w:rsidRDefault="00E60AE4" w:rsidP="000C3EB1">
      <w:pPr>
        <w:pStyle w:val="BodyTextIndent"/>
        <w:rPr>
          <w:szCs w:val="24"/>
        </w:rPr>
      </w:pPr>
      <w:r>
        <w:rPr>
          <w:szCs w:val="24"/>
        </w:rPr>
        <w:t>Not required</w:t>
      </w:r>
    </w:p>
    <w:p w14:paraId="6892FE20" w14:textId="77777777" w:rsidR="005566A4" w:rsidRPr="005E59F5" w:rsidRDefault="005566A4" w:rsidP="000C3EB1">
      <w:pPr>
        <w:pStyle w:val="BodyTextIndent"/>
        <w:rPr>
          <w:sz w:val="20"/>
        </w:rPr>
      </w:pPr>
    </w:p>
    <w:p w14:paraId="6A2BF128" w14:textId="77777777" w:rsidR="00EE299A" w:rsidRPr="005E59F5" w:rsidRDefault="005566A4" w:rsidP="000C3EB1">
      <w:pPr>
        <w:pStyle w:val="BodyTextIndent"/>
        <w:rPr>
          <w:sz w:val="20"/>
        </w:rPr>
      </w:pPr>
      <w:r w:rsidRPr="005E59F5">
        <w:rPr>
          <w:sz w:val="20"/>
        </w:rPr>
        <w:t xml:space="preserve"> </w:t>
      </w:r>
    </w:p>
    <w:p w14:paraId="32CF7C13" w14:textId="26B91F30" w:rsidR="00075B44" w:rsidRPr="00D64AAC" w:rsidRDefault="005566A4">
      <w:pPr>
        <w:jc w:val="both"/>
        <w:rPr>
          <w:b/>
          <w:bCs/>
        </w:rPr>
      </w:pPr>
      <w:r>
        <w:rPr>
          <w:b/>
          <w:bCs/>
        </w:rPr>
        <w:t>4</w:t>
      </w:r>
      <w:r w:rsidR="00075B44" w:rsidRPr="00D64AAC">
        <w:rPr>
          <w:b/>
          <w:bCs/>
        </w:rPr>
        <w:tab/>
        <w:t>Election of Vice-</w:t>
      </w:r>
      <w:proofErr w:type="gramStart"/>
      <w:r w:rsidR="00075B44" w:rsidRPr="00D64AAC">
        <w:rPr>
          <w:b/>
          <w:bCs/>
        </w:rPr>
        <w:t>chair</w:t>
      </w:r>
      <w:proofErr w:type="gramEnd"/>
      <w:r>
        <w:rPr>
          <w:b/>
          <w:bCs/>
        </w:rPr>
        <w:t xml:space="preserve"> of Council for 20</w:t>
      </w:r>
      <w:r w:rsidR="000931AC">
        <w:rPr>
          <w:b/>
          <w:bCs/>
        </w:rPr>
        <w:t>2</w:t>
      </w:r>
      <w:r w:rsidR="007E1FA6">
        <w:rPr>
          <w:b/>
          <w:bCs/>
        </w:rPr>
        <w:t>1</w:t>
      </w:r>
      <w:r>
        <w:rPr>
          <w:b/>
          <w:bCs/>
        </w:rPr>
        <w:t>/2</w:t>
      </w:r>
      <w:r w:rsidR="007E1FA6">
        <w:rPr>
          <w:b/>
          <w:bCs/>
        </w:rPr>
        <w:t>2</w:t>
      </w:r>
    </w:p>
    <w:p w14:paraId="5CD7B7FF" w14:textId="77777777" w:rsidR="00075B44" w:rsidRPr="00490EB1" w:rsidRDefault="00075B44">
      <w:pPr>
        <w:pStyle w:val="Heading2"/>
        <w:numPr>
          <w:ilvl w:val="0"/>
          <w:numId w:val="0"/>
        </w:numPr>
        <w:rPr>
          <w:sz w:val="16"/>
          <w:szCs w:val="16"/>
        </w:rPr>
      </w:pPr>
    </w:p>
    <w:p w14:paraId="6C351C5E" w14:textId="3AA6E959" w:rsidR="005047FF" w:rsidRPr="00D64AAC" w:rsidRDefault="005047FF" w:rsidP="005047FF">
      <w:pPr>
        <w:pStyle w:val="BodyTextIndent"/>
        <w:rPr>
          <w:b/>
          <w:bCs/>
        </w:rPr>
      </w:pPr>
      <w:r w:rsidRPr="00D64AAC">
        <w:t xml:space="preserve">Councillor </w:t>
      </w:r>
      <w:r w:rsidR="007E1FA6">
        <w:t xml:space="preserve">Roger Avenin </w:t>
      </w:r>
      <w:r w:rsidRPr="00D64AAC">
        <w:t xml:space="preserve">proposed Councillor </w:t>
      </w:r>
      <w:r w:rsidR="007E1FA6">
        <w:t xml:space="preserve">Tony Griffiths </w:t>
      </w:r>
      <w:r>
        <w:t>to act as Vice-chair of the Council for the coming year</w:t>
      </w:r>
      <w:r w:rsidRPr="00D64AAC">
        <w:t xml:space="preserve">, </w:t>
      </w:r>
      <w:r w:rsidR="007E1FA6">
        <w:t xml:space="preserve">seconded by </w:t>
      </w:r>
      <w:r>
        <w:t xml:space="preserve">Councillor </w:t>
      </w:r>
      <w:r w:rsidR="007E1FA6">
        <w:t xml:space="preserve">Franklin </w:t>
      </w:r>
      <w:r>
        <w:t>Owusu-Antwi</w:t>
      </w:r>
      <w:r w:rsidR="007E1FA6">
        <w:t>, carried unanimously</w:t>
      </w:r>
      <w:r>
        <w:t>.</w:t>
      </w:r>
      <w:r w:rsidRPr="00D64AAC">
        <w:t xml:space="preserve">   </w:t>
      </w:r>
    </w:p>
    <w:p w14:paraId="085ACB08" w14:textId="77777777" w:rsidR="005047FF" w:rsidRDefault="005047FF" w:rsidP="00153D7B">
      <w:pPr>
        <w:pStyle w:val="BodyTextIndent"/>
      </w:pPr>
    </w:p>
    <w:p w14:paraId="134FC6E9" w14:textId="77777777" w:rsidR="00080197" w:rsidRDefault="00CF0820" w:rsidP="00080197">
      <w:pPr>
        <w:pStyle w:val="BodyTextIndent"/>
        <w:ind w:left="360" w:hanging="360"/>
        <w:rPr>
          <w:b/>
        </w:rPr>
      </w:pPr>
      <w:r>
        <w:rPr>
          <w:b/>
        </w:rPr>
        <w:t>5</w:t>
      </w:r>
      <w:r w:rsidR="00080197">
        <w:rPr>
          <w:b/>
        </w:rPr>
        <w:tab/>
      </w:r>
      <w:r w:rsidR="00080197">
        <w:rPr>
          <w:b/>
        </w:rPr>
        <w:tab/>
        <w:t>Applications for Dispensations by Councillors</w:t>
      </w:r>
    </w:p>
    <w:p w14:paraId="768E9782" w14:textId="77777777" w:rsidR="00080197" w:rsidRPr="004F054F" w:rsidRDefault="00080197" w:rsidP="00080197">
      <w:pPr>
        <w:pStyle w:val="BodyTextIndent"/>
        <w:ind w:left="0"/>
        <w:rPr>
          <w:b/>
          <w:sz w:val="16"/>
          <w:szCs w:val="16"/>
        </w:rPr>
      </w:pPr>
      <w:r w:rsidRPr="004F054F">
        <w:rPr>
          <w:b/>
          <w:sz w:val="16"/>
          <w:szCs w:val="16"/>
        </w:rPr>
        <w:tab/>
      </w:r>
    </w:p>
    <w:p w14:paraId="57573F46" w14:textId="14120A33" w:rsidR="00080197" w:rsidRDefault="00080197" w:rsidP="00276AFE">
      <w:pPr>
        <w:ind w:left="720"/>
        <w:jc w:val="both"/>
      </w:pPr>
      <w:r>
        <w:t xml:space="preserve">Applications have been received from the following councillors: Tom Aditya, </w:t>
      </w:r>
      <w:r w:rsidR="00153D7B">
        <w:t xml:space="preserve">John Ashe, </w:t>
      </w:r>
      <w:r>
        <w:t xml:space="preserve">Roger Avenin, Keith Cranney, </w:t>
      </w:r>
      <w:r w:rsidR="00153D7B">
        <w:t xml:space="preserve">Fabrizio Fazzino, </w:t>
      </w:r>
      <w:r>
        <w:t xml:space="preserve">Tony Griffiths, </w:t>
      </w:r>
      <w:r w:rsidR="00130100">
        <w:t>Edward He</w:t>
      </w:r>
      <w:r>
        <w:t xml:space="preserve">, </w:t>
      </w:r>
      <w:r w:rsidR="00153D7B">
        <w:t>Michael Hill, B</w:t>
      </w:r>
      <w:r>
        <w:t xml:space="preserve">rian Hopkinson, </w:t>
      </w:r>
      <w:r w:rsidR="00130100">
        <w:t xml:space="preserve">Angela Morey, </w:t>
      </w:r>
      <w:r w:rsidR="00821526">
        <w:t xml:space="preserve">Franklin Owusu-Antwi, </w:t>
      </w:r>
      <w:r w:rsidR="00276AFE">
        <w:t>Ben Randles</w:t>
      </w:r>
      <w:r w:rsidR="00130100">
        <w:t xml:space="preserve">, Ed </w:t>
      </w:r>
      <w:proofErr w:type="gramStart"/>
      <w:r w:rsidR="00130100">
        <w:t>Rose</w:t>
      </w:r>
      <w:proofErr w:type="gramEnd"/>
      <w:r w:rsidR="000931AC">
        <w:t xml:space="preserve"> </w:t>
      </w:r>
      <w:r w:rsidR="00153D7B">
        <w:t xml:space="preserve">and </w:t>
      </w:r>
      <w:r>
        <w:t xml:space="preserve">Andy Ward to allow them to take part in discussions and voting relating to </w:t>
      </w:r>
      <w:r w:rsidR="005F632E">
        <w:t>20</w:t>
      </w:r>
      <w:r w:rsidR="000931AC">
        <w:t>2</w:t>
      </w:r>
      <w:r w:rsidR="00130100">
        <w:t>1</w:t>
      </w:r>
      <w:r w:rsidR="005F632E">
        <w:t>/</w:t>
      </w:r>
      <w:r w:rsidR="00CF0820">
        <w:t>2</w:t>
      </w:r>
      <w:r w:rsidR="00130100">
        <w:t>2</w:t>
      </w:r>
      <w:r w:rsidR="005F632E">
        <w:t xml:space="preserve"> </w:t>
      </w:r>
      <w:r>
        <w:t xml:space="preserve">Budget and </w:t>
      </w:r>
      <w:r w:rsidR="005F632E">
        <w:t>20</w:t>
      </w:r>
      <w:r w:rsidR="00CF0820">
        <w:t>2</w:t>
      </w:r>
      <w:r w:rsidR="00130100">
        <w:t>2</w:t>
      </w:r>
      <w:r w:rsidR="00CF0820">
        <w:t>/2</w:t>
      </w:r>
      <w:r w:rsidR="00130100">
        <w:t>3/</w:t>
      </w:r>
      <w:r w:rsidR="000931AC">
        <w:t>2</w:t>
      </w:r>
      <w:r w:rsidR="00130100">
        <w:t>4</w:t>
      </w:r>
      <w:r w:rsidR="00CF0820">
        <w:t xml:space="preserve"> </w:t>
      </w:r>
      <w:r w:rsidR="001A7DEE">
        <w:t>Budget/</w:t>
      </w:r>
      <w:r>
        <w:t xml:space="preserve">Precept </w:t>
      </w:r>
      <w:r w:rsidR="005F632E">
        <w:t>setting process</w:t>
      </w:r>
      <w:r>
        <w:t xml:space="preserve">. The Dispensation will run from </w:t>
      </w:r>
      <w:r w:rsidR="000931AC">
        <w:t>2</w:t>
      </w:r>
      <w:r w:rsidR="00130100">
        <w:t>6</w:t>
      </w:r>
      <w:r w:rsidR="000931AC" w:rsidRPr="000931AC">
        <w:rPr>
          <w:vertAlign w:val="superscript"/>
        </w:rPr>
        <w:t>th</w:t>
      </w:r>
      <w:r w:rsidR="000931AC">
        <w:t xml:space="preserve"> </w:t>
      </w:r>
      <w:r>
        <w:t>May 20</w:t>
      </w:r>
      <w:r w:rsidR="000931AC">
        <w:t>2</w:t>
      </w:r>
      <w:r w:rsidR="00130100">
        <w:t>1</w:t>
      </w:r>
      <w:r w:rsidR="00276AFE">
        <w:t xml:space="preserve"> </w:t>
      </w:r>
      <w:r>
        <w:t xml:space="preserve">until </w:t>
      </w:r>
      <w:r w:rsidR="000931AC">
        <w:t>1</w:t>
      </w:r>
      <w:r w:rsidR="00130100">
        <w:t>7</w:t>
      </w:r>
      <w:r w:rsidR="00CF0820" w:rsidRPr="00CF0820">
        <w:rPr>
          <w:vertAlign w:val="superscript"/>
        </w:rPr>
        <w:t>th</w:t>
      </w:r>
      <w:r w:rsidR="00CF0820">
        <w:t xml:space="preserve"> </w:t>
      </w:r>
      <w:r>
        <w:t>May 20</w:t>
      </w:r>
      <w:r w:rsidR="00CF0820">
        <w:t>2</w:t>
      </w:r>
      <w:r w:rsidR="00130100">
        <w:t>3</w:t>
      </w:r>
      <w:r>
        <w:t>.</w:t>
      </w:r>
    </w:p>
    <w:p w14:paraId="492353BE" w14:textId="77777777" w:rsidR="00080197" w:rsidRPr="004F054F" w:rsidRDefault="00080197" w:rsidP="00080197">
      <w:pPr>
        <w:pStyle w:val="BodyTextIndent"/>
        <w:ind w:left="0"/>
        <w:rPr>
          <w:sz w:val="14"/>
          <w:szCs w:val="14"/>
        </w:rPr>
      </w:pPr>
    </w:p>
    <w:p w14:paraId="6B508EC4" w14:textId="51037814" w:rsidR="00080197" w:rsidRPr="00C53A58" w:rsidRDefault="00080197" w:rsidP="005F632E">
      <w:pPr>
        <w:pStyle w:val="BodyTextIndent"/>
      </w:pPr>
      <w:r w:rsidRPr="00C53A58">
        <w:t xml:space="preserve">Councillor </w:t>
      </w:r>
      <w:r w:rsidR="00130100">
        <w:t xml:space="preserve">Franklin Owusu-Antwi </w:t>
      </w:r>
      <w:r w:rsidRPr="00C53A58">
        <w:t xml:space="preserve">proposed that </w:t>
      </w:r>
      <w:r>
        <w:t xml:space="preserve">the Dispensation relating to </w:t>
      </w:r>
      <w:r w:rsidR="00276AFE">
        <w:t>B</w:t>
      </w:r>
      <w:r>
        <w:t xml:space="preserve">udget and Precept </w:t>
      </w:r>
      <w:r w:rsidR="00276AFE">
        <w:t>S</w:t>
      </w:r>
      <w:r>
        <w:t>etting</w:t>
      </w:r>
      <w:r w:rsidR="00CF0820">
        <w:t xml:space="preserve"> (as detailed above)</w:t>
      </w:r>
      <w:r w:rsidR="005F632E">
        <w:t xml:space="preserve"> </w:t>
      </w:r>
      <w:r>
        <w:t xml:space="preserve">be granted to all councillors named above, to run from </w:t>
      </w:r>
      <w:r w:rsidR="000931AC">
        <w:t>2</w:t>
      </w:r>
      <w:r w:rsidR="00130100">
        <w:t>6</w:t>
      </w:r>
      <w:r w:rsidR="00B46E63" w:rsidRPr="00B46E63">
        <w:rPr>
          <w:vertAlign w:val="superscript"/>
        </w:rPr>
        <w:t>th</w:t>
      </w:r>
      <w:r w:rsidR="00B46E63">
        <w:t xml:space="preserve"> May 20</w:t>
      </w:r>
      <w:r w:rsidR="000931AC">
        <w:t>2</w:t>
      </w:r>
      <w:r w:rsidR="00130100">
        <w:t>1</w:t>
      </w:r>
      <w:r w:rsidR="00B46E63">
        <w:t xml:space="preserve"> </w:t>
      </w:r>
      <w:r>
        <w:t xml:space="preserve">until </w:t>
      </w:r>
      <w:r w:rsidR="000931AC">
        <w:t>1</w:t>
      </w:r>
      <w:r w:rsidR="00130100">
        <w:t>7</w:t>
      </w:r>
      <w:r w:rsidR="00276AFE" w:rsidRPr="00276AFE">
        <w:rPr>
          <w:vertAlign w:val="superscript"/>
        </w:rPr>
        <w:t>th</w:t>
      </w:r>
      <w:r w:rsidR="00276AFE">
        <w:t xml:space="preserve"> </w:t>
      </w:r>
      <w:r>
        <w:t>May 20</w:t>
      </w:r>
      <w:r w:rsidR="00CF0820">
        <w:t>2</w:t>
      </w:r>
      <w:r w:rsidR="00130100">
        <w:t>3</w:t>
      </w:r>
      <w:r>
        <w:t xml:space="preserve">, seconded by </w:t>
      </w:r>
      <w:r w:rsidRPr="00C53A58">
        <w:t xml:space="preserve">Councillor </w:t>
      </w:r>
      <w:r w:rsidR="00130100">
        <w:t>Tom Aditya</w:t>
      </w:r>
      <w:r w:rsidR="001A7DEE">
        <w:t>, carried</w:t>
      </w:r>
      <w:r w:rsidR="00CB78FE">
        <w:t xml:space="preserve"> unanimously</w:t>
      </w:r>
      <w:r w:rsidRPr="00C53A58">
        <w:t>.</w:t>
      </w:r>
    </w:p>
    <w:p w14:paraId="0C81E0E1" w14:textId="77777777" w:rsidR="00821526" w:rsidRPr="001A7DEE" w:rsidRDefault="00821526" w:rsidP="00A96A6E">
      <w:pPr>
        <w:rPr>
          <w:b/>
          <w:sz w:val="20"/>
        </w:rPr>
      </w:pPr>
    </w:p>
    <w:p w14:paraId="6D9CCBF6" w14:textId="77777777" w:rsidR="00821526" w:rsidRPr="001A7DEE" w:rsidRDefault="00821526" w:rsidP="00A96A6E">
      <w:pPr>
        <w:rPr>
          <w:b/>
          <w:sz w:val="20"/>
        </w:rPr>
      </w:pPr>
    </w:p>
    <w:p w14:paraId="33498D5C" w14:textId="77777777" w:rsidR="00075B44" w:rsidRPr="00D64AAC" w:rsidRDefault="00CF0820" w:rsidP="00A96A6E">
      <w:pPr>
        <w:rPr>
          <w:b/>
        </w:rPr>
      </w:pPr>
      <w:r>
        <w:rPr>
          <w:b/>
        </w:rPr>
        <w:t>6</w:t>
      </w:r>
      <w:r w:rsidR="00075B44" w:rsidRPr="00D64AAC">
        <w:rPr>
          <w:b/>
        </w:rPr>
        <w:tab/>
        <w:t>Declarations of Interest</w:t>
      </w:r>
      <w:r>
        <w:rPr>
          <w:b/>
        </w:rPr>
        <w:t xml:space="preserve"> by Members </w:t>
      </w:r>
    </w:p>
    <w:p w14:paraId="27C0D8F7" w14:textId="77777777" w:rsidR="00075B44" w:rsidRPr="004F054F" w:rsidRDefault="00075B44">
      <w:pPr>
        <w:rPr>
          <w:sz w:val="14"/>
          <w:szCs w:val="14"/>
        </w:rPr>
      </w:pPr>
    </w:p>
    <w:p w14:paraId="2C504DB4" w14:textId="77B9376B" w:rsidR="00821526" w:rsidRDefault="00130100" w:rsidP="00080197">
      <w:pPr>
        <w:pStyle w:val="BodyTextIndent"/>
      </w:pPr>
      <w:r>
        <w:t>None</w:t>
      </w:r>
      <w:r w:rsidR="00C746D9">
        <w:t>.</w:t>
      </w:r>
    </w:p>
    <w:p w14:paraId="1FC1C14B" w14:textId="77777777" w:rsidR="00473B08" w:rsidRPr="001A7DEE" w:rsidRDefault="00473B08" w:rsidP="008C321A">
      <w:pPr>
        <w:pStyle w:val="BodyTextIndent"/>
        <w:rPr>
          <w:sz w:val="20"/>
        </w:rPr>
      </w:pPr>
    </w:p>
    <w:p w14:paraId="672117FC" w14:textId="77777777" w:rsidR="00D1481F" w:rsidRPr="001A7DEE" w:rsidRDefault="00D1481F" w:rsidP="00E6031B">
      <w:pPr>
        <w:ind w:left="720"/>
        <w:rPr>
          <w:sz w:val="20"/>
        </w:rPr>
      </w:pPr>
    </w:p>
    <w:p w14:paraId="7BA21228" w14:textId="5A09B9DD" w:rsidR="004E01AF" w:rsidRPr="00D64AAC" w:rsidRDefault="00C746D9" w:rsidP="00726B99">
      <w:pPr>
        <w:jc w:val="both"/>
        <w:rPr>
          <w:b/>
        </w:rPr>
      </w:pPr>
      <w:r>
        <w:rPr>
          <w:b/>
          <w:bCs/>
        </w:rPr>
        <w:t>7</w:t>
      </w:r>
      <w:r w:rsidR="00075B44" w:rsidRPr="00D64AAC">
        <w:rPr>
          <w:bCs/>
        </w:rPr>
        <w:tab/>
      </w:r>
      <w:r w:rsidR="009B50C5">
        <w:rPr>
          <w:b/>
        </w:rPr>
        <w:t xml:space="preserve">Approval of Standing </w:t>
      </w:r>
      <w:r w:rsidR="004E01AF" w:rsidRPr="00D64AAC">
        <w:rPr>
          <w:b/>
        </w:rPr>
        <w:t>Committees</w:t>
      </w:r>
    </w:p>
    <w:p w14:paraId="139F9327" w14:textId="77777777" w:rsidR="004E01AF" w:rsidRPr="004F054F" w:rsidRDefault="004E01AF">
      <w:pPr>
        <w:rPr>
          <w:sz w:val="14"/>
          <w:szCs w:val="14"/>
        </w:rPr>
      </w:pPr>
    </w:p>
    <w:p w14:paraId="34EFEF12" w14:textId="77777777" w:rsidR="00025075" w:rsidRDefault="00C746D9" w:rsidP="00080197">
      <w:pPr>
        <w:ind w:left="720"/>
        <w:jc w:val="both"/>
        <w:rPr>
          <w:b/>
        </w:rPr>
      </w:pPr>
      <w:r>
        <w:rPr>
          <w:b/>
        </w:rPr>
        <w:t>7</w:t>
      </w:r>
      <w:r w:rsidR="00080197">
        <w:rPr>
          <w:b/>
        </w:rPr>
        <w:t>.1</w:t>
      </w:r>
      <w:r w:rsidR="00080197">
        <w:rPr>
          <w:b/>
        </w:rPr>
        <w:tab/>
      </w:r>
      <w:r w:rsidR="00811523">
        <w:rPr>
          <w:b/>
        </w:rPr>
        <w:t xml:space="preserve">Approval of </w:t>
      </w:r>
      <w:r w:rsidR="00855DDC">
        <w:rPr>
          <w:b/>
        </w:rPr>
        <w:t>Standing Committees</w:t>
      </w:r>
      <w:r w:rsidR="00811523">
        <w:rPr>
          <w:b/>
        </w:rPr>
        <w:t xml:space="preserve"> and appointment of members to serve on</w:t>
      </w:r>
      <w:r w:rsidR="00080197">
        <w:rPr>
          <w:b/>
        </w:rPr>
        <w:t xml:space="preserve"> </w:t>
      </w:r>
      <w:r w:rsidR="00080197">
        <w:rPr>
          <w:b/>
        </w:rPr>
        <w:tab/>
      </w:r>
      <w:r w:rsidR="00811523">
        <w:rPr>
          <w:b/>
        </w:rPr>
        <w:t>Standing Committees</w:t>
      </w:r>
    </w:p>
    <w:p w14:paraId="73B34351" w14:textId="77777777" w:rsidR="00811523" w:rsidRPr="004F054F" w:rsidRDefault="00811523" w:rsidP="00811523">
      <w:pPr>
        <w:ind w:left="720"/>
        <w:rPr>
          <w:b/>
          <w:sz w:val="14"/>
          <w:szCs w:val="14"/>
        </w:rPr>
      </w:pPr>
    </w:p>
    <w:p w14:paraId="0B92A4A2" w14:textId="77777777" w:rsidR="00130100" w:rsidRDefault="00130100" w:rsidP="00130100">
      <w:pPr>
        <w:ind w:left="1418"/>
        <w:jc w:val="both"/>
      </w:pPr>
      <w:r>
        <w:t>At the Extra Full Council meeting on 26</w:t>
      </w:r>
      <w:r w:rsidRPr="009D60E1">
        <w:rPr>
          <w:vertAlign w:val="superscript"/>
        </w:rPr>
        <w:t>th</w:t>
      </w:r>
      <w:r>
        <w:t xml:space="preserve"> June 2019, the following addition was made to Standing Order 42:</w:t>
      </w:r>
    </w:p>
    <w:p w14:paraId="13C29586" w14:textId="77777777" w:rsidR="00130100" w:rsidRPr="00130100" w:rsidRDefault="00130100" w:rsidP="00130100">
      <w:pPr>
        <w:ind w:left="1418"/>
        <w:jc w:val="both"/>
        <w:rPr>
          <w:sz w:val="16"/>
          <w:szCs w:val="16"/>
        </w:rPr>
      </w:pPr>
    </w:p>
    <w:p w14:paraId="2AEEF1C6" w14:textId="77777777" w:rsidR="00130100" w:rsidRPr="00FB07B7" w:rsidRDefault="00130100" w:rsidP="00130100">
      <w:pPr>
        <w:ind w:left="1418"/>
        <w:jc w:val="both"/>
        <w:rPr>
          <w:i/>
          <w:iCs/>
          <w:sz w:val="18"/>
          <w:szCs w:val="18"/>
        </w:rPr>
      </w:pPr>
      <w:r w:rsidRPr="00FB07B7">
        <w:rPr>
          <w:rFonts w:eastAsiaTheme="majorEastAsia"/>
          <w:i/>
          <w:iCs/>
          <w:sz w:val="18"/>
          <w:szCs w:val="18"/>
        </w:rPr>
        <w:t>Where the Town Council consists of Councillors from several different parties, then each committee and/or sub-committee shall consist of seven councillors (plus ex-officio the Chairman and Vice-Chairman) with places allocated in accordance with the number of councillors not members of the majority political group. This to take effect from May 2020.</w:t>
      </w:r>
    </w:p>
    <w:p w14:paraId="2BBE0655" w14:textId="77777777" w:rsidR="00130100" w:rsidRPr="00130100" w:rsidRDefault="00130100" w:rsidP="00130100">
      <w:pPr>
        <w:ind w:left="1418"/>
        <w:jc w:val="both"/>
        <w:rPr>
          <w:sz w:val="16"/>
          <w:szCs w:val="16"/>
        </w:rPr>
      </w:pPr>
    </w:p>
    <w:p w14:paraId="5A3F10B3" w14:textId="77777777" w:rsidR="00130100" w:rsidRPr="00A911D0" w:rsidRDefault="00130100" w:rsidP="00130100">
      <w:pPr>
        <w:ind w:left="1418"/>
        <w:jc w:val="both"/>
        <w:rPr>
          <w:b/>
          <w:bCs/>
          <w:u w:val="single"/>
        </w:rPr>
      </w:pPr>
      <w:r>
        <w:rPr>
          <w:b/>
          <w:bCs/>
          <w:u w:val="single"/>
        </w:rPr>
        <w:t>May 2021</w:t>
      </w:r>
    </w:p>
    <w:p w14:paraId="4D8753D8" w14:textId="5BB76DA5" w:rsidR="00130100" w:rsidRDefault="00130100" w:rsidP="00130100">
      <w:pPr>
        <w:ind w:left="1418"/>
        <w:jc w:val="both"/>
      </w:pPr>
      <w:r>
        <w:t xml:space="preserve">The Town Council has 15 members and currently the breakdown of councillors (following the </w:t>
      </w:r>
      <w:r w:rsidR="00FB07B7">
        <w:t xml:space="preserve">recent </w:t>
      </w:r>
      <w:r>
        <w:t>by-election) is as follows: 12 - Conservatives, 1 - Labour, 2 - Independents.</w:t>
      </w:r>
      <w:r w:rsidR="00FB07B7">
        <w:t xml:space="preserve"> </w:t>
      </w:r>
      <w:r>
        <w:t xml:space="preserve">This therefore equates to: </w:t>
      </w:r>
      <w:r>
        <w:tab/>
        <w:t xml:space="preserve">Conservative members – 80% </w:t>
      </w:r>
    </w:p>
    <w:p w14:paraId="5BA86154" w14:textId="5017A42F" w:rsidR="00130100" w:rsidRDefault="00130100" w:rsidP="00130100">
      <w:pPr>
        <w:ind w:left="1418"/>
        <w:jc w:val="both"/>
      </w:pPr>
      <w:r>
        <w:tab/>
      </w:r>
      <w:r>
        <w:tab/>
      </w:r>
      <w:r>
        <w:tab/>
      </w:r>
      <w:r>
        <w:tab/>
      </w:r>
      <w:r>
        <w:tab/>
      </w:r>
      <w:r w:rsidR="00FB07B7">
        <w:tab/>
      </w:r>
      <w:r w:rsidR="00FB07B7">
        <w:tab/>
      </w:r>
      <w:r>
        <w:t>Independent members – 13.33%</w:t>
      </w:r>
    </w:p>
    <w:p w14:paraId="65AAC7E1" w14:textId="77777777" w:rsidR="00130100" w:rsidRDefault="00130100" w:rsidP="00FB07B7">
      <w:pPr>
        <w:ind w:left="5738" w:firstLine="22"/>
        <w:jc w:val="both"/>
      </w:pPr>
      <w:r>
        <w:t>Labour members – 6.67%</w:t>
      </w:r>
    </w:p>
    <w:p w14:paraId="63C2DFF2" w14:textId="77777777" w:rsidR="00130100" w:rsidRDefault="00130100" w:rsidP="00130100">
      <w:pPr>
        <w:ind w:left="1418"/>
        <w:jc w:val="both"/>
      </w:pPr>
    </w:p>
    <w:p w14:paraId="4616459E" w14:textId="77777777" w:rsidR="00130100" w:rsidRPr="00DB15C2" w:rsidRDefault="00130100" w:rsidP="00130100">
      <w:pPr>
        <w:ind w:left="1418"/>
        <w:jc w:val="both"/>
        <w:rPr>
          <w:b/>
          <w:bCs/>
          <w:u w:val="single"/>
        </w:rPr>
      </w:pPr>
      <w:r w:rsidRPr="00DB15C2">
        <w:rPr>
          <w:b/>
          <w:bCs/>
          <w:u w:val="single"/>
        </w:rPr>
        <w:t>Committee Allocation – May 202</w:t>
      </w:r>
      <w:r>
        <w:rPr>
          <w:b/>
          <w:bCs/>
          <w:u w:val="single"/>
        </w:rPr>
        <w:t>1</w:t>
      </w:r>
    </w:p>
    <w:p w14:paraId="57B5439D" w14:textId="77777777" w:rsidR="00130100" w:rsidRDefault="00130100" w:rsidP="00130100">
      <w:pPr>
        <w:ind w:left="1418"/>
        <w:jc w:val="both"/>
      </w:pPr>
      <w:r>
        <w:t>Each committee has 7 committee members, therefore, under the current Town Council breakdown, this equates to the following per committee:</w:t>
      </w:r>
    </w:p>
    <w:p w14:paraId="5FEFCB21" w14:textId="77777777" w:rsidR="00130100" w:rsidRPr="00130100" w:rsidRDefault="00130100" w:rsidP="00130100">
      <w:pPr>
        <w:ind w:left="1418"/>
        <w:jc w:val="both"/>
        <w:rPr>
          <w:sz w:val="16"/>
          <w:szCs w:val="16"/>
        </w:rPr>
      </w:pPr>
    </w:p>
    <w:p w14:paraId="0D509CD0" w14:textId="77777777" w:rsidR="00130100" w:rsidRDefault="00130100" w:rsidP="00130100">
      <w:pPr>
        <w:ind w:left="1418"/>
        <w:jc w:val="both"/>
      </w:pPr>
      <w:r>
        <w:t>Conservative Party - 5.6 members</w:t>
      </w:r>
    </w:p>
    <w:p w14:paraId="689C99A6" w14:textId="77777777" w:rsidR="00130100" w:rsidRDefault="00130100" w:rsidP="00130100">
      <w:pPr>
        <w:ind w:left="1418"/>
        <w:jc w:val="both"/>
      </w:pPr>
      <w:r>
        <w:t>Other members - 1.4 members</w:t>
      </w:r>
    </w:p>
    <w:p w14:paraId="5ABF5716" w14:textId="77777777" w:rsidR="00130100" w:rsidRPr="00130100" w:rsidRDefault="00130100" w:rsidP="00130100">
      <w:pPr>
        <w:ind w:left="1418"/>
        <w:jc w:val="both"/>
        <w:rPr>
          <w:sz w:val="16"/>
          <w:szCs w:val="16"/>
        </w:rPr>
      </w:pPr>
    </w:p>
    <w:p w14:paraId="66D6E4E4" w14:textId="1034B829" w:rsidR="00130100" w:rsidRDefault="00130100" w:rsidP="00130100">
      <w:pPr>
        <w:ind w:left="1418"/>
        <w:jc w:val="both"/>
      </w:pPr>
      <w:r>
        <w:t xml:space="preserve">Therefore, it is suggested that each committee will be made up of 5 Conservative councillors with the other 2 spaces on each committee being allocated to the remaining councillors. The three councillors who are not in the main Conservative group have discussed  amongst themselves which two committees they would like to be on. </w:t>
      </w:r>
    </w:p>
    <w:p w14:paraId="1835AD82" w14:textId="77777777" w:rsidR="004E7017" w:rsidRPr="004E7017" w:rsidRDefault="004E7017" w:rsidP="00C6052F">
      <w:pPr>
        <w:pStyle w:val="BodyTextIndent"/>
        <w:rPr>
          <w:sz w:val="16"/>
          <w:szCs w:val="16"/>
        </w:rPr>
      </w:pPr>
    </w:p>
    <w:p w14:paraId="3F2A5E58" w14:textId="6CA844E5" w:rsidR="00025075" w:rsidRPr="00025075" w:rsidRDefault="00025075" w:rsidP="004E7017">
      <w:pPr>
        <w:pStyle w:val="BodyTextIndent"/>
        <w:ind w:left="1418"/>
      </w:pPr>
      <w:r w:rsidRPr="00025075">
        <w:t xml:space="preserve">Councillor </w:t>
      </w:r>
      <w:r w:rsidR="00130100">
        <w:t>Fran</w:t>
      </w:r>
      <w:r w:rsidR="00E175D2">
        <w:t xml:space="preserve">klin Owusu-Antwi </w:t>
      </w:r>
      <w:r w:rsidRPr="00025075">
        <w:t xml:space="preserve">proposed, seconded by Councillor </w:t>
      </w:r>
      <w:r w:rsidR="00E175D2">
        <w:t xml:space="preserve">Tom </w:t>
      </w:r>
      <w:proofErr w:type="gramStart"/>
      <w:r w:rsidR="00E175D2">
        <w:t>Aditya</w:t>
      </w:r>
      <w:proofErr w:type="gramEnd"/>
      <w:r w:rsidR="00E175D2">
        <w:t xml:space="preserve"> </w:t>
      </w:r>
      <w:r w:rsidR="00432C28">
        <w:t>and carried unanimously</w:t>
      </w:r>
      <w:r w:rsidR="00B46E63">
        <w:t xml:space="preserve"> </w:t>
      </w:r>
      <w:r w:rsidRPr="00025075">
        <w:t xml:space="preserve">that </w:t>
      </w:r>
      <w:r w:rsidR="008D4560">
        <w:t xml:space="preserve">the </w:t>
      </w:r>
      <w:r w:rsidR="001D6687">
        <w:t>f</w:t>
      </w:r>
      <w:r w:rsidR="008D4560">
        <w:t>ollowing Standing Committees be continued</w:t>
      </w:r>
      <w:r w:rsidR="00C6052F">
        <w:t xml:space="preserve">. </w:t>
      </w:r>
    </w:p>
    <w:p w14:paraId="57722504" w14:textId="77777777" w:rsidR="00025075" w:rsidRPr="00473B08" w:rsidRDefault="00025075" w:rsidP="00025075">
      <w:pPr>
        <w:ind w:left="720" w:firstLine="720"/>
        <w:rPr>
          <w:sz w:val="16"/>
          <w:szCs w:val="16"/>
        </w:rPr>
      </w:pPr>
    </w:p>
    <w:p w14:paraId="5102FC7E" w14:textId="77777777" w:rsidR="00025075" w:rsidRPr="00025075" w:rsidRDefault="00A56468" w:rsidP="00025075">
      <w:pPr>
        <w:ind w:left="720" w:firstLine="720"/>
      </w:pPr>
      <w:r>
        <w:t>7</w:t>
      </w:r>
      <w:r w:rsidR="00025075" w:rsidRPr="00025075">
        <w:t>.1.1</w:t>
      </w:r>
      <w:r w:rsidR="00025075" w:rsidRPr="00025075">
        <w:tab/>
      </w:r>
      <w:r w:rsidR="009302E0" w:rsidRPr="00025075">
        <w:t>Finance</w:t>
      </w:r>
    </w:p>
    <w:p w14:paraId="7A9D5924" w14:textId="77777777" w:rsidR="009302E0" w:rsidRPr="00025075" w:rsidRDefault="00A56468" w:rsidP="00025075">
      <w:pPr>
        <w:ind w:left="720" w:firstLine="720"/>
      </w:pPr>
      <w:r>
        <w:t>7</w:t>
      </w:r>
      <w:r w:rsidR="006D1513" w:rsidRPr="00025075">
        <w:t>.</w:t>
      </w:r>
      <w:r w:rsidR="00025075" w:rsidRPr="00025075">
        <w:t>1.2</w:t>
      </w:r>
      <w:r w:rsidR="006D1513" w:rsidRPr="00025075">
        <w:tab/>
        <w:t>Planning</w:t>
      </w:r>
      <w:r w:rsidR="00025075" w:rsidRPr="00025075">
        <w:t xml:space="preserve"> &amp;</w:t>
      </w:r>
      <w:r w:rsidR="006D1513" w:rsidRPr="00025075">
        <w:t xml:space="preserve"> Environment </w:t>
      </w:r>
    </w:p>
    <w:p w14:paraId="0171C573" w14:textId="77777777" w:rsidR="00025075" w:rsidRPr="00025075" w:rsidRDefault="00A56468" w:rsidP="00025075">
      <w:pPr>
        <w:ind w:left="720" w:firstLine="720"/>
      </w:pPr>
      <w:r>
        <w:t>7</w:t>
      </w:r>
      <w:r w:rsidR="00025075" w:rsidRPr="00025075">
        <w:t>.1.3</w:t>
      </w:r>
      <w:r w:rsidR="00025075" w:rsidRPr="00025075">
        <w:tab/>
        <w:t>Leisure, Youth &amp; Amenities</w:t>
      </w:r>
    </w:p>
    <w:p w14:paraId="04B07A90" w14:textId="77777777" w:rsidR="009B50C5" w:rsidRPr="00C6052F" w:rsidRDefault="009B50C5" w:rsidP="009B50C5">
      <w:pPr>
        <w:ind w:left="720"/>
        <w:jc w:val="both"/>
        <w:rPr>
          <w:sz w:val="16"/>
          <w:szCs w:val="16"/>
        </w:rPr>
      </w:pPr>
    </w:p>
    <w:p w14:paraId="015A991F" w14:textId="0B5191A6" w:rsidR="009B50C5" w:rsidRPr="00D64AAC" w:rsidRDefault="009B50C5" w:rsidP="009B50C5">
      <w:pPr>
        <w:ind w:left="720"/>
        <w:jc w:val="both"/>
      </w:pPr>
      <w:r w:rsidRPr="00D64AAC">
        <w:t xml:space="preserve">Members were </w:t>
      </w:r>
      <w:r w:rsidR="00A01153">
        <w:t xml:space="preserve">appointed </w:t>
      </w:r>
      <w:r w:rsidRPr="00D64AAC">
        <w:t xml:space="preserve">to the Standing Committees as follows.  (The Chair </w:t>
      </w:r>
      <w:r w:rsidR="001D6687">
        <w:t xml:space="preserve">and Vice-chair are </w:t>
      </w:r>
      <w:r w:rsidRPr="00D64AAC">
        <w:rPr>
          <w:i/>
        </w:rPr>
        <w:t>ex-officio</w:t>
      </w:r>
      <w:r w:rsidRPr="00D64AAC">
        <w:t xml:space="preserve"> member</w:t>
      </w:r>
      <w:r w:rsidR="00B215D6">
        <w:t>s</w:t>
      </w:r>
      <w:r w:rsidRPr="00D64AAC">
        <w:t xml:space="preserve"> with voting rights on every committee.)</w:t>
      </w:r>
    </w:p>
    <w:p w14:paraId="0BB0D8B8" w14:textId="720E12C8" w:rsidR="00025075" w:rsidRDefault="00025075" w:rsidP="006D1513">
      <w:pPr>
        <w:ind w:left="1440"/>
        <w:rPr>
          <w:sz w:val="16"/>
          <w:szCs w:val="16"/>
        </w:rPr>
      </w:pPr>
    </w:p>
    <w:p w14:paraId="6E2F0DCE" w14:textId="77777777" w:rsidR="00E14C6D" w:rsidRDefault="00E14C6D" w:rsidP="00E14C6D">
      <w:pPr>
        <w:ind w:left="720"/>
      </w:pPr>
      <w:r>
        <w:rPr>
          <w:b/>
        </w:rPr>
        <w:t xml:space="preserve">7.1.1. </w:t>
      </w:r>
      <w:r w:rsidRPr="001D002B">
        <w:rPr>
          <w:b/>
        </w:rPr>
        <w:t>Finance Committee</w:t>
      </w:r>
      <w:r w:rsidRPr="001D002B">
        <w:rPr>
          <w:b/>
        </w:rPr>
        <w:tab/>
      </w:r>
      <w:r w:rsidRPr="001D002B">
        <w:rPr>
          <w:b/>
        </w:rPr>
        <w:tab/>
      </w:r>
      <w:r>
        <w:rPr>
          <w:b/>
        </w:rPr>
        <w:tab/>
      </w:r>
    </w:p>
    <w:p w14:paraId="1E31847C" w14:textId="77777777" w:rsidR="00E14C6D" w:rsidRPr="00855DDC" w:rsidRDefault="00E14C6D" w:rsidP="00E14C6D">
      <w:pPr>
        <w:ind w:firstLine="720"/>
        <w:rPr>
          <w:sz w:val="16"/>
          <w:szCs w:val="16"/>
        </w:rPr>
      </w:pPr>
    </w:p>
    <w:p w14:paraId="5BB61901" w14:textId="434FFE0D" w:rsidR="00E14C6D" w:rsidRDefault="00E14C6D" w:rsidP="00E14C6D">
      <w:pPr>
        <w:ind w:firstLine="720"/>
      </w:pPr>
      <w:r>
        <w:t>Tom Aditya</w:t>
      </w:r>
      <w:r>
        <w:tab/>
      </w:r>
      <w:r>
        <w:tab/>
        <w:t>John Ashe</w:t>
      </w:r>
      <w:r w:rsidRPr="00D64AAC">
        <w:tab/>
      </w:r>
      <w:r w:rsidRPr="00D64AAC">
        <w:tab/>
      </w:r>
      <w:r w:rsidR="00FB07B7">
        <w:t xml:space="preserve">            </w:t>
      </w:r>
      <w:r>
        <w:t>Terri Cullen</w:t>
      </w:r>
      <w:r w:rsidRPr="00D64AAC">
        <w:tab/>
      </w:r>
      <w:r w:rsidR="00FB07B7">
        <w:tab/>
      </w:r>
      <w:r>
        <w:t>Fabrizio Fazzino</w:t>
      </w:r>
      <w:r>
        <w:tab/>
        <w:t>Angela Morey</w:t>
      </w:r>
      <w:r>
        <w:tab/>
      </w:r>
      <w:r>
        <w:tab/>
        <w:t>Franklin Owusu-Antwi</w:t>
      </w:r>
      <w:r>
        <w:tab/>
        <w:t>Ben Randles</w:t>
      </w:r>
      <w:r>
        <w:tab/>
      </w:r>
      <w:r>
        <w:tab/>
      </w:r>
      <w:r>
        <w:tab/>
      </w:r>
    </w:p>
    <w:p w14:paraId="73EA12CD" w14:textId="77777777" w:rsidR="00E14C6D" w:rsidRPr="00E00BFB" w:rsidRDefault="00E14C6D" w:rsidP="00E14C6D">
      <w:pPr>
        <w:ind w:firstLine="720"/>
        <w:rPr>
          <w:sz w:val="16"/>
          <w:szCs w:val="16"/>
        </w:rPr>
      </w:pPr>
    </w:p>
    <w:p w14:paraId="75E041B3" w14:textId="4C547E4D" w:rsidR="00E14C6D" w:rsidRPr="00025075" w:rsidRDefault="00E14C6D" w:rsidP="00E14C6D">
      <w:pPr>
        <w:pStyle w:val="BodyTextIndent"/>
      </w:pPr>
      <w:r w:rsidRPr="00025075">
        <w:t xml:space="preserve">Councillor </w:t>
      </w:r>
      <w:r>
        <w:t>Tom Aditya 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Finance </w:t>
      </w:r>
      <w:r w:rsidRPr="00025075">
        <w:t xml:space="preserve">Committee, </w:t>
      </w:r>
      <w:r>
        <w:t>seconded by Councillor Ben Randles, carried unanimously.</w:t>
      </w:r>
    </w:p>
    <w:p w14:paraId="37455A5A" w14:textId="77777777" w:rsidR="00E14C6D" w:rsidRDefault="00E14C6D" w:rsidP="00E14C6D">
      <w:pPr>
        <w:ind w:firstLine="720"/>
      </w:pPr>
    </w:p>
    <w:p w14:paraId="19EC51FF" w14:textId="77777777" w:rsidR="00E14C6D" w:rsidRDefault="00E14C6D" w:rsidP="00E14C6D">
      <w:pPr>
        <w:ind w:firstLine="720"/>
      </w:pPr>
      <w:r>
        <w:rPr>
          <w:b/>
        </w:rPr>
        <w:t xml:space="preserve">7.1.2 </w:t>
      </w:r>
      <w:r w:rsidRPr="001D002B">
        <w:rPr>
          <w:b/>
        </w:rPr>
        <w:t>Planning &amp; Environment Committe</w:t>
      </w:r>
      <w:r>
        <w:t>e</w:t>
      </w:r>
    </w:p>
    <w:p w14:paraId="1A127396" w14:textId="77777777" w:rsidR="00E14C6D" w:rsidRPr="00406505" w:rsidRDefault="00E14C6D" w:rsidP="00E14C6D">
      <w:pPr>
        <w:rPr>
          <w:sz w:val="16"/>
          <w:szCs w:val="16"/>
        </w:rPr>
      </w:pPr>
    </w:p>
    <w:p w14:paraId="3AC5A438" w14:textId="6F51E40F" w:rsidR="00E14C6D" w:rsidRPr="00D64AAC" w:rsidRDefault="00E14C6D" w:rsidP="00E14C6D">
      <w:pPr>
        <w:ind w:firstLine="720"/>
      </w:pPr>
      <w:r>
        <w:t>Tom Aditya</w:t>
      </w:r>
      <w:r>
        <w:tab/>
      </w:r>
      <w:r>
        <w:tab/>
        <w:t>Keith Cranney</w:t>
      </w:r>
      <w:r>
        <w:tab/>
      </w:r>
      <w:r>
        <w:tab/>
      </w:r>
      <w:r>
        <w:tab/>
        <w:t>Terri Cullen</w:t>
      </w:r>
      <w:r>
        <w:tab/>
      </w:r>
      <w:r>
        <w:tab/>
        <w:t>Fabrizio Fazzino</w:t>
      </w:r>
      <w:r>
        <w:tab/>
        <w:t>Ben Randles</w:t>
      </w:r>
      <w:r>
        <w:tab/>
      </w:r>
      <w:r>
        <w:tab/>
        <w:t>Ed Rose</w:t>
      </w:r>
      <w:r>
        <w:tab/>
      </w:r>
      <w:r>
        <w:tab/>
      </w:r>
      <w:r>
        <w:tab/>
        <w:t>Andy Ward</w:t>
      </w:r>
      <w:r>
        <w:tab/>
      </w:r>
    </w:p>
    <w:p w14:paraId="4B39C897" w14:textId="77777777" w:rsidR="00E14C6D" w:rsidRPr="00E00BFB" w:rsidRDefault="00E14C6D" w:rsidP="00E14C6D">
      <w:pPr>
        <w:pStyle w:val="BodyTextIndent"/>
        <w:rPr>
          <w:sz w:val="16"/>
          <w:szCs w:val="16"/>
        </w:rPr>
      </w:pPr>
    </w:p>
    <w:p w14:paraId="02D1374E" w14:textId="37E2D85B" w:rsidR="00E14C6D" w:rsidRDefault="00E14C6D" w:rsidP="00E14C6D">
      <w:pPr>
        <w:pStyle w:val="BodyTextIndent"/>
      </w:pPr>
      <w:r w:rsidRPr="00025075">
        <w:t xml:space="preserve">Councillor </w:t>
      </w:r>
      <w:r>
        <w:t>Ben Randles 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Planning &amp; Environment </w:t>
      </w:r>
      <w:r w:rsidRPr="00025075">
        <w:t xml:space="preserve">Committee, </w:t>
      </w:r>
      <w:r>
        <w:t>seconded by Councillor Edward He, carried unanimously.</w:t>
      </w:r>
    </w:p>
    <w:p w14:paraId="2F4354C6" w14:textId="77777777" w:rsidR="00E14C6D" w:rsidRPr="00025075" w:rsidRDefault="00E14C6D" w:rsidP="00E14C6D">
      <w:pPr>
        <w:pStyle w:val="BodyTextIndent"/>
      </w:pPr>
    </w:p>
    <w:p w14:paraId="4517F491" w14:textId="77777777" w:rsidR="00E14C6D" w:rsidRPr="00D64AAC" w:rsidRDefault="00E14C6D" w:rsidP="00E14C6D">
      <w:pPr>
        <w:rPr>
          <w:b/>
        </w:rPr>
      </w:pPr>
      <w:r w:rsidRPr="00D64AAC">
        <w:tab/>
      </w:r>
      <w:r>
        <w:t>7</w:t>
      </w:r>
      <w:r w:rsidRPr="00490EB1">
        <w:rPr>
          <w:b/>
        </w:rPr>
        <w:t>.</w:t>
      </w:r>
      <w:r>
        <w:rPr>
          <w:b/>
        </w:rPr>
        <w:t>1.</w:t>
      </w:r>
      <w:r w:rsidRPr="00D64AAC">
        <w:rPr>
          <w:b/>
        </w:rPr>
        <w:t>3</w:t>
      </w:r>
      <w:r w:rsidRPr="00D64AAC">
        <w:rPr>
          <w:b/>
        </w:rPr>
        <w:tab/>
      </w:r>
      <w:r>
        <w:rPr>
          <w:b/>
        </w:rPr>
        <w:t xml:space="preserve">Leisure, </w:t>
      </w:r>
      <w:r w:rsidRPr="00D64AAC">
        <w:rPr>
          <w:b/>
        </w:rPr>
        <w:t xml:space="preserve">Youth </w:t>
      </w:r>
      <w:r>
        <w:rPr>
          <w:b/>
        </w:rPr>
        <w:t>&amp; Amenities C</w:t>
      </w:r>
      <w:r w:rsidRPr="00D64AAC">
        <w:rPr>
          <w:b/>
        </w:rPr>
        <w:t>ommittee</w:t>
      </w:r>
    </w:p>
    <w:p w14:paraId="430E37D7" w14:textId="77777777" w:rsidR="00E14C6D" w:rsidRPr="00855DDC" w:rsidRDefault="00E14C6D" w:rsidP="00E14C6D">
      <w:pPr>
        <w:ind w:left="720"/>
        <w:rPr>
          <w:sz w:val="16"/>
          <w:szCs w:val="16"/>
        </w:rPr>
      </w:pPr>
    </w:p>
    <w:p w14:paraId="21DF30CE" w14:textId="77777777" w:rsidR="00FB07B7" w:rsidRDefault="00E14C6D" w:rsidP="00E14C6D">
      <w:pPr>
        <w:ind w:left="720"/>
      </w:pPr>
      <w:r>
        <w:t>Tom Aditya</w:t>
      </w:r>
      <w:r>
        <w:tab/>
      </w:r>
      <w:r>
        <w:tab/>
        <w:t>Roger Avenin</w:t>
      </w:r>
      <w:r>
        <w:tab/>
      </w:r>
      <w:r>
        <w:tab/>
      </w:r>
      <w:r>
        <w:tab/>
        <w:t>Edward He</w:t>
      </w:r>
      <w:r w:rsidR="00FB07B7">
        <w:tab/>
      </w:r>
      <w:r w:rsidR="00FB07B7">
        <w:tab/>
      </w:r>
      <w:r>
        <w:t>Brian Hopkinson</w:t>
      </w:r>
    </w:p>
    <w:p w14:paraId="68B8A45A" w14:textId="7DEF5B63" w:rsidR="00E14C6D" w:rsidRDefault="00E14C6D" w:rsidP="00E14C6D">
      <w:pPr>
        <w:ind w:left="720"/>
      </w:pPr>
      <w:r>
        <w:t>Angela Morey</w:t>
      </w:r>
      <w:r>
        <w:tab/>
      </w:r>
      <w:r>
        <w:tab/>
        <w:t>Ben Randles</w:t>
      </w:r>
      <w:r>
        <w:tab/>
      </w:r>
      <w:r w:rsidR="00FB07B7">
        <w:tab/>
      </w:r>
      <w:r w:rsidR="00FB07B7">
        <w:tab/>
      </w:r>
      <w:r>
        <w:t>Andy Ward</w:t>
      </w:r>
    </w:p>
    <w:p w14:paraId="0E85FC25" w14:textId="77777777" w:rsidR="00E14C6D" w:rsidRPr="00473B08" w:rsidRDefault="00E14C6D" w:rsidP="00E14C6D">
      <w:pPr>
        <w:ind w:firstLine="720"/>
        <w:rPr>
          <w:sz w:val="16"/>
          <w:szCs w:val="16"/>
        </w:rPr>
      </w:pPr>
    </w:p>
    <w:p w14:paraId="4526DD0D" w14:textId="5C517207" w:rsidR="00E14C6D" w:rsidRPr="00025075" w:rsidRDefault="00E14C6D" w:rsidP="00E14C6D">
      <w:pPr>
        <w:pStyle w:val="BodyTextIndent"/>
      </w:pPr>
      <w:r w:rsidRPr="00025075">
        <w:t xml:space="preserve">Councillor </w:t>
      </w:r>
      <w:r w:rsidR="0051714D">
        <w:t xml:space="preserve">Tom Aditya </w:t>
      </w:r>
      <w:r>
        <w:t>p</w:t>
      </w:r>
      <w:r w:rsidRPr="00025075">
        <w:t>roposed</w:t>
      </w:r>
      <w:r>
        <w:t xml:space="preserve"> </w:t>
      </w:r>
      <w:r w:rsidRPr="00025075">
        <w:t>that the</w:t>
      </w:r>
      <w:r>
        <w:t xml:space="preserve"> </w:t>
      </w:r>
      <w:r w:rsidRPr="00025075">
        <w:t>councillors named above are</w:t>
      </w:r>
      <w:r>
        <w:t xml:space="preserve"> </w:t>
      </w:r>
      <w:r w:rsidRPr="00025075">
        <w:t xml:space="preserve">allocated to the </w:t>
      </w:r>
      <w:r>
        <w:t xml:space="preserve">Leisure, Youth &amp; Amenities </w:t>
      </w:r>
      <w:r w:rsidRPr="00025075">
        <w:t xml:space="preserve">Committee, </w:t>
      </w:r>
      <w:r>
        <w:t xml:space="preserve">seconded by Councillor </w:t>
      </w:r>
      <w:r w:rsidR="0051714D">
        <w:t>Ben Randles</w:t>
      </w:r>
      <w:r>
        <w:t>, carried unanimously.</w:t>
      </w:r>
    </w:p>
    <w:p w14:paraId="20F387E2" w14:textId="77777777" w:rsidR="00E14C6D" w:rsidRDefault="00E14C6D" w:rsidP="006D1513">
      <w:pPr>
        <w:ind w:left="1440"/>
        <w:rPr>
          <w:sz w:val="16"/>
          <w:szCs w:val="16"/>
        </w:rPr>
      </w:pPr>
    </w:p>
    <w:p w14:paraId="6D03F2EA" w14:textId="77777777" w:rsidR="001126D5" w:rsidRPr="001202A6" w:rsidRDefault="001126D5" w:rsidP="00D1481F">
      <w:pPr>
        <w:ind w:firstLine="720"/>
        <w:jc w:val="both"/>
        <w:rPr>
          <w:sz w:val="20"/>
        </w:rPr>
      </w:pPr>
    </w:p>
    <w:p w14:paraId="567861BE" w14:textId="77777777" w:rsidR="000B63AC" w:rsidRDefault="00D46867" w:rsidP="00EE47C5">
      <w:pPr>
        <w:ind w:left="720" w:hanging="720"/>
        <w:jc w:val="both"/>
        <w:rPr>
          <w:b/>
        </w:rPr>
      </w:pPr>
      <w:r>
        <w:rPr>
          <w:b/>
        </w:rPr>
        <w:t>8</w:t>
      </w:r>
      <w:r w:rsidR="00490EB1">
        <w:rPr>
          <w:b/>
        </w:rPr>
        <w:tab/>
        <w:t xml:space="preserve">To Resolve that Bradley Stoke Town council continues to meet criteria to </w:t>
      </w:r>
      <w:r w:rsidR="00EE47C5">
        <w:rPr>
          <w:b/>
        </w:rPr>
        <w:t>exercise the General Power of Competence</w:t>
      </w:r>
    </w:p>
    <w:p w14:paraId="634A98C7" w14:textId="77777777" w:rsidR="00EE47C5" w:rsidRPr="00EE47C5" w:rsidRDefault="00EE47C5" w:rsidP="00EA4139">
      <w:pPr>
        <w:jc w:val="both"/>
        <w:rPr>
          <w:b/>
          <w:sz w:val="16"/>
          <w:szCs w:val="16"/>
        </w:rPr>
      </w:pPr>
    </w:p>
    <w:p w14:paraId="3FD3F391" w14:textId="7C3832A7" w:rsidR="00EE47C5" w:rsidRPr="00EE47C5" w:rsidRDefault="00E007C3" w:rsidP="00EE47C5">
      <w:pPr>
        <w:ind w:left="720"/>
        <w:jc w:val="both"/>
        <w:rPr>
          <w:szCs w:val="24"/>
        </w:rPr>
      </w:pPr>
      <w:r w:rsidRPr="00E007C3">
        <w:t xml:space="preserve">Bradley Stoke Town </w:t>
      </w:r>
      <w:r>
        <w:t>C</w:t>
      </w:r>
      <w:r w:rsidRPr="00E007C3">
        <w:t xml:space="preserve">ouncil </w:t>
      </w:r>
      <w:r w:rsidRPr="00EE47C5">
        <w:rPr>
          <w:szCs w:val="24"/>
        </w:rPr>
        <w:t>meets the following conditions to be able to award itself the General Power of Competence</w:t>
      </w:r>
      <w:r>
        <w:rPr>
          <w:szCs w:val="24"/>
        </w:rPr>
        <w:t xml:space="preserve"> </w:t>
      </w:r>
      <w:r w:rsidR="00EE47C5" w:rsidRPr="00EE47C5">
        <w:rPr>
          <w:szCs w:val="24"/>
        </w:rPr>
        <w:t xml:space="preserve">as of </w:t>
      </w:r>
      <w:r w:rsidR="001126D5">
        <w:rPr>
          <w:szCs w:val="24"/>
        </w:rPr>
        <w:t>2</w:t>
      </w:r>
      <w:r w:rsidR="0051714D">
        <w:rPr>
          <w:szCs w:val="24"/>
        </w:rPr>
        <w:t>6</w:t>
      </w:r>
      <w:r w:rsidR="00222A6B" w:rsidRPr="00222A6B">
        <w:rPr>
          <w:szCs w:val="24"/>
          <w:vertAlign w:val="superscript"/>
        </w:rPr>
        <w:t>th</w:t>
      </w:r>
      <w:r w:rsidR="00222A6B">
        <w:rPr>
          <w:szCs w:val="24"/>
        </w:rPr>
        <w:t xml:space="preserve"> </w:t>
      </w:r>
      <w:r w:rsidR="00EE47C5" w:rsidRPr="00EE47C5">
        <w:rPr>
          <w:szCs w:val="24"/>
        </w:rPr>
        <w:t>May 20</w:t>
      </w:r>
      <w:r w:rsidR="001126D5">
        <w:rPr>
          <w:szCs w:val="24"/>
        </w:rPr>
        <w:t>2</w:t>
      </w:r>
      <w:r w:rsidR="0051714D">
        <w:rPr>
          <w:szCs w:val="24"/>
        </w:rPr>
        <w:t>1</w:t>
      </w:r>
      <w:r>
        <w:rPr>
          <w:szCs w:val="24"/>
        </w:rPr>
        <w:t>:</w:t>
      </w:r>
    </w:p>
    <w:p w14:paraId="4133E362" w14:textId="77777777" w:rsidR="00EE47C5" w:rsidRPr="00EE47C5" w:rsidRDefault="00EE47C5" w:rsidP="00EE47C5">
      <w:pPr>
        <w:jc w:val="both"/>
        <w:rPr>
          <w:sz w:val="16"/>
          <w:szCs w:val="16"/>
        </w:rPr>
      </w:pPr>
    </w:p>
    <w:p w14:paraId="7EA6FB0B" w14:textId="77777777" w:rsidR="00EE47C5" w:rsidRPr="00EE47C5" w:rsidRDefault="00EE47C5" w:rsidP="00030F70">
      <w:pPr>
        <w:numPr>
          <w:ilvl w:val="0"/>
          <w:numId w:val="6"/>
        </w:numPr>
        <w:ind w:left="1040"/>
        <w:jc w:val="both"/>
        <w:rPr>
          <w:szCs w:val="24"/>
        </w:rPr>
      </w:pPr>
      <w:r w:rsidRPr="00EE47C5">
        <w:rPr>
          <w:szCs w:val="24"/>
        </w:rPr>
        <w:t xml:space="preserve">Two thirds or more of councillors have been elected, rather than co-opted or </w:t>
      </w:r>
      <w:proofErr w:type="gramStart"/>
      <w:r w:rsidRPr="00EE47C5">
        <w:rPr>
          <w:szCs w:val="24"/>
        </w:rPr>
        <w:t>appointed;</w:t>
      </w:r>
      <w:proofErr w:type="gramEnd"/>
      <w:r w:rsidRPr="00EE47C5">
        <w:rPr>
          <w:szCs w:val="24"/>
        </w:rPr>
        <w:t xml:space="preserve"> and </w:t>
      </w:r>
    </w:p>
    <w:p w14:paraId="66F9CA08" w14:textId="77777777" w:rsidR="00EE47C5" w:rsidRPr="00EE47C5" w:rsidRDefault="00EE47C5" w:rsidP="00030F70">
      <w:pPr>
        <w:numPr>
          <w:ilvl w:val="0"/>
          <w:numId w:val="6"/>
        </w:numPr>
        <w:ind w:left="1040"/>
        <w:jc w:val="both"/>
        <w:rPr>
          <w:szCs w:val="24"/>
        </w:rPr>
      </w:pPr>
      <w:r w:rsidRPr="00EE47C5">
        <w:rPr>
          <w:szCs w:val="24"/>
        </w:rPr>
        <w:t>The Clerk to the Town Council holds the Certificate of Higher Education/First Level of the Foundation Degree in Community Engagement &amp; Governance awarded by the University of Gloucestershire; and</w:t>
      </w:r>
    </w:p>
    <w:p w14:paraId="17C88A9F" w14:textId="77777777" w:rsidR="00EE47C5" w:rsidRPr="00EE47C5" w:rsidRDefault="00EE47C5" w:rsidP="00030F70">
      <w:pPr>
        <w:numPr>
          <w:ilvl w:val="0"/>
          <w:numId w:val="6"/>
        </w:numPr>
        <w:ind w:left="1040"/>
        <w:jc w:val="both"/>
        <w:rPr>
          <w:szCs w:val="24"/>
        </w:rPr>
      </w:pPr>
      <w:r w:rsidRPr="00EE47C5">
        <w:rPr>
          <w:szCs w:val="24"/>
        </w:rPr>
        <w:t>The Clerk to the Town Council has completed the relevant training (i.e. training in the exercise of the general power of competence in accordance with the national training strategy for parish councils adopted by NALC)</w:t>
      </w:r>
    </w:p>
    <w:p w14:paraId="73908F3F" w14:textId="77777777" w:rsidR="00367109" w:rsidRPr="00FB07B7" w:rsidRDefault="00367109" w:rsidP="001202A6">
      <w:pPr>
        <w:pStyle w:val="BodyTextIndent"/>
        <w:rPr>
          <w:sz w:val="16"/>
          <w:szCs w:val="16"/>
        </w:rPr>
      </w:pPr>
    </w:p>
    <w:p w14:paraId="15C9632B" w14:textId="4FF95370" w:rsidR="001202A6" w:rsidRPr="00025075" w:rsidRDefault="00E007C3" w:rsidP="001202A6">
      <w:pPr>
        <w:pStyle w:val="BodyTextIndent"/>
      </w:pPr>
      <w:r w:rsidRPr="00EE47C5">
        <w:t xml:space="preserve">Councillor </w:t>
      </w:r>
      <w:r w:rsidR="0051714D">
        <w:t xml:space="preserve">Tom Aditya </w:t>
      </w:r>
      <w:r w:rsidRPr="00EE47C5">
        <w:t xml:space="preserve">proposed </w:t>
      </w:r>
      <w:r>
        <w:t>accepting the resolution</w:t>
      </w:r>
      <w:r w:rsidR="00821451">
        <w:t xml:space="preserve"> (as detailed above)</w:t>
      </w:r>
      <w:r>
        <w:t xml:space="preserve">, </w:t>
      </w:r>
      <w:r w:rsidR="00EE47C5" w:rsidRPr="00EE47C5">
        <w:t xml:space="preserve">seconded by Councillor </w:t>
      </w:r>
      <w:r w:rsidR="0051714D">
        <w:t>Michael Hill</w:t>
      </w:r>
      <w:r>
        <w:t>. The resolution was</w:t>
      </w:r>
      <w:r w:rsidR="00E00BFB">
        <w:t xml:space="preserve"> carried unanimously</w:t>
      </w:r>
      <w:r w:rsidR="001202A6">
        <w:t>.</w:t>
      </w:r>
    </w:p>
    <w:p w14:paraId="69EE28C2" w14:textId="77777777" w:rsidR="00490EB1" w:rsidRPr="001202A6" w:rsidRDefault="00490EB1" w:rsidP="00EA4139">
      <w:pPr>
        <w:jc w:val="both"/>
        <w:rPr>
          <w:b/>
          <w:sz w:val="20"/>
        </w:rPr>
      </w:pPr>
    </w:p>
    <w:p w14:paraId="709E86E5" w14:textId="77777777" w:rsidR="00EE47C5" w:rsidRPr="001202A6" w:rsidRDefault="00EE47C5" w:rsidP="00EA4139">
      <w:pPr>
        <w:jc w:val="both"/>
        <w:rPr>
          <w:b/>
          <w:sz w:val="20"/>
        </w:rPr>
      </w:pPr>
    </w:p>
    <w:p w14:paraId="0CA9F907" w14:textId="4A78500D" w:rsidR="00075B44" w:rsidRDefault="00D46867" w:rsidP="005D05C2">
      <w:pPr>
        <w:ind w:left="720" w:hanging="720"/>
        <w:jc w:val="both"/>
        <w:rPr>
          <w:b/>
        </w:rPr>
      </w:pPr>
      <w:bookmarkStart w:id="0" w:name="_Hlk8986792"/>
      <w:r>
        <w:rPr>
          <w:b/>
        </w:rPr>
        <w:t>9</w:t>
      </w:r>
      <w:r w:rsidR="00F91CDE" w:rsidRPr="00D64AAC">
        <w:rPr>
          <w:b/>
        </w:rPr>
        <w:tab/>
      </w:r>
      <w:r w:rsidR="005D05C2">
        <w:rPr>
          <w:b/>
        </w:rPr>
        <w:t xml:space="preserve">Appointment of </w:t>
      </w:r>
      <w:r w:rsidR="00075B44" w:rsidRPr="00D64AAC">
        <w:rPr>
          <w:b/>
        </w:rPr>
        <w:t>Council Representatives</w:t>
      </w:r>
      <w:r w:rsidR="005D05C2">
        <w:rPr>
          <w:b/>
        </w:rPr>
        <w:t xml:space="preserve"> on External Bodies and to grant dispensations for representatives to vote on behalf of the Town Council</w:t>
      </w:r>
    </w:p>
    <w:p w14:paraId="6FC34281" w14:textId="77777777" w:rsidR="00E007C3" w:rsidRPr="005D05C2" w:rsidRDefault="00E007C3" w:rsidP="00EA4139">
      <w:pPr>
        <w:jc w:val="both"/>
        <w:rPr>
          <w:b/>
          <w:sz w:val="16"/>
          <w:szCs w:val="16"/>
        </w:rPr>
      </w:pPr>
    </w:p>
    <w:p w14:paraId="473650F0" w14:textId="77777777" w:rsidR="00254CEA" w:rsidRPr="00D64AAC" w:rsidRDefault="00D46867" w:rsidP="00940B79">
      <w:pPr>
        <w:ind w:left="720"/>
        <w:jc w:val="both"/>
        <w:rPr>
          <w:b/>
        </w:rPr>
      </w:pPr>
      <w:r>
        <w:rPr>
          <w:b/>
        </w:rPr>
        <w:t>9</w:t>
      </w:r>
      <w:r w:rsidR="00940B79" w:rsidRPr="00D64AAC">
        <w:rPr>
          <w:b/>
        </w:rPr>
        <w:t>.</w:t>
      </w:r>
      <w:r w:rsidR="00E27641">
        <w:rPr>
          <w:b/>
        </w:rPr>
        <w:t>1</w:t>
      </w:r>
      <w:r w:rsidR="00940B79" w:rsidRPr="00D64AAC">
        <w:rPr>
          <w:b/>
        </w:rPr>
        <w:tab/>
      </w:r>
      <w:r w:rsidR="00254CEA" w:rsidRPr="00D64AAC">
        <w:rPr>
          <w:b/>
        </w:rPr>
        <w:t>Almondsbury Charity</w:t>
      </w:r>
      <w:r w:rsidR="00254CEA" w:rsidRPr="00D64AAC">
        <w:rPr>
          <w:b/>
        </w:rPr>
        <w:tab/>
      </w:r>
    </w:p>
    <w:p w14:paraId="09CBDCFC" w14:textId="77777777" w:rsidR="00E27641" w:rsidRPr="00731BA0" w:rsidRDefault="00EE4417" w:rsidP="00E27641">
      <w:pPr>
        <w:ind w:left="1440"/>
        <w:jc w:val="both"/>
        <w:rPr>
          <w:bCs/>
        </w:rPr>
      </w:pPr>
      <w:r>
        <w:rPr>
          <w:bCs/>
        </w:rPr>
        <w:t xml:space="preserve">Marion </w:t>
      </w:r>
      <w:r w:rsidR="00EC64CA">
        <w:rPr>
          <w:bCs/>
        </w:rPr>
        <w:t xml:space="preserve">Ward appointed by Full Council on </w:t>
      </w:r>
      <w:r>
        <w:rPr>
          <w:bCs/>
        </w:rPr>
        <w:t>13</w:t>
      </w:r>
      <w:r w:rsidR="00EC64CA" w:rsidRPr="00EC64CA">
        <w:rPr>
          <w:bCs/>
          <w:vertAlign w:val="superscript"/>
        </w:rPr>
        <w:t>th</w:t>
      </w:r>
      <w:r w:rsidR="00EC64CA">
        <w:rPr>
          <w:bCs/>
        </w:rPr>
        <w:t xml:space="preserve"> March 201</w:t>
      </w:r>
      <w:r>
        <w:rPr>
          <w:bCs/>
        </w:rPr>
        <w:t>9</w:t>
      </w:r>
      <w:r w:rsidR="00EC64CA">
        <w:rPr>
          <w:bCs/>
        </w:rPr>
        <w:t xml:space="preserve"> for a period of 4 years.</w:t>
      </w:r>
    </w:p>
    <w:p w14:paraId="6CE96232" w14:textId="77777777" w:rsidR="00EE47C5" w:rsidRPr="000B398F" w:rsidRDefault="00EE47C5" w:rsidP="00940B79">
      <w:pPr>
        <w:ind w:left="720"/>
        <w:jc w:val="both"/>
        <w:rPr>
          <w:b/>
          <w:sz w:val="16"/>
          <w:szCs w:val="16"/>
        </w:rPr>
      </w:pPr>
    </w:p>
    <w:p w14:paraId="50691046" w14:textId="77777777" w:rsidR="00254CEA" w:rsidRPr="00D64AAC" w:rsidRDefault="00D46867" w:rsidP="00940B79">
      <w:pPr>
        <w:ind w:left="720"/>
        <w:jc w:val="both"/>
        <w:rPr>
          <w:b/>
        </w:rPr>
      </w:pPr>
      <w:r>
        <w:rPr>
          <w:b/>
        </w:rPr>
        <w:t>9</w:t>
      </w:r>
      <w:r w:rsidR="00940B79" w:rsidRPr="00D64AAC">
        <w:rPr>
          <w:b/>
        </w:rPr>
        <w:t>.</w:t>
      </w:r>
      <w:r w:rsidR="00F56CCF">
        <w:rPr>
          <w:b/>
        </w:rPr>
        <w:t>2</w:t>
      </w:r>
      <w:r w:rsidR="00940B79" w:rsidRPr="00D64AAC">
        <w:rPr>
          <w:b/>
        </w:rPr>
        <w:tab/>
      </w:r>
      <w:r w:rsidR="00254CEA" w:rsidRPr="00D64AAC">
        <w:rPr>
          <w:b/>
        </w:rPr>
        <w:t>Avon Local Councils Association</w:t>
      </w:r>
      <w:r w:rsidR="00D96F25">
        <w:rPr>
          <w:b/>
        </w:rPr>
        <w:t xml:space="preserve"> (2</w:t>
      </w:r>
      <w:r w:rsidR="00EE4417">
        <w:rPr>
          <w:b/>
        </w:rPr>
        <w:t xml:space="preserve"> representatives</w:t>
      </w:r>
      <w:r w:rsidR="00D96F25">
        <w:rPr>
          <w:b/>
        </w:rPr>
        <w:t>)</w:t>
      </w:r>
    </w:p>
    <w:p w14:paraId="3AF71B94" w14:textId="0E6CB0D6" w:rsidR="00DB2092" w:rsidRDefault="00DB2092" w:rsidP="00DB2092">
      <w:pPr>
        <w:ind w:left="1440"/>
        <w:jc w:val="both"/>
      </w:pPr>
      <w:r w:rsidRPr="00731BA0">
        <w:rPr>
          <w:bCs/>
        </w:rPr>
        <w:t xml:space="preserve">Councillor </w:t>
      </w:r>
      <w:r>
        <w:rPr>
          <w:bCs/>
        </w:rPr>
        <w:t xml:space="preserve">Tony Griffiths </w:t>
      </w:r>
      <w:r w:rsidRPr="00731BA0">
        <w:rPr>
          <w:bCs/>
        </w:rPr>
        <w:t xml:space="preserve">proposed </w:t>
      </w:r>
      <w:r>
        <w:rPr>
          <w:bCs/>
        </w:rPr>
        <w:t>that Councillors Tom Aditya and Tony Griffiths be appointed as the Town Council representatives on ALCA with a dispensation to vote on behalf of the Town Council if required, seconded by Councillor Michael Hill, carried unanimously</w:t>
      </w:r>
      <w:r>
        <w:t>.</w:t>
      </w:r>
    </w:p>
    <w:p w14:paraId="0DC6485C" w14:textId="77777777" w:rsidR="00C9516D" w:rsidRPr="00A945E5" w:rsidRDefault="00C9516D" w:rsidP="00EE47C5">
      <w:pPr>
        <w:ind w:left="1440"/>
        <w:jc w:val="both"/>
        <w:rPr>
          <w:bCs/>
          <w:sz w:val="16"/>
          <w:szCs w:val="16"/>
        </w:rPr>
      </w:pPr>
    </w:p>
    <w:p w14:paraId="0AD2B96E" w14:textId="77777777" w:rsidR="00A1650A" w:rsidRPr="00D64AAC" w:rsidRDefault="00D46867" w:rsidP="00A1650A">
      <w:pPr>
        <w:ind w:left="720"/>
        <w:jc w:val="both"/>
        <w:rPr>
          <w:b/>
        </w:rPr>
      </w:pPr>
      <w:r>
        <w:rPr>
          <w:b/>
        </w:rPr>
        <w:t>9</w:t>
      </w:r>
      <w:r w:rsidR="00A1650A" w:rsidRPr="00D64AAC">
        <w:rPr>
          <w:b/>
        </w:rPr>
        <w:t>.</w:t>
      </w:r>
      <w:r w:rsidR="00033158">
        <w:rPr>
          <w:b/>
        </w:rPr>
        <w:t>3</w:t>
      </w:r>
      <w:r w:rsidR="00A1650A" w:rsidRPr="00D64AAC">
        <w:rPr>
          <w:b/>
        </w:rPr>
        <w:tab/>
      </w:r>
      <w:r w:rsidR="00A1650A">
        <w:rPr>
          <w:b/>
        </w:rPr>
        <w:t xml:space="preserve">SG Area </w:t>
      </w:r>
      <w:r w:rsidR="00A1650A" w:rsidRPr="00D64AAC">
        <w:rPr>
          <w:b/>
        </w:rPr>
        <w:t>Avon Local Councils Association</w:t>
      </w:r>
      <w:r w:rsidR="00A1650A">
        <w:rPr>
          <w:b/>
        </w:rPr>
        <w:t xml:space="preserve"> group (3</w:t>
      </w:r>
      <w:r>
        <w:rPr>
          <w:b/>
        </w:rPr>
        <w:t xml:space="preserve"> representatives</w:t>
      </w:r>
      <w:r w:rsidR="00A1650A">
        <w:rPr>
          <w:b/>
        </w:rPr>
        <w:t>)</w:t>
      </w:r>
    </w:p>
    <w:p w14:paraId="036F3967" w14:textId="57C5F34D" w:rsidR="00DB2092" w:rsidRDefault="00DB2092" w:rsidP="00DB2092">
      <w:pPr>
        <w:ind w:left="1440"/>
        <w:jc w:val="both"/>
      </w:pPr>
      <w:r w:rsidRPr="00731BA0">
        <w:rPr>
          <w:bCs/>
        </w:rPr>
        <w:t xml:space="preserve">Councillor </w:t>
      </w:r>
      <w:r>
        <w:rPr>
          <w:bCs/>
        </w:rPr>
        <w:t xml:space="preserve">Roger Avenin </w:t>
      </w:r>
      <w:r w:rsidRPr="00731BA0">
        <w:rPr>
          <w:bCs/>
        </w:rPr>
        <w:t xml:space="preserve">proposed </w:t>
      </w:r>
      <w:r>
        <w:rPr>
          <w:bCs/>
        </w:rPr>
        <w:t>that Councillors Tony Griffiths, Franklin Owusu-Antwi and the Town Clerk be appointed as the Town Council representatives on SG Area ALCA group with a dispensation to vote on behalf of the Town Council if required, seconded by Councillor Tom Aditya, carried unanimously</w:t>
      </w:r>
      <w:r>
        <w:t>.</w:t>
      </w:r>
    </w:p>
    <w:p w14:paraId="565DFBA6" w14:textId="77777777" w:rsidR="00821451" w:rsidRPr="00A945E5" w:rsidRDefault="00821451" w:rsidP="00DB069B">
      <w:pPr>
        <w:ind w:left="1440" w:hanging="720"/>
        <w:jc w:val="both"/>
        <w:rPr>
          <w:b/>
          <w:sz w:val="16"/>
          <w:szCs w:val="16"/>
        </w:rPr>
      </w:pPr>
    </w:p>
    <w:p w14:paraId="6E8BFB93" w14:textId="77777777" w:rsidR="008E6999" w:rsidRPr="008E6999" w:rsidRDefault="00D46867" w:rsidP="00DB069B">
      <w:pPr>
        <w:ind w:left="1440" w:hanging="720"/>
        <w:jc w:val="both"/>
        <w:rPr>
          <w:b/>
        </w:rPr>
      </w:pPr>
      <w:r>
        <w:rPr>
          <w:b/>
        </w:rPr>
        <w:t>9.4</w:t>
      </w:r>
      <w:r w:rsidR="008E6999" w:rsidRPr="008E6999">
        <w:rPr>
          <w:b/>
        </w:rPr>
        <w:tab/>
      </w:r>
      <w:r w:rsidR="00E27641">
        <w:rPr>
          <w:b/>
        </w:rPr>
        <w:t xml:space="preserve">Patchway, Filton &amp; The Stokes </w:t>
      </w:r>
      <w:r w:rsidR="008E6999" w:rsidRPr="008E6999">
        <w:rPr>
          <w:b/>
        </w:rPr>
        <w:t>Communities Against Hate Crime Group</w:t>
      </w:r>
      <w:r w:rsidR="00E27641">
        <w:rPr>
          <w:b/>
        </w:rPr>
        <w:t xml:space="preserve"> (2</w:t>
      </w:r>
      <w:r w:rsidR="00043A7B">
        <w:rPr>
          <w:b/>
        </w:rPr>
        <w:t xml:space="preserve"> representatives</w:t>
      </w:r>
      <w:r w:rsidR="00E27641">
        <w:rPr>
          <w:b/>
        </w:rPr>
        <w:t>)</w:t>
      </w:r>
    </w:p>
    <w:p w14:paraId="1726FC39" w14:textId="73BA659D" w:rsidR="000A7A69" w:rsidRDefault="000A7A69" w:rsidP="000A7A69">
      <w:pPr>
        <w:ind w:left="1440"/>
        <w:jc w:val="both"/>
      </w:pPr>
      <w:r w:rsidRPr="00731BA0">
        <w:rPr>
          <w:bCs/>
        </w:rPr>
        <w:t xml:space="preserve">Councillor </w:t>
      </w:r>
      <w:r>
        <w:rPr>
          <w:bCs/>
        </w:rPr>
        <w:t xml:space="preserve">Tony Griffiths </w:t>
      </w:r>
      <w:r w:rsidRPr="00731BA0">
        <w:rPr>
          <w:bCs/>
        </w:rPr>
        <w:t xml:space="preserve">proposed </w:t>
      </w:r>
      <w:r>
        <w:rPr>
          <w:bCs/>
        </w:rPr>
        <w:t>that Councillors Tom Aditya and Angela Morey be appointed as the Town Council representatives on Patchway Filton &amp; The Stokes Communities Against Hate Crime Group with a dispensation to vote on behalf of the Town Council if required, seconded by Councillor Franklin Owusu-Antwi, carried unanimously</w:t>
      </w:r>
      <w:r>
        <w:t>.</w:t>
      </w:r>
    </w:p>
    <w:p w14:paraId="1013AD08" w14:textId="77777777" w:rsidR="00FC5DEC" w:rsidRPr="00A56231" w:rsidRDefault="008E6999" w:rsidP="00DB069B">
      <w:pPr>
        <w:jc w:val="both"/>
        <w:rPr>
          <w:sz w:val="20"/>
        </w:rPr>
      </w:pPr>
      <w:r w:rsidRPr="00C07CDD">
        <w:rPr>
          <w:sz w:val="16"/>
          <w:szCs w:val="16"/>
        </w:rPr>
        <w:tab/>
      </w:r>
    </w:p>
    <w:p w14:paraId="5DE1C334" w14:textId="77777777" w:rsidR="00043A7B" w:rsidRPr="00D64AAC" w:rsidRDefault="002F48FE" w:rsidP="00043A7B">
      <w:pPr>
        <w:ind w:left="1440" w:hanging="720"/>
        <w:jc w:val="both"/>
        <w:rPr>
          <w:b/>
        </w:rPr>
      </w:pPr>
      <w:r>
        <w:rPr>
          <w:b/>
        </w:rPr>
        <w:t>9.5</w:t>
      </w:r>
      <w:r w:rsidR="00043A7B" w:rsidRPr="00D64AAC">
        <w:rPr>
          <w:b/>
        </w:rPr>
        <w:tab/>
      </w:r>
      <w:r w:rsidR="00043A7B">
        <w:rPr>
          <w:b/>
        </w:rPr>
        <w:t xml:space="preserve">Emergency Air Operations Base Forum (1 representative) </w:t>
      </w:r>
      <w:r w:rsidR="00043A7B" w:rsidRPr="00D64AAC">
        <w:rPr>
          <w:b/>
        </w:rPr>
        <w:tab/>
      </w:r>
    </w:p>
    <w:p w14:paraId="45D1D3B0" w14:textId="2E1BE431" w:rsidR="00C771A8" w:rsidRDefault="00635FC6" w:rsidP="002F48FE">
      <w:pPr>
        <w:ind w:left="1440"/>
        <w:jc w:val="both"/>
        <w:rPr>
          <w:bCs/>
        </w:rPr>
      </w:pPr>
      <w:r>
        <w:rPr>
          <w:bCs/>
        </w:rPr>
        <w:t xml:space="preserve">Councillor Tony Griffiths proposed that </w:t>
      </w:r>
      <w:r w:rsidR="002F48FE" w:rsidRPr="00731BA0">
        <w:rPr>
          <w:bCs/>
        </w:rPr>
        <w:t xml:space="preserve">Councillor </w:t>
      </w:r>
      <w:r w:rsidR="00C771A8">
        <w:rPr>
          <w:bCs/>
        </w:rPr>
        <w:t>Michael Hill</w:t>
      </w:r>
      <w:r>
        <w:rPr>
          <w:bCs/>
        </w:rPr>
        <w:t xml:space="preserve"> be appointed at the Town Council representative on the Emergency Air Operations Base Forum, seconded by Councillor Franklin Owusu-Antwi, carried unanimously.</w:t>
      </w:r>
    </w:p>
    <w:p w14:paraId="38ECE386" w14:textId="77777777" w:rsidR="00043A7B" w:rsidRPr="002F48FE" w:rsidRDefault="00043A7B" w:rsidP="00043A7B">
      <w:pPr>
        <w:ind w:left="1440"/>
        <w:jc w:val="both"/>
        <w:rPr>
          <w:bCs/>
          <w:sz w:val="16"/>
          <w:szCs w:val="16"/>
        </w:rPr>
      </w:pPr>
    </w:p>
    <w:p w14:paraId="166B2FAC" w14:textId="77777777" w:rsidR="000A7A69" w:rsidRPr="00D64AAC" w:rsidRDefault="000A7A69" w:rsidP="000A7A69">
      <w:pPr>
        <w:ind w:firstLine="720"/>
        <w:jc w:val="both"/>
        <w:rPr>
          <w:b/>
        </w:rPr>
      </w:pPr>
      <w:r>
        <w:rPr>
          <w:b/>
        </w:rPr>
        <w:t>9.6</w:t>
      </w:r>
      <w:r w:rsidRPr="00D64AAC">
        <w:rPr>
          <w:b/>
        </w:rPr>
        <w:tab/>
        <w:t>Press Spokesperson</w:t>
      </w:r>
      <w:r>
        <w:rPr>
          <w:b/>
        </w:rPr>
        <w:t xml:space="preserve"> (in conjunction with the Town Clerk)</w:t>
      </w:r>
    </w:p>
    <w:p w14:paraId="7BBD225F" w14:textId="75C51DEB" w:rsidR="000A7A69" w:rsidRDefault="000A7A69" w:rsidP="000A7A69">
      <w:pPr>
        <w:ind w:left="1440"/>
        <w:jc w:val="both"/>
      </w:pPr>
      <w:r w:rsidRPr="00731BA0">
        <w:rPr>
          <w:bCs/>
        </w:rPr>
        <w:t xml:space="preserve">Councillor </w:t>
      </w:r>
      <w:r w:rsidR="00635FC6">
        <w:rPr>
          <w:bCs/>
        </w:rPr>
        <w:t xml:space="preserve">Michael Hill </w:t>
      </w:r>
      <w:r w:rsidRPr="00731BA0">
        <w:rPr>
          <w:bCs/>
        </w:rPr>
        <w:t xml:space="preserve">proposed </w:t>
      </w:r>
      <w:r>
        <w:rPr>
          <w:bCs/>
        </w:rPr>
        <w:t xml:space="preserve">that Councillor Tom Aditya be appointed as Press Spokesperson (in conjunction with the Town Clerk), seconded by Councillor </w:t>
      </w:r>
      <w:r w:rsidR="00635FC6">
        <w:rPr>
          <w:bCs/>
        </w:rPr>
        <w:t>Edward He, carried unanimously</w:t>
      </w:r>
      <w:bookmarkStart w:id="1" w:name="_Hlk482273701"/>
      <w:r>
        <w:t>.</w:t>
      </w:r>
    </w:p>
    <w:bookmarkEnd w:id="1"/>
    <w:p w14:paraId="255B29FE" w14:textId="77777777" w:rsidR="000A7A69" w:rsidRPr="00255AFB" w:rsidRDefault="000A7A69" w:rsidP="00BD304A">
      <w:pPr>
        <w:ind w:left="720"/>
        <w:jc w:val="both"/>
        <w:rPr>
          <w:b/>
          <w:sz w:val="16"/>
          <w:szCs w:val="16"/>
        </w:rPr>
      </w:pPr>
    </w:p>
    <w:p w14:paraId="150B6B86" w14:textId="21DC8EB3" w:rsidR="00BD304A" w:rsidRPr="00D64AAC" w:rsidRDefault="002F48FE" w:rsidP="00BD304A">
      <w:pPr>
        <w:ind w:left="720"/>
        <w:jc w:val="both"/>
        <w:rPr>
          <w:b/>
        </w:rPr>
      </w:pPr>
      <w:r>
        <w:rPr>
          <w:b/>
        </w:rPr>
        <w:t>9</w:t>
      </w:r>
      <w:r w:rsidR="008A3DD8">
        <w:rPr>
          <w:b/>
        </w:rPr>
        <w:t>.</w:t>
      </w:r>
      <w:r w:rsidR="00C771A8">
        <w:rPr>
          <w:b/>
        </w:rPr>
        <w:t>7</w:t>
      </w:r>
      <w:r w:rsidR="00BD304A" w:rsidRPr="00D64AAC">
        <w:rPr>
          <w:b/>
        </w:rPr>
        <w:tab/>
        <w:t>Splatts Abbey Wood Conservation Group</w:t>
      </w:r>
      <w:r>
        <w:rPr>
          <w:b/>
        </w:rPr>
        <w:t xml:space="preserve"> (1 representative)</w:t>
      </w:r>
    </w:p>
    <w:p w14:paraId="51A2D98E" w14:textId="7CA59A0B" w:rsidR="00C771A8" w:rsidRDefault="00635FC6" w:rsidP="00A56231">
      <w:pPr>
        <w:ind w:left="1440"/>
        <w:jc w:val="both"/>
        <w:rPr>
          <w:bCs/>
        </w:rPr>
      </w:pPr>
      <w:r>
        <w:rPr>
          <w:bCs/>
        </w:rPr>
        <w:t xml:space="preserve">Councillor Roger Avenin proposed that </w:t>
      </w:r>
      <w:r w:rsidR="008A3DD8">
        <w:rPr>
          <w:bCs/>
        </w:rPr>
        <w:t>Councillor Andy Ward</w:t>
      </w:r>
      <w:r>
        <w:rPr>
          <w:bCs/>
        </w:rPr>
        <w:t xml:space="preserve"> be appointed as the Town Council representative on Splatts Abbey Wood Conservation Group, seconded by Councillor Ben Randles, carried unanimously.</w:t>
      </w:r>
    </w:p>
    <w:p w14:paraId="1E3F6895" w14:textId="77777777" w:rsidR="0038249A" w:rsidRPr="00055F7A" w:rsidRDefault="0038249A" w:rsidP="00A56231">
      <w:pPr>
        <w:ind w:left="1440"/>
        <w:jc w:val="both"/>
        <w:rPr>
          <w:sz w:val="16"/>
          <w:szCs w:val="16"/>
        </w:rPr>
      </w:pPr>
    </w:p>
    <w:p w14:paraId="7ECBD745" w14:textId="18055602" w:rsidR="00997290" w:rsidRPr="00D64AAC" w:rsidRDefault="0038249A" w:rsidP="00997290">
      <w:pPr>
        <w:ind w:left="1440" w:hanging="720"/>
        <w:jc w:val="both"/>
        <w:rPr>
          <w:b/>
        </w:rPr>
      </w:pPr>
      <w:r>
        <w:rPr>
          <w:b/>
        </w:rPr>
        <w:t>9</w:t>
      </w:r>
      <w:r w:rsidR="00997290">
        <w:rPr>
          <w:b/>
        </w:rPr>
        <w:t>.</w:t>
      </w:r>
      <w:r w:rsidR="00C771A8">
        <w:rPr>
          <w:b/>
        </w:rPr>
        <w:t>8</w:t>
      </w:r>
      <w:r w:rsidR="00997290" w:rsidRPr="00D64AAC">
        <w:rPr>
          <w:b/>
        </w:rPr>
        <w:tab/>
      </w:r>
      <w:r w:rsidR="00997290">
        <w:rPr>
          <w:b/>
        </w:rPr>
        <w:t>Town &amp; Parish Councils Forum</w:t>
      </w:r>
      <w:r w:rsidR="00635FC6">
        <w:rPr>
          <w:b/>
        </w:rPr>
        <w:t xml:space="preserve"> (2 representatives)</w:t>
      </w:r>
      <w:r w:rsidR="00997290">
        <w:rPr>
          <w:b/>
        </w:rPr>
        <w:t xml:space="preserve"> </w:t>
      </w:r>
      <w:r w:rsidR="00997290" w:rsidRPr="00D64AAC">
        <w:rPr>
          <w:b/>
        </w:rPr>
        <w:tab/>
      </w:r>
    </w:p>
    <w:p w14:paraId="7C1E4C4D" w14:textId="00E3E870" w:rsidR="00635FC6" w:rsidRDefault="00635FC6" w:rsidP="00635FC6">
      <w:pPr>
        <w:ind w:left="1440"/>
        <w:jc w:val="both"/>
        <w:rPr>
          <w:bCs/>
        </w:rPr>
      </w:pPr>
      <w:r>
        <w:rPr>
          <w:bCs/>
        </w:rPr>
        <w:t xml:space="preserve">Councillor </w:t>
      </w:r>
      <w:r w:rsidR="00750A3F">
        <w:rPr>
          <w:bCs/>
        </w:rPr>
        <w:t xml:space="preserve">Tom Aditya </w:t>
      </w:r>
      <w:r>
        <w:rPr>
          <w:bCs/>
        </w:rPr>
        <w:t xml:space="preserve">proposed that </w:t>
      </w:r>
      <w:r w:rsidR="00750A3F">
        <w:rPr>
          <w:bCs/>
        </w:rPr>
        <w:t xml:space="preserve">the Town Clerk and the Chair of Council (or their representative) </w:t>
      </w:r>
      <w:r>
        <w:rPr>
          <w:bCs/>
        </w:rPr>
        <w:t>be appointed as the Town Council representative</w:t>
      </w:r>
      <w:r w:rsidR="00750A3F">
        <w:rPr>
          <w:bCs/>
        </w:rPr>
        <w:t>s</w:t>
      </w:r>
      <w:r>
        <w:rPr>
          <w:bCs/>
        </w:rPr>
        <w:t xml:space="preserve"> </w:t>
      </w:r>
      <w:r w:rsidR="00750A3F">
        <w:rPr>
          <w:bCs/>
        </w:rPr>
        <w:t>on the Town &amp; Parish Council Forum with a dispensation to vote on behalf of the Town Council if required</w:t>
      </w:r>
      <w:r>
        <w:rPr>
          <w:bCs/>
        </w:rPr>
        <w:t xml:space="preserve">, seconded by Councillor </w:t>
      </w:r>
      <w:r w:rsidR="00750A3F">
        <w:rPr>
          <w:bCs/>
        </w:rPr>
        <w:t>Edward He</w:t>
      </w:r>
      <w:r>
        <w:rPr>
          <w:bCs/>
        </w:rPr>
        <w:t>, carried unanimously.</w:t>
      </w:r>
    </w:p>
    <w:p w14:paraId="5C096C6B" w14:textId="77777777" w:rsidR="00322DBE" w:rsidRPr="00255AFB" w:rsidRDefault="00322DBE" w:rsidP="00D46B13">
      <w:pPr>
        <w:jc w:val="both"/>
        <w:rPr>
          <w:sz w:val="16"/>
          <w:szCs w:val="16"/>
        </w:rPr>
      </w:pPr>
    </w:p>
    <w:p w14:paraId="70912FA4" w14:textId="2075735F" w:rsidR="00C472C9" w:rsidRPr="00D64AAC" w:rsidRDefault="0038249A" w:rsidP="00322DBE">
      <w:pPr>
        <w:ind w:firstLine="720"/>
        <w:jc w:val="both"/>
        <w:rPr>
          <w:b/>
          <w:szCs w:val="24"/>
        </w:rPr>
      </w:pPr>
      <w:r>
        <w:rPr>
          <w:b/>
        </w:rPr>
        <w:t>9</w:t>
      </w:r>
      <w:r w:rsidR="008A3DD8">
        <w:rPr>
          <w:b/>
        </w:rPr>
        <w:t>.</w:t>
      </w:r>
      <w:r w:rsidR="00C771A8">
        <w:rPr>
          <w:b/>
        </w:rPr>
        <w:t>9</w:t>
      </w:r>
      <w:r w:rsidR="00940B79" w:rsidRPr="00D64AAC">
        <w:rPr>
          <w:b/>
        </w:rPr>
        <w:tab/>
      </w:r>
      <w:r w:rsidR="00750A3F">
        <w:rPr>
          <w:b/>
        </w:rPr>
        <w:t xml:space="preserve">Bradley Stoke </w:t>
      </w:r>
      <w:r w:rsidR="00254CEA" w:rsidRPr="00D64AAC">
        <w:rPr>
          <w:b/>
        </w:rPr>
        <w:t>Twinni</w:t>
      </w:r>
      <w:r w:rsidR="00254CEA" w:rsidRPr="00D64AAC">
        <w:rPr>
          <w:b/>
          <w:szCs w:val="24"/>
        </w:rPr>
        <w:t>ng Association</w:t>
      </w:r>
      <w:r w:rsidR="00612AB4">
        <w:rPr>
          <w:b/>
          <w:szCs w:val="24"/>
        </w:rPr>
        <w:t xml:space="preserve"> (2</w:t>
      </w:r>
      <w:r>
        <w:rPr>
          <w:b/>
          <w:szCs w:val="24"/>
        </w:rPr>
        <w:t xml:space="preserve"> representatives</w:t>
      </w:r>
      <w:r w:rsidR="00612AB4">
        <w:rPr>
          <w:b/>
          <w:szCs w:val="24"/>
        </w:rPr>
        <w:t>)</w:t>
      </w:r>
      <w:r w:rsidR="00254CEA" w:rsidRPr="00D64AAC">
        <w:rPr>
          <w:b/>
          <w:szCs w:val="24"/>
        </w:rPr>
        <w:t xml:space="preserve"> </w:t>
      </w:r>
    </w:p>
    <w:p w14:paraId="1C9B4554" w14:textId="11317970" w:rsidR="00750A3F" w:rsidRDefault="00750A3F" w:rsidP="00750A3F">
      <w:pPr>
        <w:ind w:left="1440"/>
        <w:jc w:val="both"/>
      </w:pPr>
      <w:r w:rsidRPr="00731BA0">
        <w:rPr>
          <w:bCs/>
        </w:rPr>
        <w:t xml:space="preserve">Councillor </w:t>
      </w:r>
      <w:r>
        <w:rPr>
          <w:bCs/>
        </w:rPr>
        <w:t xml:space="preserve">Michael Hill </w:t>
      </w:r>
      <w:r w:rsidRPr="00731BA0">
        <w:rPr>
          <w:bCs/>
        </w:rPr>
        <w:t xml:space="preserve">proposed </w:t>
      </w:r>
      <w:r>
        <w:rPr>
          <w:bCs/>
        </w:rPr>
        <w:t>that Councillors Angela Morey and Ed Rose be appointed as the Town Council representatives on the Bradley Stoke Twinning Association with a dispensation to vote on behalf of the Town Council if required, seconded by Councillor Tony Griffiths, carried unanimously</w:t>
      </w:r>
      <w:r>
        <w:t>.</w:t>
      </w:r>
    </w:p>
    <w:p w14:paraId="28404EFC" w14:textId="053844B9" w:rsidR="005D05C2" w:rsidRPr="00255AFB" w:rsidRDefault="005D05C2" w:rsidP="008A3DD8">
      <w:pPr>
        <w:ind w:left="1440"/>
        <w:jc w:val="both"/>
        <w:rPr>
          <w:sz w:val="16"/>
          <w:szCs w:val="16"/>
        </w:rPr>
      </w:pPr>
    </w:p>
    <w:p w14:paraId="05E7BCAE" w14:textId="24B8CABE" w:rsidR="00731BA0" w:rsidRPr="00731BA0" w:rsidRDefault="0038249A" w:rsidP="00C9516D">
      <w:pPr>
        <w:ind w:left="1440" w:hanging="720"/>
        <w:jc w:val="both"/>
        <w:rPr>
          <w:b/>
          <w:szCs w:val="24"/>
        </w:rPr>
      </w:pPr>
      <w:r>
        <w:rPr>
          <w:b/>
          <w:szCs w:val="24"/>
        </w:rPr>
        <w:t>9</w:t>
      </w:r>
      <w:r w:rsidR="00D673EE">
        <w:rPr>
          <w:b/>
          <w:szCs w:val="24"/>
        </w:rPr>
        <w:t>.1</w:t>
      </w:r>
      <w:r w:rsidR="00C771A8">
        <w:rPr>
          <w:b/>
          <w:szCs w:val="24"/>
        </w:rPr>
        <w:t>0</w:t>
      </w:r>
      <w:r w:rsidR="00F267B5">
        <w:rPr>
          <w:b/>
          <w:szCs w:val="24"/>
        </w:rPr>
        <w:tab/>
      </w:r>
      <w:r w:rsidR="00C9516D">
        <w:rPr>
          <w:b/>
          <w:szCs w:val="24"/>
        </w:rPr>
        <w:t xml:space="preserve">Patchway, Filton &amp; The Stokes </w:t>
      </w:r>
      <w:r w:rsidR="00731BA0" w:rsidRPr="00731BA0">
        <w:rPr>
          <w:b/>
          <w:szCs w:val="24"/>
        </w:rPr>
        <w:t xml:space="preserve">Volunteer Centre </w:t>
      </w:r>
      <w:r w:rsidR="00C9516D">
        <w:rPr>
          <w:b/>
          <w:szCs w:val="24"/>
        </w:rPr>
        <w:t xml:space="preserve">Steering Group </w:t>
      </w:r>
      <w:r w:rsidR="00C9516D">
        <w:rPr>
          <w:b/>
        </w:rPr>
        <w:t>(2</w:t>
      </w:r>
      <w:r>
        <w:rPr>
          <w:b/>
        </w:rPr>
        <w:t xml:space="preserve"> representatives</w:t>
      </w:r>
      <w:r w:rsidR="00C9516D">
        <w:rPr>
          <w:b/>
        </w:rPr>
        <w:t>)</w:t>
      </w:r>
    </w:p>
    <w:p w14:paraId="0BBF70A6" w14:textId="0BEAE527" w:rsidR="00750A3F" w:rsidRDefault="00750A3F" w:rsidP="00750A3F">
      <w:pPr>
        <w:ind w:left="1440"/>
        <w:jc w:val="both"/>
      </w:pPr>
      <w:r w:rsidRPr="00731BA0">
        <w:rPr>
          <w:bCs/>
        </w:rPr>
        <w:t xml:space="preserve">Councillor </w:t>
      </w:r>
      <w:r>
        <w:rPr>
          <w:bCs/>
        </w:rPr>
        <w:t xml:space="preserve">Tom Aditya </w:t>
      </w:r>
      <w:r w:rsidRPr="00731BA0">
        <w:rPr>
          <w:bCs/>
        </w:rPr>
        <w:t xml:space="preserve">proposed </w:t>
      </w:r>
      <w:r>
        <w:rPr>
          <w:bCs/>
        </w:rPr>
        <w:t>that Councillors Angela Morey and Ed Rose be appointed as the Town Council representatives on Patchway Filton &amp; The Stokes Volunteer Centre Steering Group with a dispensation to vote on behalf of the Town Council if required, seconded by Councillor Michael Hill, carried unanimously</w:t>
      </w:r>
      <w:r>
        <w:t>.</w:t>
      </w:r>
    </w:p>
    <w:p w14:paraId="2C400EB5" w14:textId="77777777" w:rsidR="00750A3F" w:rsidRDefault="00750A3F" w:rsidP="00C9516D">
      <w:pPr>
        <w:ind w:left="1440"/>
        <w:jc w:val="both"/>
        <w:rPr>
          <w:bCs/>
        </w:rPr>
      </w:pPr>
    </w:p>
    <w:bookmarkEnd w:id="0"/>
    <w:p w14:paraId="5015711D" w14:textId="61A14C0A" w:rsidR="00000556" w:rsidRDefault="00000556" w:rsidP="00D770B5">
      <w:pPr>
        <w:ind w:left="720" w:hanging="720"/>
        <w:jc w:val="both"/>
        <w:rPr>
          <w:b/>
          <w:bCs/>
        </w:rPr>
      </w:pPr>
    </w:p>
    <w:p w14:paraId="64818331" w14:textId="77777777" w:rsidR="004374AE" w:rsidRPr="00D770B5" w:rsidRDefault="005E0F72" w:rsidP="00D770B5">
      <w:pPr>
        <w:ind w:left="720" w:hanging="720"/>
        <w:jc w:val="both"/>
        <w:rPr>
          <w:b/>
          <w:szCs w:val="24"/>
        </w:rPr>
      </w:pPr>
      <w:r>
        <w:rPr>
          <w:b/>
          <w:bCs/>
        </w:rPr>
        <w:t>10</w:t>
      </w:r>
      <w:r w:rsidR="00075B44" w:rsidRPr="00D770B5">
        <w:rPr>
          <w:b/>
          <w:bCs/>
        </w:rPr>
        <w:t xml:space="preserve"> </w:t>
      </w:r>
      <w:r w:rsidR="00075B44" w:rsidRPr="00D770B5">
        <w:rPr>
          <w:b/>
          <w:bCs/>
        </w:rPr>
        <w:tab/>
      </w:r>
      <w:r w:rsidR="004374AE" w:rsidRPr="00D770B5">
        <w:rPr>
          <w:b/>
          <w:szCs w:val="24"/>
        </w:rPr>
        <w:t xml:space="preserve">To approve the following Resolution in respect of the main account and the petty cash account of Bradley Stoke Town Council; </w:t>
      </w:r>
      <w:proofErr w:type="gramStart"/>
      <w:r w:rsidR="004374AE" w:rsidRPr="00D770B5">
        <w:rPr>
          <w:b/>
          <w:szCs w:val="24"/>
        </w:rPr>
        <w:t>that</w:t>
      </w:r>
      <w:proofErr w:type="gramEnd"/>
    </w:p>
    <w:p w14:paraId="5792E6FC" w14:textId="77777777" w:rsidR="004374AE" w:rsidRPr="00A10B47" w:rsidRDefault="004374AE" w:rsidP="004374AE">
      <w:pPr>
        <w:jc w:val="both"/>
        <w:rPr>
          <w:sz w:val="12"/>
          <w:szCs w:val="12"/>
        </w:rPr>
      </w:pPr>
    </w:p>
    <w:p w14:paraId="39B438E0" w14:textId="77777777" w:rsidR="00707942" w:rsidRPr="002C58D8" w:rsidRDefault="005E0F72" w:rsidP="00707942">
      <w:pPr>
        <w:ind w:left="1440" w:hanging="720"/>
        <w:jc w:val="both"/>
        <w:rPr>
          <w:sz w:val="20"/>
        </w:rPr>
      </w:pPr>
      <w:r>
        <w:rPr>
          <w:sz w:val="20"/>
        </w:rPr>
        <w:t>10</w:t>
      </w:r>
      <w:r w:rsidR="00707942" w:rsidRPr="002C58D8">
        <w:rPr>
          <w:sz w:val="20"/>
        </w:rPr>
        <w:t>.1</w:t>
      </w:r>
      <w:r w:rsidR="00707942" w:rsidRPr="002C58D8">
        <w:rPr>
          <w:sz w:val="20"/>
        </w:rPr>
        <w:tab/>
        <w:t xml:space="preserve">The Barclays Bank plc ("the Bank") shall continue as our </w:t>
      </w:r>
      <w:r w:rsidR="00707942">
        <w:rPr>
          <w:sz w:val="20"/>
        </w:rPr>
        <w:t xml:space="preserve">primary </w:t>
      </w:r>
      <w:proofErr w:type="gramStart"/>
      <w:r w:rsidR="00707942" w:rsidRPr="002C58D8">
        <w:rPr>
          <w:sz w:val="20"/>
        </w:rPr>
        <w:t>bankers;</w:t>
      </w:r>
      <w:proofErr w:type="gramEnd"/>
    </w:p>
    <w:p w14:paraId="51F6AF5B" w14:textId="77777777" w:rsidR="00707942" w:rsidRPr="002C58D8" w:rsidRDefault="005E0F72" w:rsidP="00707942">
      <w:pPr>
        <w:ind w:left="1440" w:hanging="720"/>
        <w:jc w:val="both"/>
        <w:rPr>
          <w:sz w:val="20"/>
        </w:rPr>
      </w:pPr>
      <w:r>
        <w:rPr>
          <w:sz w:val="20"/>
        </w:rPr>
        <w:t>10</w:t>
      </w:r>
      <w:r w:rsidR="00707942" w:rsidRPr="002C58D8">
        <w:rPr>
          <w:sz w:val="20"/>
        </w:rPr>
        <w:t>.2</w:t>
      </w:r>
      <w:r w:rsidR="00707942" w:rsidRPr="002C58D8">
        <w:rPr>
          <w:sz w:val="20"/>
        </w:rPr>
        <w:tab/>
        <w:t>The Bank shall be authorised to honour all cheques</w:t>
      </w:r>
      <w:r w:rsidR="00707942">
        <w:rPr>
          <w:sz w:val="20"/>
        </w:rPr>
        <w:t>,</w:t>
      </w:r>
      <w:r w:rsidR="00707942" w:rsidRPr="002C58D8">
        <w:rPr>
          <w:sz w:val="20"/>
        </w:rPr>
        <w:t xml:space="preserve"> </w:t>
      </w:r>
      <w:r w:rsidR="00707942" w:rsidRPr="00AE1B95">
        <w:rPr>
          <w:sz w:val="20"/>
        </w:rPr>
        <w:t>debit card and internet transactions</w:t>
      </w:r>
      <w:r w:rsidR="00707942">
        <w:rPr>
          <w:sz w:val="20"/>
        </w:rPr>
        <w:t xml:space="preserve"> </w:t>
      </w:r>
      <w:r w:rsidR="00707942" w:rsidRPr="002C58D8">
        <w:rPr>
          <w:sz w:val="20"/>
        </w:rPr>
        <w:t>or other orders for payment drawn, made or accepted on our behalf including bills of exchange and promissory notes, even if any such payment causes any accounts to be overdrawn or increase any existing overdraft, provided that such documents are signed by any two (and any one in respect of the petty cash account) in accordance with the specimen signatures;</w:t>
      </w:r>
    </w:p>
    <w:p w14:paraId="7FB228EC" w14:textId="77777777" w:rsidR="00707942" w:rsidRPr="002C58D8" w:rsidRDefault="005E0F72" w:rsidP="00707942">
      <w:pPr>
        <w:ind w:left="1440" w:hanging="720"/>
        <w:jc w:val="both"/>
        <w:rPr>
          <w:sz w:val="20"/>
        </w:rPr>
      </w:pPr>
      <w:r>
        <w:rPr>
          <w:sz w:val="20"/>
        </w:rPr>
        <w:t>10</w:t>
      </w:r>
      <w:r w:rsidR="00707942" w:rsidRPr="002C58D8">
        <w:rPr>
          <w:sz w:val="20"/>
        </w:rPr>
        <w:t>.3</w:t>
      </w:r>
      <w:r w:rsidR="00707942" w:rsidRPr="002C58D8">
        <w:rPr>
          <w:sz w:val="20"/>
        </w:rPr>
        <w:tab/>
        <w:t xml:space="preserve">The Bank shall act on all specimen signatures in accordance with any instructions, notice, request or other document in writing concerning our account (including the opening of new accounts), affairs or </w:t>
      </w:r>
      <w:proofErr w:type="gramStart"/>
      <w:r w:rsidR="00707942" w:rsidRPr="002C58D8">
        <w:rPr>
          <w:sz w:val="20"/>
        </w:rPr>
        <w:t>property;</w:t>
      </w:r>
      <w:proofErr w:type="gramEnd"/>
    </w:p>
    <w:p w14:paraId="70D8D107" w14:textId="77777777" w:rsidR="00707942" w:rsidRPr="002C58D8" w:rsidRDefault="005E0F72" w:rsidP="00707942">
      <w:pPr>
        <w:ind w:left="1440" w:hanging="720"/>
        <w:jc w:val="both"/>
        <w:rPr>
          <w:sz w:val="20"/>
        </w:rPr>
      </w:pPr>
      <w:r>
        <w:rPr>
          <w:sz w:val="20"/>
        </w:rPr>
        <w:t>10</w:t>
      </w:r>
      <w:r w:rsidR="00707942" w:rsidRPr="002C58D8">
        <w:rPr>
          <w:sz w:val="20"/>
        </w:rPr>
        <w:t>.4</w:t>
      </w:r>
      <w:r w:rsidR="00707942" w:rsidRPr="002C58D8">
        <w:rPr>
          <w:sz w:val="20"/>
        </w:rPr>
        <w:tab/>
        <w:t xml:space="preserve">The Bank shall be sent a copy of any future resolutions that affect the terms of the above </w:t>
      </w:r>
      <w:proofErr w:type="gramStart"/>
      <w:r w:rsidR="00707942" w:rsidRPr="002C58D8">
        <w:rPr>
          <w:sz w:val="20"/>
        </w:rPr>
        <w:t>resolutions;</w:t>
      </w:r>
      <w:proofErr w:type="gramEnd"/>
    </w:p>
    <w:p w14:paraId="48D7FDF1" w14:textId="77777777" w:rsidR="00707942" w:rsidRPr="002C58D8" w:rsidRDefault="005E0F72" w:rsidP="00707942">
      <w:pPr>
        <w:ind w:left="1440" w:hanging="720"/>
        <w:jc w:val="both"/>
        <w:rPr>
          <w:sz w:val="20"/>
        </w:rPr>
      </w:pPr>
      <w:r>
        <w:rPr>
          <w:sz w:val="20"/>
        </w:rPr>
        <w:t>10</w:t>
      </w:r>
      <w:r w:rsidR="00707942" w:rsidRPr="002C58D8">
        <w:rPr>
          <w:sz w:val="20"/>
        </w:rPr>
        <w:t>.5</w:t>
      </w:r>
      <w:r w:rsidR="00707942" w:rsidRPr="002C58D8">
        <w:rPr>
          <w:sz w:val="20"/>
        </w:rPr>
        <w:tab/>
        <w:t xml:space="preserve">The Bank shall be sent a copy of any changes in Rules and Regulations or </w:t>
      </w:r>
      <w:proofErr w:type="gramStart"/>
      <w:r w:rsidR="00707942" w:rsidRPr="002C58D8">
        <w:rPr>
          <w:sz w:val="20"/>
        </w:rPr>
        <w:t>Byelaws;</w:t>
      </w:r>
      <w:proofErr w:type="gramEnd"/>
    </w:p>
    <w:p w14:paraId="2135DEE5" w14:textId="77777777" w:rsidR="00707942" w:rsidRPr="002C58D8" w:rsidRDefault="005E0F72" w:rsidP="00707942">
      <w:pPr>
        <w:ind w:left="1440" w:hanging="720"/>
        <w:jc w:val="both"/>
        <w:rPr>
          <w:sz w:val="20"/>
        </w:rPr>
      </w:pPr>
      <w:r>
        <w:rPr>
          <w:sz w:val="20"/>
        </w:rPr>
        <w:t>10</w:t>
      </w:r>
      <w:r w:rsidR="00707942" w:rsidRPr="002C58D8">
        <w:rPr>
          <w:sz w:val="20"/>
        </w:rPr>
        <w:t>.6</w:t>
      </w:r>
      <w:r w:rsidR="00707942" w:rsidRPr="002C58D8">
        <w:rPr>
          <w:sz w:val="20"/>
        </w:rPr>
        <w:tab/>
        <w:t xml:space="preserve">The Bank shall be notified of any change of Committee </w:t>
      </w:r>
      <w:proofErr w:type="gramStart"/>
      <w:r w:rsidR="00707942" w:rsidRPr="002C58D8">
        <w:rPr>
          <w:sz w:val="20"/>
        </w:rPr>
        <w:t>Members;</w:t>
      </w:r>
      <w:proofErr w:type="gramEnd"/>
    </w:p>
    <w:p w14:paraId="2AB4B097" w14:textId="77777777" w:rsidR="00707942" w:rsidRPr="002C58D8" w:rsidRDefault="005E0F72" w:rsidP="00707942">
      <w:pPr>
        <w:ind w:left="1440" w:hanging="720"/>
        <w:jc w:val="both"/>
        <w:rPr>
          <w:sz w:val="20"/>
        </w:rPr>
      </w:pPr>
      <w:r>
        <w:rPr>
          <w:sz w:val="20"/>
        </w:rPr>
        <w:t>10</w:t>
      </w:r>
      <w:r w:rsidR="00707942" w:rsidRPr="002C58D8">
        <w:rPr>
          <w:sz w:val="20"/>
        </w:rPr>
        <w:t>.7</w:t>
      </w:r>
      <w:r w:rsidR="00707942" w:rsidRPr="002C58D8">
        <w:rPr>
          <w:sz w:val="20"/>
        </w:rPr>
        <w:tab/>
        <w:t xml:space="preserve">The Bank shall be notified in writing of any change of officials authorised to sign on our </w:t>
      </w:r>
      <w:proofErr w:type="gramStart"/>
      <w:r w:rsidR="00707942" w:rsidRPr="002C58D8">
        <w:rPr>
          <w:sz w:val="20"/>
        </w:rPr>
        <w:t>behalf;</w:t>
      </w:r>
      <w:proofErr w:type="gramEnd"/>
    </w:p>
    <w:p w14:paraId="70E74993" w14:textId="77777777" w:rsidR="00707942" w:rsidRDefault="005E0F72" w:rsidP="00707942">
      <w:pPr>
        <w:ind w:left="1440" w:hanging="720"/>
        <w:jc w:val="both"/>
        <w:rPr>
          <w:sz w:val="20"/>
        </w:rPr>
      </w:pPr>
      <w:r>
        <w:rPr>
          <w:sz w:val="20"/>
        </w:rPr>
        <w:t>10</w:t>
      </w:r>
      <w:r w:rsidR="00707942" w:rsidRPr="002C58D8">
        <w:rPr>
          <w:sz w:val="20"/>
        </w:rPr>
        <w:t>.8</w:t>
      </w:r>
      <w:r w:rsidR="00707942" w:rsidRPr="002C58D8">
        <w:rPr>
          <w:sz w:val="20"/>
        </w:rPr>
        <w:tab/>
        <w:t>The Bank shall otherwise continue to operate our accounts in accordance with the mandate.</w:t>
      </w:r>
    </w:p>
    <w:p w14:paraId="73FE797F" w14:textId="77777777" w:rsidR="00707942" w:rsidRPr="00707942" w:rsidRDefault="00707942" w:rsidP="00707942">
      <w:pPr>
        <w:ind w:left="1440" w:hanging="720"/>
        <w:jc w:val="both"/>
        <w:rPr>
          <w:sz w:val="16"/>
          <w:szCs w:val="16"/>
        </w:rPr>
      </w:pPr>
    </w:p>
    <w:p w14:paraId="0487E8F6" w14:textId="77777777" w:rsidR="00707942" w:rsidRPr="00F06DAE" w:rsidRDefault="00707942" w:rsidP="00707942">
      <w:pPr>
        <w:ind w:left="720" w:hanging="720"/>
        <w:jc w:val="both"/>
        <w:rPr>
          <w:sz w:val="20"/>
        </w:rPr>
      </w:pPr>
      <w:r w:rsidRPr="00F06DAE">
        <w:rPr>
          <w:sz w:val="20"/>
        </w:rPr>
        <w:tab/>
        <w:t xml:space="preserve">The above resolution will also apply to </w:t>
      </w:r>
      <w:r>
        <w:rPr>
          <w:sz w:val="20"/>
        </w:rPr>
        <w:t>the</w:t>
      </w:r>
      <w:r w:rsidRPr="00F06DAE">
        <w:rPr>
          <w:sz w:val="20"/>
        </w:rPr>
        <w:t xml:space="preserve"> Lloyds Bank account should the financial situation change and/or Council approve changing the primary banker in line with The Financial Regulations. </w:t>
      </w:r>
    </w:p>
    <w:p w14:paraId="6D00E787" w14:textId="77777777" w:rsidR="00F06DAE" w:rsidRPr="00D63A27" w:rsidRDefault="00F06DAE" w:rsidP="0031256F">
      <w:pPr>
        <w:ind w:left="720"/>
        <w:jc w:val="both"/>
        <w:rPr>
          <w:bCs/>
          <w:sz w:val="16"/>
          <w:szCs w:val="16"/>
        </w:rPr>
      </w:pPr>
    </w:p>
    <w:p w14:paraId="56BF0ECB" w14:textId="5AE21B96" w:rsidR="00940C06" w:rsidRPr="00940C06" w:rsidRDefault="00EB04AD" w:rsidP="00940C06">
      <w:pPr>
        <w:ind w:left="720"/>
        <w:jc w:val="both"/>
        <w:rPr>
          <w:bCs/>
        </w:rPr>
      </w:pPr>
      <w:r w:rsidRPr="00731BA0">
        <w:rPr>
          <w:bCs/>
        </w:rPr>
        <w:t xml:space="preserve">Councillor </w:t>
      </w:r>
      <w:r w:rsidR="00750A3F">
        <w:rPr>
          <w:bCs/>
        </w:rPr>
        <w:t xml:space="preserve">Roger Avenin </w:t>
      </w:r>
      <w:r w:rsidRPr="00731BA0">
        <w:rPr>
          <w:bCs/>
        </w:rPr>
        <w:t xml:space="preserve">proposed acceptance of all the above </w:t>
      </w:r>
      <w:r w:rsidR="00AF6A7F">
        <w:rPr>
          <w:bCs/>
        </w:rPr>
        <w:t>items (</w:t>
      </w:r>
      <w:r w:rsidR="00002DAB">
        <w:rPr>
          <w:bCs/>
        </w:rPr>
        <w:t>10</w:t>
      </w:r>
      <w:r w:rsidR="00AF6A7F">
        <w:rPr>
          <w:bCs/>
        </w:rPr>
        <w:t xml:space="preserve">.1 – </w:t>
      </w:r>
      <w:r w:rsidR="00002DAB">
        <w:rPr>
          <w:bCs/>
        </w:rPr>
        <w:t>10</w:t>
      </w:r>
      <w:r w:rsidR="00AF6A7F">
        <w:rPr>
          <w:bCs/>
        </w:rPr>
        <w:t>.8</w:t>
      </w:r>
      <w:r w:rsidR="00D63A27">
        <w:rPr>
          <w:bCs/>
        </w:rPr>
        <w:t xml:space="preserve"> plus reference to Lloyds Banks</w:t>
      </w:r>
      <w:r w:rsidR="00AF6A7F">
        <w:rPr>
          <w:bCs/>
        </w:rPr>
        <w:t xml:space="preserve">), </w:t>
      </w:r>
      <w:r w:rsidRPr="00731BA0">
        <w:rPr>
          <w:bCs/>
        </w:rPr>
        <w:t xml:space="preserve">seconded by Councillor </w:t>
      </w:r>
      <w:r w:rsidR="00002DAB">
        <w:rPr>
          <w:bCs/>
        </w:rPr>
        <w:t>Ben Randles, carried unanimously</w:t>
      </w:r>
      <w:r w:rsidR="00940C06">
        <w:rPr>
          <w:bCs/>
        </w:rPr>
        <w:t>.</w:t>
      </w:r>
    </w:p>
    <w:p w14:paraId="7AA7592F" w14:textId="77777777" w:rsidR="00F06DAE" w:rsidRPr="00000556" w:rsidRDefault="00F06DAE" w:rsidP="00D46B13">
      <w:pPr>
        <w:ind w:left="720" w:hanging="720"/>
        <w:jc w:val="both"/>
        <w:rPr>
          <w:b/>
          <w:szCs w:val="24"/>
        </w:rPr>
      </w:pPr>
    </w:p>
    <w:p w14:paraId="01155F4E" w14:textId="77777777" w:rsidR="00D63A27" w:rsidRPr="00000556" w:rsidRDefault="00D63A27" w:rsidP="00D46B13">
      <w:pPr>
        <w:ind w:left="720" w:hanging="720"/>
        <w:jc w:val="both"/>
        <w:rPr>
          <w:b/>
          <w:szCs w:val="24"/>
        </w:rPr>
      </w:pPr>
    </w:p>
    <w:p w14:paraId="2BF5F74C" w14:textId="77777777" w:rsidR="006D6BC8" w:rsidRPr="00D64AAC" w:rsidRDefault="00621207" w:rsidP="00D46B13">
      <w:pPr>
        <w:ind w:left="720" w:hanging="720"/>
        <w:jc w:val="both"/>
        <w:rPr>
          <w:b/>
        </w:rPr>
      </w:pPr>
      <w:r>
        <w:rPr>
          <w:b/>
        </w:rPr>
        <w:t>1</w:t>
      </w:r>
      <w:r w:rsidR="00002DAB">
        <w:rPr>
          <w:b/>
        </w:rPr>
        <w:t>1</w:t>
      </w:r>
      <w:r w:rsidR="006E4395" w:rsidRPr="00D64AAC">
        <w:rPr>
          <w:b/>
        </w:rPr>
        <w:tab/>
      </w:r>
      <w:r w:rsidR="00002DAB">
        <w:rPr>
          <w:b/>
        </w:rPr>
        <w:t xml:space="preserve">To Approve Six Signatories </w:t>
      </w:r>
      <w:r w:rsidR="006E4395" w:rsidRPr="00D64AAC">
        <w:rPr>
          <w:b/>
        </w:rPr>
        <w:t xml:space="preserve">Authorised </w:t>
      </w:r>
      <w:r w:rsidR="00002DAB">
        <w:rPr>
          <w:b/>
        </w:rPr>
        <w:t>to sign on Town Council’s behalf</w:t>
      </w:r>
    </w:p>
    <w:p w14:paraId="161CEEC9" w14:textId="77777777" w:rsidR="006E4395" w:rsidRPr="00621207" w:rsidRDefault="006E4395" w:rsidP="001518C4">
      <w:pPr>
        <w:ind w:left="709"/>
        <w:rPr>
          <w:b/>
          <w:sz w:val="16"/>
          <w:szCs w:val="16"/>
        </w:rPr>
      </w:pPr>
    </w:p>
    <w:p w14:paraId="258B6D39" w14:textId="77777777" w:rsidR="00955089" w:rsidRDefault="00955089" w:rsidP="00955089">
      <w:pPr>
        <w:ind w:left="709" w:right="2"/>
        <w:jc w:val="both"/>
      </w:pPr>
      <w:r>
        <w:t xml:space="preserve">The office has recently lodged new bank mandates for all of the bank and investment accounts following Council’s decision taken in March 2021 as detailed below: </w:t>
      </w:r>
    </w:p>
    <w:p w14:paraId="70E9DF46" w14:textId="77777777" w:rsidR="00955089" w:rsidRPr="00955089" w:rsidRDefault="00955089" w:rsidP="00955089">
      <w:pPr>
        <w:ind w:left="709" w:right="2"/>
        <w:jc w:val="both"/>
        <w:rPr>
          <w:sz w:val="16"/>
          <w:szCs w:val="16"/>
        </w:rPr>
      </w:pPr>
    </w:p>
    <w:p w14:paraId="572769C7" w14:textId="77777777" w:rsidR="00955089" w:rsidRPr="00955089" w:rsidRDefault="00955089" w:rsidP="00955089">
      <w:pPr>
        <w:ind w:left="709" w:right="2"/>
        <w:jc w:val="both"/>
        <w:rPr>
          <w:i/>
          <w:iCs/>
          <w:sz w:val="22"/>
          <w:szCs w:val="22"/>
        </w:rPr>
      </w:pPr>
      <w:r w:rsidRPr="00955089">
        <w:rPr>
          <w:i/>
          <w:iCs/>
          <w:sz w:val="22"/>
          <w:szCs w:val="22"/>
        </w:rPr>
        <w:t>Following discussion, Councillor Roger Avenin proposed that Elaine Hardwick and Nikki Hallur be removed from all bank/property fund accounts immediately rather than waiting for the Annual Town Council Meeting in May 2021, seconded by Councillor Michael Hill, carried unanimously.</w:t>
      </w:r>
    </w:p>
    <w:p w14:paraId="1E11E01F" w14:textId="77777777" w:rsidR="00955089" w:rsidRPr="00955089" w:rsidRDefault="00955089" w:rsidP="00955089">
      <w:pPr>
        <w:ind w:left="709" w:right="2"/>
        <w:jc w:val="both"/>
        <w:rPr>
          <w:sz w:val="16"/>
          <w:szCs w:val="16"/>
        </w:rPr>
      </w:pPr>
    </w:p>
    <w:p w14:paraId="2ECFBD29" w14:textId="77777777" w:rsidR="00955089" w:rsidRPr="001411C2" w:rsidRDefault="00955089" w:rsidP="00955089">
      <w:pPr>
        <w:ind w:left="709" w:right="2"/>
        <w:jc w:val="both"/>
        <w:rPr>
          <w:szCs w:val="24"/>
        </w:rPr>
      </w:pPr>
      <w:r>
        <w:rPr>
          <w:szCs w:val="24"/>
        </w:rPr>
        <w:t>No further action is therefore required at this stage and the current signatories are:</w:t>
      </w:r>
    </w:p>
    <w:p w14:paraId="729894B3" w14:textId="77777777" w:rsidR="00955089" w:rsidRPr="009103A5" w:rsidRDefault="00955089" w:rsidP="00955089">
      <w:pPr>
        <w:ind w:left="709" w:right="2"/>
        <w:jc w:val="both"/>
        <w:rPr>
          <w:sz w:val="16"/>
          <w:szCs w:val="16"/>
        </w:rPr>
      </w:pPr>
    </w:p>
    <w:p w14:paraId="628D89D1" w14:textId="77777777" w:rsidR="00955089" w:rsidRPr="001411C2" w:rsidRDefault="00955089" w:rsidP="00955089">
      <w:pPr>
        <w:ind w:left="709" w:right="-166"/>
        <w:jc w:val="both"/>
        <w:rPr>
          <w:b/>
          <w:szCs w:val="24"/>
          <w:u w:val="single"/>
        </w:rPr>
      </w:pPr>
      <w:r w:rsidRPr="001411C2">
        <w:rPr>
          <w:b/>
          <w:szCs w:val="24"/>
          <w:u w:val="single"/>
        </w:rPr>
        <w:t xml:space="preserve">Barclays &amp; Lloyds Bank </w:t>
      </w:r>
    </w:p>
    <w:p w14:paraId="6AECFB41" w14:textId="77777777" w:rsidR="00955089" w:rsidRPr="001411C2" w:rsidRDefault="00955089" w:rsidP="00955089">
      <w:pPr>
        <w:ind w:left="709" w:right="-166"/>
        <w:jc w:val="both"/>
        <w:rPr>
          <w:szCs w:val="24"/>
        </w:rPr>
      </w:pPr>
      <w:r w:rsidRPr="001411C2">
        <w:rPr>
          <w:szCs w:val="24"/>
        </w:rPr>
        <w:t xml:space="preserve">Sharon Petela, John Ashe, Roger Avenin, Andy Ward, Brian </w:t>
      </w:r>
      <w:proofErr w:type="gramStart"/>
      <w:r w:rsidRPr="001411C2">
        <w:rPr>
          <w:szCs w:val="24"/>
        </w:rPr>
        <w:t>Hopkinson</w:t>
      </w:r>
      <w:proofErr w:type="gramEnd"/>
      <w:r w:rsidRPr="001411C2">
        <w:rPr>
          <w:szCs w:val="24"/>
        </w:rPr>
        <w:t xml:space="preserve"> and Ben Randles (any 2 to sign with 1 to sign on the Barclays Petty Cash Account).</w:t>
      </w:r>
    </w:p>
    <w:p w14:paraId="206FCEC6" w14:textId="77777777" w:rsidR="00955089" w:rsidRPr="009103A5" w:rsidRDefault="00955089" w:rsidP="00955089">
      <w:pPr>
        <w:ind w:left="709" w:right="-755"/>
        <w:jc w:val="both"/>
        <w:rPr>
          <w:sz w:val="16"/>
          <w:szCs w:val="16"/>
        </w:rPr>
      </w:pPr>
    </w:p>
    <w:p w14:paraId="7C5C339B" w14:textId="77777777" w:rsidR="00955089" w:rsidRPr="001411C2" w:rsidRDefault="00955089" w:rsidP="00955089">
      <w:pPr>
        <w:ind w:left="709" w:right="-166"/>
        <w:jc w:val="both"/>
        <w:rPr>
          <w:b/>
          <w:szCs w:val="24"/>
          <w:u w:val="single"/>
        </w:rPr>
      </w:pPr>
      <w:r w:rsidRPr="001411C2">
        <w:rPr>
          <w:b/>
          <w:szCs w:val="24"/>
          <w:u w:val="single"/>
        </w:rPr>
        <w:t>Cambridge &amp; Counties Bank</w:t>
      </w:r>
    </w:p>
    <w:p w14:paraId="7834AB8E" w14:textId="77777777" w:rsidR="00955089" w:rsidRPr="001411C2" w:rsidRDefault="00955089" w:rsidP="00955089">
      <w:pPr>
        <w:ind w:left="709" w:right="-166"/>
        <w:jc w:val="both"/>
        <w:rPr>
          <w:szCs w:val="24"/>
        </w:rPr>
      </w:pPr>
      <w:r w:rsidRPr="001411C2">
        <w:rPr>
          <w:szCs w:val="24"/>
        </w:rPr>
        <w:t xml:space="preserve">Sharon Petela &amp; Andy Ward are the Authorised Officials </w:t>
      </w:r>
      <w:r>
        <w:rPr>
          <w:szCs w:val="24"/>
        </w:rPr>
        <w:t>and</w:t>
      </w:r>
      <w:r w:rsidRPr="001411C2">
        <w:rPr>
          <w:szCs w:val="24"/>
        </w:rPr>
        <w:t xml:space="preserve"> Franklin Owusu-Antwi </w:t>
      </w:r>
      <w:r>
        <w:rPr>
          <w:szCs w:val="24"/>
        </w:rPr>
        <w:t>is</w:t>
      </w:r>
      <w:r w:rsidRPr="001411C2">
        <w:rPr>
          <w:szCs w:val="24"/>
        </w:rPr>
        <w:t xml:space="preserve"> the </w:t>
      </w:r>
      <w:r>
        <w:rPr>
          <w:szCs w:val="24"/>
        </w:rPr>
        <w:t>additional</w:t>
      </w:r>
      <w:r w:rsidRPr="001411C2">
        <w:rPr>
          <w:szCs w:val="24"/>
        </w:rPr>
        <w:t xml:space="preserve"> signator</w:t>
      </w:r>
      <w:r>
        <w:rPr>
          <w:szCs w:val="24"/>
        </w:rPr>
        <w:t>y</w:t>
      </w:r>
      <w:r w:rsidRPr="001411C2">
        <w:rPr>
          <w:szCs w:val="24"/>
        </w:rPr>
        <w:t xml:space="preserve"> (any 2 to sign)</w:t>
      </w:r>
      <w:r>
        <w:rPr>
          <w:szCs w:val="24"/>
        </w:rPr>
        <w:t>.</w:t>
      </w:r>
    </w:p>
    <w:p w14:paraId="17A6564F" w14:textId="77777777" w:rsidR="00955089" w:rsidRPr="009103A5" w:rsidRDefault="00955089" w:rsidP="00955089">
      <w:pPr>
        <w:ind w:left="709" w:right="-166"/>
        <w:jc w:val="both"/>
        <w:rPr>
          <w:sz w:val="16"/>
          <w:szCs w:val="16"/>
        </w:rPr>
      </w:pPr>
    </w:p>
    <w:p w14:paraId="6349C194" w14:textId="77777777" w:rsidR="00955089" w:rsidRPr="001411C2" w:rsidRDefault="00955089" w:rsidP="00955089">
      <w:pPr>
        <w:ind w:left="709" w:right="-166"/>
        <w:jc w:val="both"/>
        <w:rPr>
          <w:b/>
          <w:szCs w:val="24"/>
          <w:u w:val="single"/>
        </w:rPr>
      </w:pPr>
      <w:r w:rsidRPr="001411C2">
        <w:rPr>
          <w:b/>
          <w:szCs w:val="24"/>
          <w:u w:val="single"/>
        </w:rPr>
        <w:t>United Trust Bank Ltd</w:t>
      </w:r>
    </w:p>
    <w:p w14:paraId="1F944367" w14:textId="77777777" w:rsidR="00955089" w:rsidRPr="001411C2" w:rsidRDefault="00955089" w:rsidP="00955089">
      <w:pPr>
        <w:ind w:left="709" w:right="-166"/>
        <w:jc w:val="both"/>
        <w:rPr>
          <w:szCs w:val="24"/>
        </w:rPr>
      </w:pPr>
      <w:r w:rsidRPr="001411C2">
        <w:rPr>
          <w:szCs w:val="24"/>
        </w:rPr>
        <w:t xml:space="preserve">Sharon Petela &amp; Andy Ward are the Authorised Officials </w:t>
      </w:r>
      <w:r>
        <w:rPr>
          <w:szCs w:val="24"/>
        </w:rPr>
        <w:t>with</w:t>
      </w:r>
      <w:r w:rsidRPr="001411C2">
        <w:rPr>
          <w:szCs w:val="24"/>
        </w:rPr>
        <w:t xml:space="preserve"> John Ashe &amp; Franklin Owusu-Antwi </w:t>
      </w:r>
      <w:r>
        <w:rPr>
          <w:szCs w:val="24"/>
        </w:rPr>
        <w:t>as</w:t>
      </w:r>
      <w:r w:rsidRPr="001411C2">
        <w:rPr>
          <w:szCs w:val="24"/>
        </w:rPr>
        <w:t xml:space="preserve"> the </w:t>
      </w:r>
      <w:r>
        <w:rPr>
          <w:szCs w:val="24"/>
        </w:rPr>
        <w:t>additional</w:t>
      </w:r>
      <w:r w:rsidRPr="001411C2">
        <w:rPr>
          <w:szCs w:val="24"/>
        </w:rPr>
        <w:t xml:space="preserve"> signatories (any 2 to sign)</w:t>
      </w:r>
      <w:r>
        <w:rPr>
          <w:szCs w:val="24"/>
        </w:rPr>
        <w:t>.</w:t>
      </w:r>
    </w:p>
    <w:p w14:paraId="15EA8AD5" w14:textId="77777777" w:rsidR="00955089" w:rsidRPr="009103A5" w:rsidRDefault="00955089" w:rsidP="00955089">
      <w:pPr>
        <w:ind w:left="709" w:right="-166"/>
        <w:jc w:val="both"/>
        <w:rPr>
          <w:sz w:val="16"/>
          <w:szCs w:val="16"/>
        </w:rPr>
      </w:pPr>
    </w:p>
    <w:p w14:paraId="61DCBAA2" w14:textId="77777777" w:rsidR="00955089" w:rsidRPr="001411C2" w:rsidRDefault="00955089" w:rsidP="00955089">
      <w:pPr>
        <w:ind w:left="709" w:right="-166"/>
        <w:jc w:val="both"/>
        <w:rPr>
          <w:b/>
          <w:szCs w:val="24"/>
          <w:u w:val="single"/>
        </w:rPr>
      </w:pPr>
      <w:r w:rsidRPr="001411C2">
        <w:rPr>
          <w:b/>
          <w:szCs w:val="24"/>
          <w:u w:val="single"/>
        </w:rPr>
        <w:t xml:space="preserve">CCLA Local Authorities Property Fund </w:t>
      </w:r>
    </w:p>
    <w:p w14:paraId="6BF0CDF6" w14:textId="0BC27464" w:rsidR="00955089" w:rsidRPr="001411C2" w:rsidRDefault="00955089" w:rsidP="00955089">
      <w:pPr>
        <w:ind w:left="709" w:right="-166"/>
        <w:jc w:val="both"/>
        <w:rPr>
          <w:szCs w:val="24"/>
        </w:rPr>
      </w:pPr>
      <w:r w:rsidRPr="001411C2">
        <w:rPr>
          <w:szCs w:val="24"/>
        </w:rPr>
        <w:t xml:space="preserve">Sharon Petela &amp; Andy Ward are the Authorised Officials </w:t>
      </w:r>
      <w:r>
        <w:rPr>
          <w:szCs w:val="24"/>
        </w:rPr>
        <w:t>with</w:t>
      </w:r>
      <w:r w:rsidRPr="001411C2">
        <w:rPr>
          <w:szCs w:val="24"/>
        </w:rPr>
        <w:t xml:space="preserve"> John Ashe &amp; Franklin Owusu-Antwi </w:t>
      </w:r>
      <w:r>
        <w:rPr>
          <w:szCs w:val="24"/>
        </w:rPr>
        <w:t>as</w:t>
      </w:r>
      <w:r w:rsidRPr="001411C2">
        <w:rPr>
          <w:szCs w:val="24"/>
        </w:rPr>
        <w:t xml:space="preserve"> the </w:t>
      </w:r>
      <w:r>
        <w:rPr>
          <w:szCs w:val="24"/>
        </w:rPr>
        <w:t>additional</w:t>
      </w:r>
      <w:r w:rsidRPr="001411C2">
        <w:rPr>
          <w:szCs w:val="24"/>
        </w:rPr>
        <w:t xml:space="preserve"> signatories (any 2 to sign)</w:t>
      </w:r>
      <w:r>
        <w:rPr>
          <w:szCs w:val="24"/>
        </w:rPr>
        <w:t>.</w:t>
      </w:r>
    </w:p>
    <w:p w14:paraId="1F588CC1" w14:textId="77777777" w:rsidR="00FB07B7" w:rsidRDefault="00FB07B7" w:rsidP="005F76FB">
      <w:pPr>
        <w:ind w:left="720"/>
        <w:jc w:val="both"/>
      </w:pPr>
    </w:p>
    <w:p w14:paraId="11804EA1" w14:textId="658E4E23" w:rsidR="005F76FB" w:rsidRDefault="00D42050" w:rsidP="005F76FB">
      <w:pPr>
        <w:ind w:left="720"/>
        <w:jc w:val="both"/>
      </w:pPr>
      <w:r>
        <w:t xml:space="preserve">Following discussion, Councillor Roger Avenin proposed </w:t>
      </w:r>
      <w:r w:rsidR="00955089">
        <w:t>no change to the signatories (as detailed above)</w:t>
      </w:r>
      <w:r>
        <w:t xml:space="preserve">, seconded by </w:t>
      </w:r>
      <w:r w:rsidR="005F76FB">
        <w:t xml:space="preserve">Councillor </w:t>
      </w:r>
      <w:r w:rsidR="00955089">
        <w:t>Ben Randles, carried unanimously</w:t>
      </w:r>
      <w:r>
        <w:t>.</w:t>
      </w:r>
    </w:p>
    <w:p w14:paraId="204BD136" w14:textId="77777777" w:rsidR="00FB07B7" w:rsidRDefault="00FB07B7" w:rsidP="00940C06">
      <w:pPr>
        <w:jc w:val="both"/>
        <w:rPr>
          <w:b/>
        </w:rPr>
      </w:pPr>
    </w:p>
    <w:p w14:paraId="4E040654" w14:textId="77777777" w:rsidR="00FB07B7" w:rsidRDefault="00FB07B7" w:rsidP="00940C06">
      <w:pPr>
        <w:jc w:val="both"/>
        <w:rPr>
          <w:b/>
        </w:rPr>
      </w:pPr>
    </w:p>
    <w:p w14:paraId="2AF91DCC" w14:textId="17A5C85B" w:rsidR="00940C06" w:rsidRDefault="00940C06" w:rsidP="00940C06">
      <w:pPr>
        <w:jc w:val="both"/>
        <w:rPr>
          <w:b/>
        </w:rPr>
      </w:pPr>
      <w:r>
        <w:rPr>
          <w:b/>
        </w:rPr>
        <w:t>1</w:t>
      </w:r>
      <w:r w:rsidR="003C22EA">
        <w:rPr>
          <w:b/>
        </w:rPr>
        <w:t>2</w:t>
      </w:r>
      <w:r>
        <w:rPr>
          <w:b/>
        </w:rPr>
        <w:tab/>
        <w:t>Appointment of Auditors</w:t>
      </w:r>
    </w:p>
    <w:p w14:paraId="31F8D27C" w14:textId="77777777" w:rsidR="00940C06" w:rsidRDefault="00940C06" w:rsidP="00940C06">
      <w:pPr>
        <w:rPr>
          <w:sz w:val="16"/>
          <w:szCs w:val="16"/>
        </w:rPr>
      </w:pPr>
    </w:p>
    <w:p w14:paraId="31AF9B71" w14:textId="77777777" w:rsidR="00940C06" w:rsidRDefault="00940C06" w:rsidP="00940C06">
      <w:pPr>
        <w:ind w:left="720"/>
        <w:jc w:val="both"/>
        <w:rPr>
          <w:b/>
        </w:rPr>
      </w:pPr>
      <w:r>
        <w:rPr>
          <w:b/>
        </w:rPr>
        <w:t>1</w:t>
      </w:r>
      <w:r w:rsidR="003C22EA">
        <w:rPr>
          <w:b/>
        </w:rPr>
        <w:t>2</w:t>
      </w:r>
      <w:r>
        <w:rPr>
          <w:b/>
        </w:rPr>
        <w:t>.1</w:t>
      </w:r>
      <w:r>
        <w:rPr>
          <w:b/>
        </w:rPr>
        <w:tab/>
        <w:t>Note Appointment of External Auditor</w:t>
      </w:r>
    </w:p>
    <w:p w14:paraId="1782B280" w14:textId="77777777" w:rsidR="00D42050" w:rsidRPr="00D42050" w:rsidRDefault="00D42050" w:rsidP="00D42050">
      <w:pPr>
        <w:pStyle w:val="BodyText2"/>
        <w:ind w:left="1440" w:right="113" w:firstLine="6"/>
        <w:rPr>
          <w:sz w:val="16"/>
          <w:szCs w:val="16"/>
        </w:rPr>
      </w:pPr>
    </w:p>
    <w:p w14:paraId="1E986768" w14:textId="0507FFC3" w:rsidR="00955089" w:rsidRDefault="00D42050" w:rsidP="00955089">
      <w:pPr>
        <w:ind w:left="1440"/>
        <w:jc w:val="both"/>
      </w:pPr>
      <w:r w:rsidRPr="00EA59D0">
        <w:rPr>
          <w:szCs w:val="24"/>
        </w:rPr>
        <w:t xml:space="preserve">It </w:t>
      </w:r>
      <w:r>
        <w:rPr>
          <w:szCs w:val="24"/>
        </w:rPr>
        <w:t xml:space="preserve">was </w:t>
      </w:r>
      <w:r w:rsidRPr="00EA59D0">
        <w:rPr>
          <w:szCs w:val="24"/>
        </w:rPr>
        <w:t xml:space="preserve">NOTED that </w:t>
      </w:r>
      <w:r w:rsidR="00955089">
        <w:t>PKF LittleJohn LLP had been externally appointed for a 5 year contract from 2017 – 2022 following council’s decision to opt in to the SAAA procurement exercise as approved by Full Council on 9</w:t>
      </w:r>
      <w:r w:rsidR="00955089">
        <w:rPr>
          <w:vertAlign w:val="superscript"/>
        </w:rPr>
        <w:t>th</w:t>
      </w:r>
      <w:r w:rsidR="00955089">
        <w:t xml:space="preserve"> March 2016 (minute 11.1.3). The current contract will therefore continue until completion of the 2012/22 audit. Current fees are £1600 + vat with additional charges if additional work or information is required.</w:t>
      </w:r>
    </w:p>
    <w:p w14:paraId="0D22F503" w14:textId="77777777" w:rsidR="00946D4A" w:rsidRDefault="00946D4A" w:rsidP="00940C06">
      <w:pPr>
        <w:ind w:left="1440"/>
        <w:jc w:val="both"/>
        <w:rPr>
          <w:sz w:val="16"/>
          <w:szCs w:val="16"/>
        </w:rPr>
      </w:pPr>
    </w:p>
    <w:p w14:paraId="111E1CEE" w14:textId="77777777" w:rsidR="00940C06" w:rsidRDefault="00940C06" w:rsidP="00940C06">
      <w:pPr>
        <w:ind w:left="720"/>
        <w:jc w:val="both"/>
        <w:rPr>
          <w:b/>
        </w:rPr>
      </w:pPr>
      <w:r>
        <w:rPr>
          <w:b/>
        </w:rPr>
        <w:t>1</w:t>
      </w:r>
      <w:r w:rsidR="003C22EA">
        <w:rPr>
          <w:b/>
        </w:rPr>
        <w:t>2</w:t>
      </w:r>
      <w:r>
        <w:rPr>
          <w:b/>
        </w:rPr>
        <w:t>.2</w:t>
      </w:r>
      <w:r>
        <w:rPr>
          <w:b/>
        </w:rPr>
        <w:tab/>
        <w:t>Note Appointment of Internal Auditor to the Town Council</w:t>
      </w:r>
    </w:p>
    <w:p w14:paraId="4B4889B6" w14:textId="77777777" w:rsidR="00940C06" w:rsidRDefault="00940C06" w:rsidP="00940C06">
      <w:pPr>
        <w:ind w:left="720"/>
        <w:jc w:val="both"/>
        <w:rPr>
          <w:sz w:val="16"/>
          <w:szCs w:val="16"/>
        </w:rPr>
      </w:pPr>
    </w:p>
    <w:p w14:paraId="71CEC391" w14:textId="6EB9BDDC" w:rsidR="00255AFB" w:rsidRDefault="00D42050" w:rsidP="00255AFB">
      <w:pPr>
        <w:ind w:left="1440"/>
        <w:jc w:val="both"/>
      </w:pPr>
      <w:r w:rsidRPr="00EA59D0">
        <w:rPr>
          <w:szCs w:val="24"/>
        </w:rPr>
        <w:t xml:space="preserve">It </w:t>
      </w:r>
      <w:r>
        <w:rPr>
          <w:szCs w:val="24"/>
        </w:rPr>
        <w:t xml:space="preserve">was </w:t>
      </w:r>
      <w:r w:rsidRPr="00EA59D0">
        <w:rPr>
          <w:szCs w:val="24"/>
        </w:rPr>
        <w:t xml:space="preserve">NOTED that </w:t>
      </w:r>
      <w:r w:rsidR="00255AFB">
        <w:t>South Gloucestershire Council</w:t>
      </w:r>
      <w:r w:rsidR="00FB07B7">
        <w:t xml:space="preserve"> (SGC)</w:t>
      </w:r>
      <w:r w:rsidR="00255AFB">
        <w:t xml:space="preserve"> Audit Services has been appointed as Internal Auditor on a 3 year rolling contract due to the specialised work involved as approved by Full Council on 13</w:t>
      </w:r>
      <w:r w:rsidR="00255AFB">
        <w:rPr>
          <w:vertAlign w:val="superscript"/>
        </w:rPr>
        <w:t>th</w:t>
      </w:r>
      <w:r w:rsidR="00255AFB">
        <w:t xml:space="preserve"> March 2019 (minute 11.3) and this will continue for the 2019/20 – 2021/22 audits before being reviewed.</w:t>
      </w:r>
    </w:p>
    <w:p w14:paraId="243185BE" w14:textId="77777777" w:rsidR="00255AFB" w:rsidRPr="00255AFB" w:rsidRDefault="00255AFB" w:rsidP="00255AFB">
      <w:pPr>
        <w:jc w:val="both"/>
        <w:rPr>
          <w:sz w:val="16"/>
          <w:szCs w:val="16"/>
        </w:rPr>
      </w:pPr>
    </w:p>
    <w:p w14:paraId="12AEE67A" w14:textId="7D6CDAAE" w:rsidR="00255AFB" w:rsidRPr="00FB07B7" w:rsidRDefault="00255AFB" w:rsidP="00FB07B7">
      <w:pPr>
        <w:ind w:left="1440"/>
        <w:jc w:val="both"/>
      </w:pPr>
      <w:r>
        <w:t xml:space="preserve">Their proposed charges for 2021/22 have just been published as historically a small annual uplift is applied to their fees based upon any awards and inflation. This year they are proposing an uplift of £10 per day in respect of the internal audit, to £265 plus VAT per day. They usually charge for 3 days of work which includes the sign off of </w:t>
      </w:r>
      <w:r w:rsidRPr="00FB07B7">
        <w:t>the Annual Return in June.</w:t>
      </w:r>
      <w:r w:rsidR="00FB07B7" w:rsidRPr="00FB07B7">
        <w:t xml:space="preserve"> </w:t>
      </w:r>
      <w:r w:rsidRPr="00FB07B7">
        <w:t>This appears to be a competitive price especially for a specialist service as they are fully qualified and up to date with the latest audit regulations and requirements.</w:t>
      </w:r>
    </w:p>
    <w:p w14:paraId="76A38830" w14:textId="77777777" w:rsidR="00255AFB" w:rsidRDefault="00255AFB" w:rsidP="00255AFB">
      <w:pPr>
        <w:pStyle w:val="BodyText2"/>
        <w:ind w:left="1440" w:right="118"/>
      </w:pPr>
    </w:p>
    <w:p w14:paraId="61467CAD" w14:textId="77777777" w:rsidR="008E47A6" w:rsidRPr="00447F57" w:rsidRDefault="008E47A6">
      <w:pPr>
        <w:rPr>
          <w:sz w:val="20"/>
        </w:rPr>
      </w:pPr>
    </w:p>
    <w:p w14:paraId="6829F587" w14:textId="7B28BE8E" w:rsidR="00075B44" w:rsidRPr="00D64AAC" w:rsidRDefault="00075B44" w:rsidP="00CA2143">
      <w:pPr>
        <w:ind w:left="709" w:hanging="709"/>
        <w:jc w:val="both"/>
        <w:rPr>
          <w:b/>
          <w:bCs/>
        </w:rPr>
      </w:pPr>
      <w:r w:rsidRPr="00D64AAC">
        <w:rPr>
          <w:b/>
          <w:bCs/>
        </w:rPr>
        <w:t>1</w:t>
      </w:r>
      <w:r w:rsidR="00CA2143">
        <w:rPr>
          <w:b/>
          <w:bCs/>
        </w:rPr>
        <w:t>3</w:t>
      </w:r>
      <w:r w:rsidRPr="00D64AAC">
        <w:rPr>
          <w:b/>
          <w:bCs/>
        </w:rPr>
        <w:tab/>
      </w:r>
      <w:r w:rsidR="00C43795">
        <w:rPr>
          <w:b/>
          <w:bCs/>
        </w:rPr>
        <w:t xml:space="preserve">To receive </w:t>
      </w:r>
      <w:r w:rsidR="008E47A6">
        <w:rPr>
          <w:b/>
          <w:bCs/>
        </w:rPr>
        <w:t>20</w:t>
      </w:r>
      <w:r w:rsidR="00AB2B41">
        <w:rPr>
          <w:b/>
          <w:bCs/>
        </w:rPr>
        <w:t>20</w:t>
      </w:r>
      <w:r w:rsidR="008E47A6">
        <w:rPr>
          <w:b/>
          <w:bCs/>
        </w:rPr>
        <w:t>/20</w:t>
      </w:r>
      <w:r w:rsidR="00C43795">
        <w:rPr>
          <w:b/>
          <w:bCs/>
        </w:rPr>
        <w:t>2</w:t>
      </w:r>
      <w:r w:rsidR="00AB2B41">
        <w:rPr>
          <w:b/>
          <w:bCs/>
        </w:rPr>
        <w:t>1</w:t>
      </w:r>
      <w:r w:rsidR="008E47A6">
        <w:rPr>
          <w:b/>
          <w:bCs/>
        </w:rPr>
        <w:t xml:space="preserve"> </w:t>
      </w:r>
      <w:r w:rsidRPr="00D64AAC">
        <w:rPr>
          <w:b/>
          <w:bCs/>
        </w:rPr>
        <w:t>Year End Figures (unaudited)</w:t>
      </w:r>
      <w:r w:rsidR="0074248C">
        <w:rPr>
          <w:b/>
          <w:bCs/>
        </w:rPr>
        <w:t xml:space="preserve"> and Adjusted </w:t>
      </w:r>
      <w:r w:rsidR="00AB2B41">
        <w:rPr>
          <w:b/>
          <w:bCs/>
        </w:rPr>
        <w:t xml:space="preserve">Forward </w:t>
      </w:r>
      <w:r w:rsidR="0074248C">
        <w:rPr>
          <w:b/>
          <w:bCs/>
        </w:rPr>
        <w:t>5 Year Budget Plan</w:t>
      </w:r>
    </w:p>
    <w:p w14:paraId="2CBD1F79" w14:textId="77777777" w:rsidR="00075B44" w:rsidRPr="000B398F" w:rsidRDefault="00075B44">
      <w:pPr>
        <w:rPr>
          <w:sz w:val="16"/>
          <w:szCs w:val="16"/>
        </w:rPr>
      </w:pPr>
    </w:p>
    <w:p w14:paraId="51CC7070" w14:textId="257EFFD1" w:rsidR="00AB2B41" w:rsidRPr="00942828" w:rsidRDefault="00AB2B41" w:rsidP="00AB2B41">
      <w:pPr>
        <w:ind w:left="709"/>
        <w:jc w:val="both"/>
      </w:pPr>
      <w:r>
        <w:rPr>
          <w:color w:val="000000"/>
        </w:rPr>
        <w:t>Rachel Pullen</w:t>
      </w:r>
      <w:r w:rsidR="00CA2143">
        <w:rPr>
          <w:color w:val="000000"/>
        </w:rPr>
        <w:t>, RFO/</w:t>
      </w:r>
      <w:r w:rsidR="00B85DAE">
        <w:rPr>
          <w:color w:val="000000"/>
        </w:rPr>
        <w:t>Finance</w:t>
      </w:r>
      <w:r w:rsidR="00CA2143">
        <w:rPr>
          <w:color w:val="000000"/>
        </w:rPr>
        <w:t xml:space="preserve"> Manager </w:t>
      </w:r>
      <w:r w:rsidR="00FB07B7">
        <w:rPr>
          <w:color w:val="000000"/>
        </w:rPr>
        <w:t>informed the meeting that t</w:t>
      </w:r>
      <w:r w:rsidRPr="00942828">
        <w:t xml:space="preserve">he summary of the 2020/21 year-end position </w:t>
      </w:r>
      <w:r>
        <w:t xml:space="preserve">as </w:t>
      </w:r>
      <w:proofErr w:type="gramStart"/>
      <w:r w:rsidRPr="00942828">
        <w:t>at</w:t>
      </w:r>
      <w:proofErr w:type="gramEnd"/>
      <w:r w:rsidRPr="00942828">
        <w:t xml:space="preserve"> 18th May 2021 has been incorporated within the 5 Year Forward Plan (see Appendix A). </w:t>
      </w:r>
    </w:p>
    <w:p w14:paraId="2B02553A" w14:textId="77777777" w:rsidR="00AB2B41" w:rsidRDefault="00AB2B41" w:rsidP="00AB2B41">
      <w:pPr>
        <w:ind w:left="-142"/>
        <w:jc w:val="both"/>
        <w:rPr>
          <w:color w:val="000000"/>
          <w:sz w:val="16"/>
          <w:szCs w:val="16"/>
        </w:rPr>
      </w:pPr>
    </w:p>
    <w:p w14:paraId="0934E7F0" w14:textId="1717246C" w:rsidR="00AB2B41" w:rsidRDefault="00AB2B41" w:rsidP="00AB2B41">
      <w:pPr>
        <w:ind w:left="709"/>
        <w:jc w:val="both"/>
      </w:pPr>
      <w:r w:rsidRPr="00F12A0D">
        <w:t xml:space="preserve">The </w:t>
      </w:r>
      <w:r>
        <w:t xml:space="preserve">in depth 2020/21 financial position and </w:t>
      </w:r>
      <w:r w:rsidRPr="00F12A0D">
        <w:t xml:space="preserve">5 Year Forward Plan as </w:t>
      </w:r>
      <w:proofErr w:type="gramStart"/>
      <w:r>
        <w:t>at</w:t>
      </w:r>
      <w:proofErr w:type="gramEnd"/>
      <w:r>
        <w:t xml:space="preserve"> </w:t>
      </w:r>
      <w:r w:rsidRPr="00F12A0D">
        <w:t>19</w:t>
      </w:r>
      <w:r w:rsidRPr="00F12A0D">
        <w:rPr>
          <w:vertAlign w:val="superscript"/>
        </w:rPr>
        <w:t>th</w:t>
      </w:r>
      <w:r w:rsidRPr="00F12A0D">
        <w:t xml:space="preserve"> April 202</w:t>
      </w:r>
      <w:r>
        <w:t>1,</w:t>
      </w:r>
      <w:r w:rsidRPr="00F12A0D">
        <w:t xml:space="preserve"> was reported </w:t>
      </w:r>
      <w:r>
        <w:t>at the</w:t>
      </w:r>
      <w:r w:rsidRPr="00F12A0D">
        <w:t xml:space="preserve"> April Finance</w:t>
      </w:r>
      <w:r>
        <w:t xml:space="preserve"> meeting (see the extract from the minutes below). This position indicated</w:t>
      </w:r>
      <w:r w:rsidRPr="00F12A0D">
        <w:t xml:space="preserve"> a larger than projected 2020/21 year-end surplus of </w:t>
      </w:r>
      <w:r>
        <w:t xml:space="preserve">approx. £307K, due to underspends across all expenditure sectors due to the lockdowns, higher than expected hire income and the securing of Covid19 external grant funding from SGC. </w:t>
      </w:r>
    </w:p>
    <w:p w14:paraId="4DB29789" w14:textId="77777777" w:rsidR="00AB2B41" w:rsidRPr="00AB2B41" w:rsidRDefault="00AB2B41" w:rsidP="00AB2B41">
      <w:pPr>
        <w:ind w:left="-142"/>
        <w:jc w:val="both"/>
        <w:rPr>
          <w:sz w:val="16"/>
          <w:szCs w:val="16"/>
        </w:rPr>
      </w:pPr>
    </w:p>
    <w:p w14:paraId="576C4932" w14:textId="1918D701" w:rsidR="00AB2B41" w:rsidRPr="00F12A0D" w:rsidRDefault="00AB2B41" w:rsidP="00AB2B41">
      <w:pPr>
        <w:ind w:left="709"/>
        <w:jc w:val="both"/>
      </w:pPr>
      <w:r>
        <w:t xml:space="preserve">This surplus </w:t>
      </w:r>
      <w:r w:rsidRPr="00F12A0D">
        <w:t xml:space="preserve">was reallocated </w:t>
      </w:r>
      <w:r>
        <w:t xml:space="preserve">in April 2021 </w:t>
      </w:r>
      <w:r w:rsidRPr="00F12A0D">
        <w:t xml:space="preserve">to support the new Baileys </w:t>
      </w:r>
      <w:r>
        <w:t>C</w:t>
      </w:r>
      <w:r w:rsidRPr="00F12A0D">
        <w:t xml:space="preserve">ourt Play Area </w:t>
      </w:r>
      <w:r>
        <w:t xml:space="preserve">project </w:t>
      </w:r>
      <w:r w:rsidRPr="00F12A0D">
        <w:t xml:space="preserve">and £100K </w:t>
      </w:r>
      <w:r>
        <w:t xml:space="preserve">was also reserved </w:t>
      </w:r>
      <w:r w:rsidRPr="00F12A0D">
        <w:t xml:space="preserve">for </w:t>
      </w:r>
      <w:r>
        <w:t>a future planned extension to the Brook Way Activity Centre building which council initially approved last year</w:t>
      </w:r>
      <w:r w:rsidR="00530277">
        <w:t xml:space="preserve">, </w:t>
      </w:r>
      <w:r>
        <w:t>pending confirmation of the year-end financial position</w:t>
      </w:r>
      <w:r w:rsidR="00530277">
        <w:t>,</w:t>
      </w:r>
      <w:r>
        <w:t xml:space="preserve"> before deciding how to fund the project. The remainder was allocated to the future Budget Reserve to help support the future 5 Year Forward Plan through to 31</w:t>
      </w:r>
      <w:r w:rsidRPr="007460D4">
        <w:rPr>
          <w:vertAlign w:val="superscript"/>
        </w:rPr>
        <w:t>st</w:t>
      </w:r>
      <w:r>
        <w:t xml:space="preserve"> March 2026. This reserve </w:t>
      </w:r>
      <w:r>
        <w:rPr>
          <w:color w:val="000000" w:themeColor="text1"/>
        </w:rPr>
        <w:t>provides flexibility for council to adapt to economic changes to help support the precept and avoid large increases w</w:t>
      </w:r>
      <w:r>
        <w:t>hilst also protecting and expanding services to the community.</w:t>
      </w:r>
    </w:p>
    <w:p w14:paraId="7040E89D" w14:textId="77777777" w:rsidR="00AB2B41" w:rsidRPr="00E64A62" w:rsidRDefault="00AB2B41" w:rsidP="00AB2B41">
      <w:pPr>
        <w:ind w:left="-142"/>
        <w:jc w:val="both"/>
        <w:rPr>
          <w:color w:val="FF0000"/>
          <w:sz w:val="16"/>
          <w:szCs w:val="16"/>
          <w:highlight w:val="yellow"/>
        </w:rPr>
      </w:pPr>
    </w:p>
    <w:p w14:paraId="0528CCFE" w14:textId="33293ABF" w:rsidR="00AB2B41" w:rsidRDefault="00AB2B41" w:rsidP="00AB2B41">
      <w:pPr>
        <w:ind w:left="709"/>
        <w:jc w:val="both"/>
        <w:rPr>
          <w:color w:val="000000"/>
        </w:rPr>
      </w:pPr>
      <w:r w:rsidRPr="00835080">
        <w:t>The current 5 Year Budget Plan includes all the previously agreed budget changes</w:t>
      </w:r>
      <w:r>
        <w:t xml:space="preserve"> and t</w:t>
      </w:r>
      <w:r>
        <w:rPr>
          <w:color w:val="000000"/>
        </w:rPr>
        <w:t>he current position now shows a 2020/21 year-end surplus of approximately £96K and no other year-end adjustments are currently expected as the Financial Statement was based upon these figures and was set on 20</w:t>
      </w:r>
      <w:r w:rsidR="00530277" w:rsidRPr="00530277">
        <w:rPr>
          <w:color w:val="000000"/>
          <w:vertAlign w:val="superscript"/>
        </w:rPr>
        <w:t>th</w:t>
      </w:r>
      <w:r w:rsidR="00530277">
        <w:rPr>
          <w:color w:val="000000"/>
        </w:rPr>
        <w:t xml:space="preserve"> </w:t>
      </w:r>
      <w:r>
        <w:rPr>
          <w:color w:val="000000"/>
        </w:rPr>
        <w:t>May 2021 ready for the annual internal audit and council sign off in June 2021.</w:t>
      </w:r>
    </w:p>
    <w:p w14:paraId="094CECCA" w14:textId="77777777" w:rsidR="00AB2B41" w:rsidRPr="00FB07B7" w:rsidRDefault="00AB2B41" w:rsidP="00AB2B41">
      <w:pPr>
        <w:ind w:left="-142"/>
        <w:jc w:val="both"/>
        <w:rPr>
          <w:color w:val="000000"/>
          <w:sz w:val="16"/>
          <w:szCs w:val="16"/>
        </w:rPr>
      </w:pPr>
    </w:p>
    <w:p w14:paraId="6724C3EB" w14:textId="77777777" w:rsidR="00AB2B41" w:rsidRDefault="00AB2B41" w:rsidP="00AB2B41">
      <w:pPr>
        <w:ind w:left="709"/>
        <w:jc w:val="both"/>
        <w:rPr>
          <w:color w:val="000000" w:themeColor="text1"/>
        </w:rPr>
      </w:pPr>
      <w:r>
        <w:rPr>
          <w:color w:val="000000" w:themeColor="text1"/>
        </w:rPr>
        <w:t xml:space="preserve">The forward projected year end positions within the 5 Year Forward Plan are detailed below </w:t>
      </w:r>
      <w:proofErr w:type="gramStart"/>
      <w:r>
        <w:rPr>
          <w:color w:val="000000" w:themeColor="text1"/>
        </w:rPr>
        <w:t>and,</w:t>
      </w:r>
      <w:proofErr w:type="gramEnd"/>
      <w:r>
        <w:rPr>
          <w:color w:val="000000" w:themeColor="text1"/>
        </w:rPr>
        <w:t xml:space="preserve"> based upon these up-to-date figures and projections, shows that council continues to be financially robust and well placed to maintain services through an uncertain period which may include rising inflation. </w:t>
      </w:r>
    </w:p>
    <w:p w14:paraId="087CF39A" w14:textId="77777777" w:rsidR="00AB2B41" w:rsidRPr="00E02905" w:rsidRDefault="00AB2B41" w:rsidP="00AB2B41">
      <w:pPr>
        <w:ind w:left="-851" w:right="-1093"/>
        <w:rPr>
          <w:sz w:val="16"/>
          <w:szCs w:val="16"/>
        </w:rPr>
      </w:pPr>
    </w:p>
    <w:tbl>
      <w:tblPr>
        <w:tblW w:w="6096" w:type="dxa"/>
        <w:tblInd w:w="562" w:type="dxa"/>
        <w:tblLook w:val="04A0" w:firstRow="1" w:lastRow="0" w:firstColumn="1" w:lastColumn="0" w:noHBand="0" w:noVBand="1"/>
      </w:tblPr>
      <w:tblGrid>
        <w:gridCol w:w="1985"/>
        <w:gridCol w:w="4111"/>
      </w:tblGrid>
      <w:tr w:rsidR="00AB2B41" w14:paraId="77D99379" w14:textId="77777777" w:rsidTr="00C31597">
        <w:trPr>
          <w:trHeight w:val="300"/>
        </w:trPr>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9A1DA2"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Year</w:t>
            </w:r>
          </w:p>
        </w:tc>
        <w:tc>
          <w:tcPr>
            <w:tcW w:w="4111" w:type="dxa"/>
            <w:tcBorders>
              <w:top w:val="single" w:sz="4" w:space="0" w:color="auto"/>
              <w:left w:val="nil"/>
              <w:bottom w:val="single" w:sz="4" w:space="0" w:color="auto"/>
              <w:right w:val="single" w:sz="4" w:space="0" w:color="auto"/>
            </w:tcBorders>
            <w:shd w:val="clear" w:color="000000" w:fill="D9D9D9"/>
            <w:noWrap/>
            <w:vAlign w:val="center"/>
            <w:hideMark/>
          </w:tcPr>
          <w:p w14:paraId="7F6F9CA6"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Year End Balance</w:t>
            </w:r>
          </w:p>
        </w:tc>
      </w:tr>
      <w:tr w:rsidR="00AB2B41" w14:paraId="3D148CF1" w14:textId="77777777" w:rsidTr="00C3159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0FB7CDE"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2020/21</w:t>
            </w:r>
          </w:p>
        </w:tc>
        <w:tc>
          <w:tcPr>
            <w:tcW w:w="4111" w:type="dxa"/>
            <w:tcBorders>
              <w:top w:val="nil"/>
              <w:left w:val="nil"/>
              <w:bottom w:val="single" w:sz="4" w:space="0" w:color="auto"/>
              <w:right w:val="single" w:sz="4" w:space="0" w:color="auto"/>
            </w:tcBorders>
            <w:shd w:val="clear" w:color="auto" w:fill="auto"/>
            <w:noWrap/>
            <w:vAlign w:val="bottom"/>
            <w:hideMark/>
          </w:tcPr>
          <w:p w14:paraId="7AF250D9"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£96,413.64</w:t>
            </w:r>
          </w:p>
        </w:tc>
      </w:tr>
      <w:tr w:rsidR="00AB2B41" w14:paraId="6882C0C4" w14:textId="77777777" w:rsidTr="00C3159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86FD9FB"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2021/22</w:t>
            </w:r>
          </w:p>
        </w:tc>
        <w:tc>
          <w:tcPr>
            <w:tcW w:w="4111" w:type="dxa"/>
            <w:tcBorders>
              <w:top w:val="nil"/>
              <w:left w:val="nil"/>
              <w:bottom w:val="single" w:sz="4" w:space="0" w:color="auto"/>
              <w:right w:val="single" w:sz="4" w:space="0" w:color="auto"/>
            </w:tcBorders>
            <w:shd w:val="clear" w:color="auto" w:fill="auto"/>
            <w:noWrap/>
            <w:vAlign w:val="bottom"/>
            <w:hideMark/>
          </w:tcPr>
          <w:p w14:paraId="560A699E"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£39,657.32</w:t>
            </w:r>
          </w:p>
        </w:tc>
      </w:tr>
      <w:tr w:rsidR="00AB2B41" w14:paraId="513F186C" w14:textId="77777777" w:rsidTr="00C3159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B2A0E65"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2022/23</w:t>
            </w:r>
          </w:p>
        </w:tc>
        <w:tc>
          <w:tcPr>
            <w:tcW w:w="4111" w:type="dxa"/>
            <w:tcBorders>
              <w:top w:val="nil"/>
              <w:left w:val="nil"/>
              <w:bottom w:val="single" w:sz="4" w:space="0" w:color="auto"/>
              <w:right w:val="single" w:sz="4" w:space="0" w:color="auto"/>
            </w:tcBorders>
            <w:shd w:val="clear" w:color="auto" w:fill="auto"/>
            <w:noWrap/>
            <w:vAlign w:val="bottom"/>
            <w:hideMark/>
          </w:tcPr>
          <w:p w14:paraId="177727D0"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£35,985.94</w:t>
            </w:r>
          </w:p>
        </w:tc>
      </w:tr>
      <w:tr w:rsidR="00AB2B41" w14:paraId="63BA64CD" w14:textId="77777777" w:rsidTr="00C3159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C98DA79"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2023/24</w:t>
            </w:r>
          </w:p>
        </w:tc>
        <w:tc>
          <w:tcPr>
            <w:tcW w:w="4111" w:type="dxa"/>
            <w:tcBorders>
              <w:top w:val="nil"/>
              <w:left w:val="nil"/>
              <w:bottom w:val="single" w:sz="4" w:space="0" w:color="auto"/>
              <w:right w:val="single" w:sz="4" w:space="0" w:color="auto"/>
            </w:tcBorders>
            <w:shd w:val="clear" w:color="auto" w:fill="auto"/>
            <w:noWrap/>
            <w:vAlign w:val="bottom"/>
            <w:hideMark/>
          </w:tcPr>
          <w:p w14:paraId="0F023BBC"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£35,456.64</w:t>
            </w:r>
          </w:p>
        </w:tc>
      </w:tr>
      <w:tr w:rsidR="00AB2B41" w14:paraId="55319115" w14:textId="77777777" w:rsidTr="00C3159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0B9ED95"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2024/25</w:t>
            </w:r>
          </w:p>
        </w:tc>
        <w:tc>
          <w:tcPr>
            <w:tcW w:w="4111" w:type="dxa"/>
            <w:tcBorders>
              <w:top w:val="nil"/>
              <w:left w:val="nil"/>
              <w:bottom w:val="single" w:sz="4" w:space="0" w:color="auto"/>
              <w:right w:val="single" w:sz="4" w:space="0" w:color="auto"/>
            </w:tcBorders>
            <w:shd w:val="clear" w:color="auto" w:fill="auto"/>
            <w:noWrap/>
            <w:vAlign w:val="bottom"/>
            <w:hideMark/>
          </w:tcPr>
          <w:p w14:paraId="77DC3030"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£27,203.99</w:t>
            </w:r>
          </w:p>
        </w:tc>
      </w:tr>
      <w:tr w:rsidR="00AB2B41" w14:paraId="2E13FA28" w14:textId="77777777" w:rsidTr="00C31597">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997AA5E" w14:textId="77777777" w:rsidR="00AB2B41" w:rsidRDefault="00AB2B41" w:rsidP="00C31597">
            <w:pPr>
              <w:jc w:val="center"/>
              <w:rPr>
                <w:rFonts w:ascii="Calibri" w:hAnsi="Calibri" w:cs="Calibri"/>
                <w:color w:val="000000"/>
                <w:sz w:val="22"/>
                <w:szCs w:val="22"/>
              </w:rPr>
            </w:pPr>
            <w:r>
              <w:rPr>
                <w:rFonts w:ascii="Calibri" w:hAnsi="Calibri" w:cs="Calibri"/>
                <w:color w:val="000000"/>
                <w:sz w:val="22"/>
                <w:szCs w:val="22"/>
              </w:rPr>
              <w:t>2025/26</w:t>
            </w:r>
          </w:p>
        </w:tc>
        <w:tc>
          <w:tcPr>
            <w:tcW w:w="4111" w:type="dxa"/>
            <w:tcBorders>
              <w:top w:val="nil"/>
              <w:left w:val="nil"/>
              <w:bottom w:val="single" w:sz="4" w:space="0" w:color="auto"/>
              <w:right w:val="single" w:sz="4" w:space="0" w:color="auto"/>
            </w:tcBorders>
            <w:shd w:val="clear" w:color="auto" w:fill="auto"/>
            <w:noWrap/>
            <w:vAlign w:val="bottom"/>
            <w:hideMark/>
          </w:tcPr>
          <w:p w14:paraId="7A6FCCE2" w14:textId="77777777" w:rsidR="00AB2B41" w:rsidRDefault="00AB2B41" w:rsidP="00C31597">
            <w:pPr>
              <w:jc w:val="center"/>
              <w:rPr>
                <w:rFonts w:ascii="Calibri" w:hAnsi="Calibri" w:cs="Calibri"/>
                <w:color w:val="FF0000"/>
                <w:sz w:val="22"/>
                <w:szCs w:val="22"/>
              </w:rPr>
            </w:pPr>
            <w:r w:rsidRPr="004E6DEB">
              <w:rPr>
                <w:rFonts w:ascii="Calibri" w:hAnsi="Calibri" w:cs="Calibri"/>
                <w:sz w:val="22"/>
                <w:szCs w:val="22"/>
              </w:rPr>
              <w:t>£2,139.48</w:t>
            </w:r>
          </w:p>
        </w:tc>
      </w:tr>
    </w:tbl>
    <w:p w14:paraId="4F709457" w14:textId="77777777" w:rsidR="00AB2B41" w:rsidRPr="00E02905" w:rsidRDefault="00AB2B41" w:rsidP="00AB2B41">
      <w:pPr>
        <w:ind w:left="-142"/>
        <w:jc w:val="both"/>
        <w:rPr>
          <w:color w:val="000000"/>
          <w:sz w:val="16"/>
          <w:szCs w:val="16"/>
        </w:rPr>
      </w:pPr>
    </w:p>
    <w:p w14:paraId="2CF7B635" w14:textId="0DCEDCD3" w:rsidR="00AB2B41" w:rsidRDefault="00AB2B41" w:rsidP="00AB2B41">
      <w:pPr>
        <w:ind w:left="720"/>
        <w:jc w:val="both"/>
      </w:pPr>
      <w:r>
        <w:t>These figures are based upon projections and assume that all income budgets are achieved and expenditure budgets are fully utilised</w:t>
      </w:r>
      <w:r w:rsidR="00530277">
        <w:t>,</w:t>
      </w:r>
      <w:r>
        <w:t xml:space="preserve"> although historically, the expenditure performance has been below allocated budgets overall and the year-end surplus therefore tends to be around the projected figure but mostly higher. Therefore, the true position cannot be confirmed until </w:t>
      </w:r>
      <w:r w:rsidR="00530277">
        <w:t>year-end</w:t>
      </w:r>
      <w:r>
        <w:t xml:space="preserve"> figures have been processed</w:t>
      </w:r>
      <w:r w:rsidR="00530277">
        <w:t>;</w:t>
      </w:r>
      <w:r>
        <w:t xml:space="preserve"> however this further substantiates council’s strong financial position moving forwards.</w:t>
      </w:r>
    </w:p>
    <w:p w14:paraId="3615D89C" w14:textId="77777777" w:rsidR="00AB2B41" w:rsidRPr="00E02905" w:rsidRDefault="00AB2B41" w:rsidP="00AB2B41">
      <w:pPr>
        <w:ind w:left="-142"/>
        <w:jc w:val="both"/>
        <w:rPr>
          <w:sz w:val="16"/>
          <w:szCs w:val="16"/>
        </w:rPr>
      </w:pPr>
    </w:p>
    <w:p w14:paraId="0110DD42" w14:textId="77777777" w:rsidR="00AB2B41" w:rsidRPr="00AB2B41" w:rsidRDefault="00AB2B41" w:rsidP="00AB2B41">
      <w:pPr>
        <w:ind w:left="-567" w:right="-1050" w:firstLine="425"/>
        <w:rPr>
          <w:b/>
          <w:sz w:val="20"/>
          <w:u w:val="single"/>
        </w:rPr>
      </w:pPr>
      <w:r w:rsidRPr="00AB2B41">
        <w:rPr>
          <w:b/>
          <w:sz w:val="20"/>
          <w:u w:val="single"/>
        </w:rPr>
        <w:t>Extract from April 2021 Finance Committee Meeting minutes</w:t>
      </w:r>
    </w:p>
    <w:p w14:paraId="7F04CFF7" w14:textId="77777777" w:rsidR="00AB2B41" w:rsidRPr="00E02905" w:rsidRDefault="00AB2B41" w:rsidP="00AB2B41">
      <w:pPr>
        <w:ind w:left="-567" w:right="-1050" w:firstLine="720"/>
        <w:jc w:val="center"/>
        <w:rPr>
          <w:b/>
          <w:sz w:val="16"/>
          <w:szCs w:val="16"/>
          <w:u w:val="single"/>
        </w:rPr>
      </w:pPr>
    </w:p>
    <w:p w14:paraId="76AB3043" w14:textId="77777777" w:rsidR="00AB2B41" w:rsidRPr="00AB2B41" w:rsidRDefault="00AB2B41" w:rsidP="00AB2B41">
      <w:pPr>
        <w:ind w:left="-142"/>
        <w:jc w:val="both"/>
        <w:rPr>
          <w:b/>
          <w:bCs/>
          <w:i/>
          <w:iCs/>
          <w:color w:val="000000" w:themeColor="text1"/>
          <w:sz w:val="20"/>
        </w:rPr>
      </w:pPr>
      <w:r w:rsidRPr="00AB2B41">
        <w:rPr>
          <w:b/>
          <w:bCs/>
          <w:i/>
          <w:iCs/>
          <w:color w:val="000000" w:themeColor="text1"/>
          <w:sz w:val="20"/>
        </w:rPr>
        <w:t>8.1</w:t>
      </w:r>
      <w:r w:rsidRPr="00AB2B41">
        <w:rPr>
          <w:b/>
          <w:bCs/>
          <w:i/>
          <w:iCs/>
          <w:color w:val="000000" w:themeColor="text1"/>
          <w:sz w:val="20"/>
        </w:rPr>
        <w:tab/>
        <w:t xml:space="preserve">2020/2021 Income &amp; Expenditure Budget Report </w:t>
      </w:r>
    </w:p>
    <w:p w14:paraId="2067778C" w14:textId="77777777" w:rsidR="00AB2B41" w:rsidRPr="00E02905" w:rsidRDefault="00AB2B41" w:rsidP="00AB2B41">
      <w:pPr>
        <w:ind w:left="-142"/>
        <w:jc w:val="both"/>
        <w:rPr>
          <w:i/>
          <w:iCs/>
          <w:color w:val="000000" w:themeColor="text1"/>
          <w:sz w:val="16"/>
          <w:szCs w:val="16"/>
        </w:rPr>
      </w:pPr>
    </w:p>
    <w:p w14:paraId="3C61FD6B" w14:textId="77777777" w:rsidR="00AB2B41" w:rsidRPr="00AB2B41" w:rsidRDefault="00AB2B41" w:rsidP="00AB2B41">
      <w:pPr>
        <w:ind w:left="-142"/>
        <w:jc w:val="both"/>
        <w:rPr>
          <w:i/>
          <w:iCs/>
          <w:color w:val="000000" w:themeColor="text1"/>
          <w:sz w:val="20"/>
        </w:rPr>
      </w:pPr>
      <w:r w:rsidRPr="00AB2B41">
        <w:rPr>
          <w:i/>
          <w:iCs/>
          <w:color w:val="000000" w:themeColor="text1"/>
          <w:sz w:val="20"/>
        </w:rPr>
        <w:t>Rachel Pullen, RFO/Finance Manager presented the following report:</w:t>
      </w:r>
    </w:p>
    <w:p w14:paraId="1643B742" w14:textId="77777777" w:rsidR="00AB2B41" w:rsidRPr="00E02905" w:rsidRDefault="00AB2B41" w:rsidP="00AB2B41">
      <w:pPr>
        <w:ind w:left="-142"/>
        <w:jc w:val="both"/>
        <w:rPr>
          <w:i/>
          <w:iCs/>
          <w:color w:val="000000" w:themeColor="text1"/>
          <w:sz w:val="16"/>
          <w:szCs w:val="16"/>
        </w:rPr>
      </w:pPr>
    </w:p>
    <w:p w14:paraId="3EDA1A18" w14:textId="77777777" w:rsidR="00AB2B41" w:rsidRPr="00AB2B41" w:rsidRDefault="00AB2B41" w:rsidP="00AB2B41">
      <w:pPr>
        <w:ind w:left="-142" w:right="-1050"/>
        <w:rPr>
          <w:b/>
          <w:i/>
          <w:iCs/>
          <w:sz w:val="20"/>
          <w:u w:val="single"/>
        </w:rPr>
      </w:pPr>
      <w:r w:rsidRPr="00AB2B41">
        <w:rPr>
          <w:b/>
          <w:i/>
          <w:iCs/>
          <w:sz w:val="20"/>
          <w:u w:val="single"/>
        </w:rPr>
        <w:t>INTERIM 2020/21 YEAR-END FINANCIAL SUMMARY AS AT 19/4/21</w:t>
      </w:r>
    </w:p>
    <w:p w14:paraId="5027F09F" w14:textId="77777777" w:rsidR="00AB2B41" w:rsidRPr="00AB2B41" w:rsidRDefault="00AB2B41" w:rsidP="00AB2B41">
      <w:pPr>
        <w:ind w:left="-142" w:right="-1050"/>
        <w:jc w:val="center"/>
        <w:rPr>
          <w:b/>
          <w:i/>
          <w:iCs/>
          <w:sz w:val="20"/>
          <w:u w:val="single"/>
        </w:rPr>
      </w:pPr>
    </w:p>
    <w:p w14:paraId="2746DECD" w14:textId="77777777" w:rsidR="00AB2B41" w:rsidRPr="00AB2B41" w:rsidRDefault="00AB2B41" w:rsidP="00AB2B41">
      <w:pPr>
        <w:ind w:left="-142" w:right="-1050"/>
        <w:rPr>
          <w:b/>
          <w:i/>
          <w:iCs/>
          <w:sz w:val="20"/>
          <w:u w:val="single"/>
        </w:rPr>
      </w:pPr>
      <w:r w:rsidRPr="00AB2B41">
        <w:rPr>
          <w:b/>
          <w:i/>
          <w:iCs/>
          <w:sz w:val="20"/>
          <w:u w:val="single"/>
        </w:rPr>
        <w:t>INCOME</w:t>
      </w:r>
    </w:p>
    <w:p w14:paraId="64DE2C8C" w14:textId="77777777" w:rsidR="00AB2B41" w:rsidRPr="00AB2B41" w:rsidRDefault="00AB2B41" w:rsidP="00AB2B41">
      <w:pPr>
        <w:ind w:left="-142"/>
        <w:jc w:val="both"/>
        <w:rPr>
          <w:i/>
          <w:iCs/>
          <w:sz w:val="20"/>
        </w:rPr>
      </w:pPr>
      <w:r w:rsidRPr="00AB2B41">
        <w:rPr>
          <w:i/>
          <w:iCs/>
          <w:sz w:val="20"/>
        </w:rPr>
        <w:t>Overall, total income has achieved £958,118.38 (102.07%) excluding the Mayor’s Charity which has raised £4,404.00 to date.</w:t>
      </w:r>
    </w:p>
    <w:p w14:paraId="3A5FDB0A" w14:textId="77777777" w:rsidR="00AB2B41" w:rsidRPr="00E02905" w:rsidRDefault="00AB2B41" w:rsidP="00AB2B41">
      <w:pPr>
        <w:ind w:left="-142"/>
        <w:jc w:val="both"/>
        <w:rPr>
          <w:i/>
          <w:iCs/>
          <w:sz w:val="16"/>
          <w:szCs w:val="16"/>
        </w:rPr>
      </w:pPr>
    </w:p>
    <w:p w14:paraId="0A62E2DB" w14:textId="77777777" w:rsidR="00AB2B41" w:rsidRPr="00AB2B41" w:rsidRDefault="00AB2B41" w:rsidP="00AB2B41">
      <w:pPr>
        <w:ind w:left="-142"/>
        <w:jc w:val="both"/>
        <w:rPr>
          <w:i/>
          <w:iCs/>
          <w:sz w:val="20"/>
        </w:rPr>
      </w:pPr>
      <w:r w:rsidRPr="00AB2B41">
        <w:rPr>
          <w:i/>
          <w:iCs/>
          <w:sz w:val="20"/>
        </w:rPr>
        <w:t>The 2020/21 total income compares very well with the 2019/20 year-end income level of £962,172.22 especially as the impact of Covid19 did not impact the 2019/20 figures to a great extent. The current income has been greatly supported by SGC Covid Grant income which amounted to £50,701 and the precept income increased by £14,195 upon the prior year following a 1% increase. Both factors helped support the income for 2020/21 especially as hire income was greatly reduced, falling by £65.5K due to the lockdown closures.</w:t>
      </w:r>
    </w:p>
    <w:p w14:paraId="0EA5A555" w14:textId="77777777" w:rsidR="00AB2B41" w:rsidRPr="00E02905" w:rsidRDefault="00AB2B41" w:rsidP="00AB2B41">
      <w:pPr>
        <w:ind w:left="-142"/>
        <w:jc w:val="both"/>
        <w:rPr>
          <w:i/>
          <w:iCs/>
          <w:sz w:val="16"/>
          <w:szCs w:val="16"/>
        </w:rPr>
      </w:pPr>
    </w:p>
    <w:p w14:paraId="03C46315" w14:textId="77777777" w:rsidR="00AB2B41" w:rsidRPr="00AB2B41" w:rsidRDefault="00AB2B41" w:rsidP="00AB2B41">
      <w:pPr>
        <w:ind w:left="-142"/>
        <w:jc w:val="both"/>
        <w:rPr>
          <w:i/>
          <w:iCs/>
          <w:sz w:val="20"/>
        </w:rPr>
      </w:pPr>
      <w:r w:rsidRPr="00AB2B41">
        <w:rPr>
          <w:i/>
          <w:iCs/>
          <w:sz w:val="20"/>
        </w:rPr>
        <w:t>The full hire income breakdown is shown below. Despite this drop, the fact that income has reached the annual budget following earlier changes in the year, is a very positive position.</w:t>
      </w:r>
    </w:p>
    <w:p w14:paraId="2019CEC2" w14:textId="77777777" w:rsidR="00AB2B41" w:rsidRPr="00E02905" w:rsidRDefault="00AB2B41" w:rsidP="00AB2B41">
      <w:pPr>
        <w:ind w:left="-142"/>
        <w:jc w:val="both"/>
        <w:rPr>
          <w:i/>
          <w:iCs/>
          <w:sz w:val="16"/>
          <w:szCs w:val="16"/>
        </w:rPr>
      </w:pPr>
      <w:r w:rsidRPr="00AB2B41">
        <w:rPr>
          <w:i/>
          <w:iCs/>
          <w:sz w:val="20"/>
        </w:rPr>
        <w:tab/>
      </w:r>
    </w:p>
    <w:p w14:paraId="191DAFD0" w14:textId="77777777" w:rsidR="00AB2B41" w:rsidRPr="00AB2B41" w:rsidRDefault="00AB2B41" w:rsidP="00AB2B41">
      <w:pPr>
        <w:ind w:left="-142"/>
        <w:jc w:val="both"/>
        <w:rPr>
          <w:i/>
          <w:iCs/>
          <w:sz w:val="20"/>
        </w:rPr>
      </w:pPr>
      <w:r w:rsidRPr="00AB2B41">
        <w:rPr>
          <w:i/>
          <w:iCs/>
          <w:sz w:val="20"/>
        </w:rPr>
        <w:t>The Centres have achieved the following income levels:</w:t>
      </w:r>
    </w:p>
    <w:p w14:paraId="22EE6F0B" w14:textId="77777777" w:rsidR="00AB2B41" w:rsidRPr="004A4EB9" w:rsidRDefault="00AB2B41" w:rsidP="00AB2B41">
      <w:pPr>
        <w:ind w:left="1418"/>
        <w:jc w:val="both"/>
        <w:rPr>
          <w:i/>
          <w:iCs/>
          <w:sz w:val="16"/>
          <w:szCs w:val="16"/>
        </w:rPr>
      </w:pPr>
    </w:p>
    <w:tbl>
      <w:tblPr>
        <w:tblW w:w="10064" w:type="dxa"/>
        <w:tblLook w:val="04A0" w:firstRow="1" w:lastRow="0" w:firstColumn="1" w:lastColumn="0" w:noHBand="0" w:noVBand="1"/>
      </w:tblPr>
      <w:tblGrid>
        <w:gridCol w:w="1702"/>
        <w:gridCol w:w="1417"/>
        <w:gridCol w:w="1276"/>
        <w:gridCol w:w="1418"/>
        <w:gridCol w:w="1417"/>
        <w:gridCol w:w="1559"/>
        <w:gridCol w:w="1275"/>
      </w:tblGrid>
      <w:tr w:rsidR="00AB2B41" w:rsidRPr="00F878B5" w14:paraId="41FFC81A" w14:textId="77777777" w:rsidTr="00C31597">
        <w:trPr>
          <w:trHeight w:val="300"/>
        </w:trPr>
        <w:tc>
          <w:tcPr>
            <w:tcW w:w="1702" w:type="dxa"/>
            <w:tcBorders>
              <w:top w:val="nil"/>
              <w:left w:val="nil"/>
              <w:bottom w:val="nil"/>
              <w:right w:val="nil"/>
            </w:tcBorders>
            <w:shd w:val="clear" w:color="auto" w:fill="auto"/>
            <w:noWrap/>
            <w:vAlign w:val="bottom"/>
            <w:hideMark/>
          </w:tcPr>
          <w:p w14:paraId="3026C07B" w14:textId="77777777" w:rsidR="00AB2B41" w:rsidRPr="00F878B5" w:rsidRDefault="00AB2B41" w:rsidP="00C31597">
            <w:pPr>
              <w:rPr>
                <w:i/>
                <w:iCs/>
                <w:sz w:val="20"/>
              </w:rPr>
            </w:pPr>
          </w:p>
        </w:tc>
        <w:tc>
          <w:tcPr>
            <w:tcW w:w="4111"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59B2ED19" w14:textId="77777777" w:rsidR="00AB2B41" w:rsidRPr="00F878B5" w:rsidRDefault="00AB2B41" w:rsidP="00C31597">
            <w:pPr>
              <w:jc w:val="center"/>
              <w:rPr>
                <w:rFonts w:ascii="Calibri" w:hAnsi="Calibri" w:cs="Calibri"/>
                <w:b/>
                <w:bCs/>
                <w:i/>
                <w:iCs/>
                <w:color w:val="000000"/>
                <w:sz w:val="20"/>
              </w:rPr>
            </w:pPr>
            <w:r w:rsidRPr="00F878B5">
              <w:rPr>
                <w:rFonts w:ascii="Calibri" w:hAnsi="Calibri" w:cs="Calibri"/>
                <w:b/>
                <w:bCs/>
                <w:i/>
                <w:iCs/>
                <w:color w:val="000000"/>
                <w:sz w:val="20"/>
              </w:rPr>
              <w:t>2020/21 Interim Year end as at 19/4/21</w:t>
            </w:r>
          </w:p>
        </w:tc>
        <w:tc>
          <w:tcPr>
            <w:tcW w:w="4251"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403EBDAF" w14:textId="77777777" w:rsidR="00AB2B41" w:rsidRPr="00F878B5" w:rsidRDefault="00AB2B41" w:rsidP="00C31597">
            <w:pPr>
              <w:jc w:val="center"/>
              <w:rPr>
                <w:rFonts w:ascii="Calibri" w:hAnsi="Calibri" w:cs="Calibri"/>
                <w:b/>
                <w:bCs/>
                <w:i/>
                <w:iCs/>
                <w:color w:val="000000"/>
                <w:sz w:val="20"/>
              </w:rPr>
            </w:pPr>
            <w:r w:rsidRPr="00F878B5">
              <w:rPr>
                <w:rFonts w:ascii="Calibri" w:hAnsi="Calibri" w:cs="Calibri"/>
                <w:b/>
                <w:bCs/>
                <w:i/>
                <w:iCs/>
                <w:color w:val="000000"/>
                <w:sz w:val="20"/>
              </w:rPr>
              <w:t>2019/20 Actual Year End Figures</w:t>
            </w:r>
          </w:p>
        </w:tc>
      </w:tr>
      <w:tr w:rsidR="00AB2B41" w:rsidRPr="00F878B5" w14:paraId="664FBB8C" w14:textId="77777777" w:rsidTr="00C31597">
        <w:trPr>
          <w:trHeight w:val="1023"/>
        </w:trPr>
        <w:tc>
          <w:tcPr>
            <w:tcW w:w="170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CAC6C02" w14:textId="77777777" w:rsidR="00AB2B41" w:rsidRPr="00F878B5" w:rsidRDefault="00AB2B41" w:rsidP="00C31597">
            <w:pPr>
              <w:rPr>
                <w:rFonts w:ascii="Calibri" w:hAnsi="Calibri" w:cs="Calibri"/>
                <w:b/>
                <w:bCs/>
                <w:i/>
                <w:iCs/>
                <w:color w:val="000000"/>
                <w:sz w:val="20"/>
              </w:rPr>
            </w:pPr>
            <w:r w:rsidRPr="00F878B5">
              <w:rPr>
                <w:rFonts w:ascii="Calibri" w:hAnsi="Calibri" w:cs="Calibri"/>
                <w:b/>
                <w:bCs/>
                <w:i/>
                <w:iCs/>
                <w:color w:val="000000"/>
                <w:sz w:val="20"/>
              </w:rPr>
              <w:t>Activity Centre</w:t>
            </w:r>
          </w:p>
        </w:tc>
        <w:tc>
          <w:tcPr>
            <w:tcW w:w="1417" w:type="dxa"/>
            <w:tcBorders>
              <w:top w:val="nil"/>
              <w:left w:val="nil"/>
              <w:bottom w:val="single" w:sz="4" w:space="0" w:color="auto"/>
              <w:right w:val="single" w:sz="4" w:space="0" w:color="auto"/>
            </w:tcBorders>
            <w:shd w:val="clear" w:color="000000" w:fill="F2F2F2"/>
            <w:vAlign w:val="bottom"/>
            <w:hideMark/>
          </w:tcPr>
          <w:p w14:paraId="4DB8450B" w14:textId="77777777" w:rsidR="00AB2B41" w:rsidRPr="00F878B5" w:rsidRDefault="00AB2B41" w:rsidP="00C31597">
            <w:pPr>
              <w:jc w:val="center"/>
              <w:rPr>
                <w:rFonts w:ascii="Calibri" w:hAnsi="Calibri" w:cs="Calibri"/>
                <w:b/>
                <w:bCs/>
                <w:i/>
                <w:iCs/>
                <w:color w:val="000000"/>
                <w:sz w:val="20"/>
              </w:rPr>
            </w:pPr>
            <w:r w:rsidRPr="00F878B5">
              <w:rPr>
                <w:rFonts w:ascii="Calibri" w:hAnsi="Calibri" w:cs="Calibri"/>
                <w:b/>
                <w:bCs/>
                <w:i/>
                <w:iCs/>
                <w:color w:val="000000"/>
                <w:sz w:val="20"/>
              </w:rPr>
              <w:t>Income (£)</w:t>
            </w:r>
          </w:p>
        </w:tc>
        <w:tc>
          <w:tcPr>
            <w:tcW w:w="1276" w:type="dxa"/>
            <w:tcBorders>
              <w:top w:val="nil"/>
              <w:left w:val="nil"/>
              <w:bottom w:val="single" w:sz="4" w:space="0" w:color="auto"/>
              <w:right w:val="single" w:sz="4" w:space="0" w:color="auto"/>
            </w:tcBorders>
            <w:shd w:val="clear" w:color="000000" w:fill="F2F2F2"/>
            <w:vAlign w:val="bottom"/>
            <w:hideMark/>
          </w:tcPr>
          <w:p w14:paraId="313D994E" w14:textId="77777777" w:rsidR="00AB2B41" w:rsidRPr="00F878B5" w:rsidRDefault="00AB2B41" w:rsidP="00C31597">
            <w:pPr>
              <w:jc w:val="center"/>
              <w:rPr>
                <w:rFonts w:ascii="Calibri" w:hAnsi="Calibri" w:cs="Calibri"/>
                <w:b/>
                <w:bCs/>
                <w:i/>
                <w:iCs/>
                <w:color w:val="000000"/>
                <w:sz w:val="20"/>
              </w:rPr>
            </w:pPr>
            <w:r w:rsidRPr="00F878B5">
              <w:rPr>
                <w:rFonts w:ascii="Calibri" w:hAnsi="Calibri" w:cs="Calibri"/>
                <w:b/>
                <w:bCs/>
                <w:i/>
                <w:iCs/>
                <w:color w:val="000000"/>
                <w:sz w:val="20"/>
              </w:rPr>
              <w:t>Annual Budget(£)</w:t>
            </w:r>
          </w:p>
        </w:tc>
        <w:tc>
          <w:tcPr>
            <w:tcW w:w="1418" w:type="dxa"/>
            <w:tcBorders>
              <w:top w:val="nil"/>
              <w:left w:val="nil"/>
              <w:bottom w:val="single" w:sz="4" w:space="0" w:color="auto"/>
              <w:right w:val="single" w:sz="4" w:space="0" w:color="auto"/>
            </w:tcBorders>
            <w:shd w:val="clear" w:color="000000" w:fill="F2F2F2"/>
            <w:vAlign w:val="bottom"/>
            <w:hideMark/>
          </w:tcPr>
          <w:p w14:paraId="232F04CD" w14:textId="77777777" w:rsidR="00AB2B41" w:rsidRPr="00F878B5" w:rsidRDefault="00AB2B41" w:rsidP="00C31597">
            <w:pPr>
              <w:jc w:val="center"/>
              <w:rPr>
                <w:rFonts w:ascii="Calibri" w:hAnsi="Calibri" w:cs="Calibri"/>
                <w:b/>
                <w:bCs/>
                <w:i/>
                <w:iCs/>
                <w:color w:val="000000"/>
                <w:sz w:val="20"/>
              </w:rPr>
            </w:pPr>
            <w:r w:rsidRPr="00F878B5">
              <w:rPr>
                <w:rFonts w:ascii="Calibri" w:hAnsi="Calibri" w:cs="Calibri"/>
                <w:b/>
                <w:bCs/>
                <w:i/>
                <w:iCs/>
                <w:color w:val="000000"/>
                <w:sz w:val="20"/>
              </w:rPr>
              <w:t>Income Against Annual Budget %</w:t>
            </w:r>
          </w:p>
        </w:tc>
        <w:tc>
          <w:tcPr>
            <w:tcW w:w="1417" w:type="dxa"/>
            <w:tcBorders>
              <w:top w:val="nil"/>
              <w:left w:val="nil"/>
              <w:bottom w:val="single" w:sz="4" w:space="0" w:color="auto"/>
              <w:right w:val="single" w:sz="4" w:space="0" w:color="auto"/>
            </w:tcBorders>
            <w:shd w:val="clear" w:color="000000" w:fill="F2F2F2"/>
            <w:vAlign w:val="bottom"/>
            <w:hideMark/>
          </w:tcPr>
          <w:p w14:paraId="5DD8008A" w14:textId="77777777" w:rsidR="00AB2B41" w:rsidRPr="00F878B5" w:rsidRDefault="00AB2B41" w:rsidP="00C31597">
            <w:pPr>
              <w:jc w:val="center"/>
              <w:rPr>
                <w:rFonts w:ascii="Calibri" w:hAnsi="Calibri" w:cs="Calibri"/>
                <w:b/>
                <w:bCs/>
                <w:i/>
                <w:iCs/>
                <w:color w:val="000000"/>
                <w:sz w:val="20"/>
              </w:rPr>
            </w:pPr>
            <w:r w:rsidRPr="00F878B5">
              <w:rPr>
                <w:rFonts w:ascii="Calibri" w:hAnsi="Calibri" w:cs="Calibri"/>
                <w:b/>
                <w:bCs/>
                <w:i/>
                <w:iCs/>
                <w:color w:val="000000"/>
                <w:sz w:val="20"/>
              </w:rPr>
              <w:t>Income (£)</w:t>
            </w:r>
          </w:p>
        </w:tc>
        <w:tc>
          <w:tcPr>
            <w:tcW w:w="1559" w:type="dxa"/>
            <w:tcBorders>
              <w:top w:val="nil"/>
              <w:left w:val="nil"/>
              <w:bottom w:val="single" w:sz="4" w:space="0" w:color="auto"/>
              <w:right w:val="single" w:sz="4" w:space="0" w:color="auto"/>
            </w:tcBorders>
            <w:shd w:val="clear" w:color="000000" w:fill="F2F2F2"/>
            <w:vAlign w:val="bottom"/>
            <w:hideMark/>
          </w:tcPr>
          <w:p w14:paraId="4299A6B1" w14:textId="77777777" w:rsidR="00AB2B41" w:rsidRPr="00F878B5" w:rsidRDefault="00AB2B41" w:rsidP="00C31597">
            <w:pPr>
              <w:jc w:val="center"/>
              <w:rPr>
                <w:rFonts w:ascii="Calibri" w:hAnsi="Calibri" w:cs="Calibri"/>
                <w:b/>
                <w:bCs/>
                <w:i/>
                <w:iCs/>
                <w:color w:val="000000"/>
                <w:sz w:val="20"/>
              </w:rPr>
            </w:pPr>
            <w:r w:rsidRPr="00F878B5">
              <w:rPr>
                <w:rFonts w:ascii="Calibri" w:hAnsi="Calibri" w:cs="Calibri"/>
                <w:b/>
                <w:bCs/>
                <w:i/>
                <w:iCs/>
                <w:color w:val="000000"/>
                <w:sz w:val="20"/>
              </w:rPr>
              <w:t>Annual Budget (£)</w:t>
            </w:r>
          </w:p>
        </w:tc>
        <w:tc>
          <w:tcPr>
            <w:tcW w:w="1275" w:type="dxa"/>
            <w:tcBorders>
              <w:top w:val="nil"/>
              <w:left w:val="nil"/>
              <w:bottom w:val="single" w:sz="4" w:space="0" w:color="auto"/>
              <w:right w:val="single" w:sz="4" w:space="0" w:color="auto"/>
            </w:tcBorders>
            <w:shd w:val="clear" w:color="000000" w:fill="F2F2F2"/>
            <w:vAlign w:val="bottom"/>
            <w:hideMark/>
          </w:tcPr>
          <w:p w14:paraId="1B9CB81C" w14:textId="77777777" w:rsidR="00AB2B41" w:rsidRPr="00F878B5" w:rsidRDefault="00AB2B41" w:rsidP="00C31597">
            <w:pPr>
              <w:jc w:val="center"/>
              <w:rPr>
                <w:rFonts w:ascii="Calibri" w:hAnsi="Calibri" w:cs="Calibri"/>
                <w:b/>
                <w:bCs/>
                <w:i/>
                <w:iCs/>
                <w:color w:val="000000"/>
                <w:sz w:val="20"/>
              </w:rPr>
            </w:pPr>
            <w:r w:rsidRPr="00F878B5">
              <w:rPr>
                <w:rFonts w:ascii="Calibri" w:hAnsi="Calibri" w:cs="Calibri"/>
                <w:b/>
                <w:bCs/>
                <w:i/>
                <w:iCs/>
                <w:color w:val="000000"/>
                <w:sz w:val="20"/>
              </w:rPr>
              <w:t>Income Against Annual Budget %</w:t>
            </w:r>
          </w:p>
        </w:tc>
      </w:tr>
      <w:tr w:rsidR="00AB2B41" w:rsidRPr="00F878B5" w14:paraId="6CC1F77B" w14:textId="77777777" w:rsidTr="00C31597">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14:paraId="1BDADE9A" w14:textId="77777777" w:rsidR="00AB2B41" w:rsidRPr="00F878B5" w:rsidRDefault="00AB2B41" w:rsidP="00C31597">
            <w:pPr>
              <w:rPr>
                <w:rFonts w:ascii="Calibri" w:hAnsi="Calibri" w:cs="Calibri"/>
                <w:i/>
                <w:iCs/>
                <w:color w:val="000000"/>
                <w:sz w:val="20"/>
              </w:rPr>
            </w:pPr>
            <w:r w:rsidRPr="00F878B5">
              <w:rPr>
                <w:rFonts w:ascii="Calibri" w:hAnsi="Calibri" w:cs="Calibri"/>
                <w:i/>
                <w:iCs/>
                <w:color w:val="000000"/>
                <w:sz w:val="20"/>
              </w:rPr>
              <w:t>Jubilee Centre</w:t>
            </w:r>
          </w:p>
        </w:tc>
        <w:tc>
          <w:tcPr>
            <w:tcW w:w="1417" w:type="dxa"/>
            <w:tcBorders>
              <w:top w:val="nil"/>
              <w:left w:val="nil"/>
              <w:bottom w:val="single" w:sz="4" w:space="0" w:color="auto"/>
              <w:right w:val="single" w:sz="4" w:space="0" w:color="auto"/>
            </w:tcBorders>
            <w:shd w:val="clear" w:color="000000" w:fill="FFFFFF"/>
            <w:noWrap/>
            <w:vAlign w:val="bottom"/>
            <w:hideMark/>
          </w:tcPr>
          <w:p w14:paraId="369A6D46"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23,131.45</w:t>
            </w:r>
          </w:p>
        </w:tc>
        <w:tc>
          <w:tcPr>
            <w:tcW w:w="1276" w:type="dxa"/>
            <w:tcBorders>
              <w:top w:val="nil"/>
              <w:left w:val="nil"/>
              <w:bottom w:val="single" w:sz="4" w:space="0" w:color="auto"/>
              <w:right w:val="single" w:sz="4" w:space="0" w:color="auto"/>
            </w:tcBorders>
            <w:shd w:val="clear" w:color="000000" w:fill="FFFFFF"/>
            <w:noWrap/>
            <w:vAlign w:val="bottom"/>
            <w:hideMark/>
          </w:tcPr>
          <w:p w14:paraId="5D5EDA2A"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22,000.00</w:t>
            </w:r>
          </w:p>
        </w:tc>
        <w:tc>
          <w:tcPr>
            <w:tcW w:w="1418" w:type="dxa"/>
            <w:tcBorders>
              <w:top w:val="nil"/>
              <w:left w:val="nil"/>
              <w:bottom w:val="single" w:sz="4" w:space="0" w:color="auto"/>
              <w:right w:val="single" w:sz="4" w:space="0" w:color="auto"/>
            </w:tcBorders>
            <w:shd w:val="clear" w:color="000000" w:fill="FFFFFF"/>
            <w:noWrap/>
            <w:vAlign w:val="bottom"/>
            <w:hideMark/>
          </w:tcPr>
          <w:p w14:paraId="1AE45EE4"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105.14%</w:t>
            </w:r>
          </w:p>
        </w:tc>
        <w:tc>
          <w:tcPr>
            <w:tcW w:w="1417" w:type="dxa"/>
            <w:tcBorders>
              <w:top w:val="nil"/>
              <w:left w:val="nil"/>
              <w:bottom w:val="single" w:sz="4" w:space="0" w:color="auto"/>
              <w:right w:val="single" w:sz="4" w:space="0" w:color="auto"/>
            </w:tcBorders>
            <w:shd w:val="clear" w:color="000000" w:fill="FFFFFF"/>
            <w:noWrap/>
            <w:vAlign w:val="bottom"/>
            <w:hideMark/>
          </w:tcPr>
          <w:p w14:paraId="46191E4E"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53,669.67</w:t>
            </w:r>
          </w:p>
        </w:tc>
        <w:tc>
          <w:tcPr>
            <w:tcW w:w="1559" w:type="dxa"/>
            <w:tcBorders>
              <w:top w:val="nil"/>
              <w:left w:val="nil"/>
              <w:bottom w:val="single" w:sz="4" w:space="0" w:color="auto"/>
              <w:right w:val="single" w:sz="4" w:space="0" w:color="auto"/>
            </w:tcBorders>
            <w:shd w:val="clear" w:color="000000" w:fill="FFFFFF"/>
            <w:noWrap/>
            <w:vAlign w:val="bottom"/>
            <w:hideMark/>
          </w:tcPr>
          <w:p w14:paraId="4CAC6922"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56,000.00</w:t>
            </w:r>
          </w:p>
        </w:tc>
        <w:tc>
          <w:tcPr>
            <w:tcW w:w="1275" w:type="dxa"/>
            <w:tcBorders>
              <w:top w:val="nil"/>
              <w:left w:val="nil"/>
              <w:bottom w:val="single" w:sz="4" w:space="0" w:color="auto"/>
              <w:right w:val="single" w:sz="4" w:space="0" w:color="auto"/>
            </w:tcBorders>
            <w:shd w:val="clear" w:color="000000" w:fill="FFFFFF"/>
            <w:noWrap/>
            <w:vAlign w:val="bottom"/>
            <w:hideMark/>
          </w:tcPr>
          <w:p w14:paraId="0D4A0C2E"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95.84%</w:t>
            </w:r>
          </w:p>
        </w:tc>
      </w:tr>
      <w:tr w:rsidR="00AB2B41" w:rsidRPr="00F878B5" w14:paraId="622084C3" w14:textId="77777777" w:rsidTr="00C31597">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14:paraId="6840216B" w14:textId="77777777" w:rsidR="00AB2B41" w:rsidRPr="00F878B5" w:rsidRDefault="00AB2B41" w:rsidP="00C31597">
            <w:pPr>
              <w:rPr>
                <w:rFonts w:ascii="Calibri" w:hAnsi="Calibri" w:cs="Calibri"/>
                <w:i/>
                <w:iCs/>
                <w:color w:val="000000"/>
                <w:sz w:val="20"/>
              </w:rPr>
            </w:pPr>
            <w:r w:rsidRPr="00F878B5">
              <w:rPr>
                <w:rFonts w:ascii="Calibri" w:hAnsi="Calibri" w:cs="Calibri"/>
                <w:i/>
                <w:iCs/>
                <w:color w:val="000000"/>
                <w:sz w:val="20"/>
              </w:rPr>
              <w:t>Brook Way</w:t>
            </w:r>
          </w:p>
        </w:tc>
        <w:tc>
          <w:tcPr>
            <w:tcW w:w="1417" w:type="dxa"/>
            <w:tcBorders>
              <w:top w:val="nil"/>
              <w:left w:val="nil"/>
              <w:bottom w:val="single" w:sz="4" w:space="0" w:color="auto"/>
              <w:right w:val="single" w:sz="4" w:space="0" w:color="auto"/>
            </w:tcBorders>
            <w:shd w:val="clear" w:color="000000" w:fill="FFFFFF"/>
            <w:noWrap/>
            <w:vAlign w:val="bottom"/>
            <w:hideMark/>
          </w:tcPr>
          <w:p w14:paraId="7F4EE9E6"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7,353.44</w:t>
            </w:r>
          </w:p>
        </w:tc>
        <w:tc>
          <w:tcPr>
            <w:tcW w:w="1276" w:type="dxa"/>
            <w:tcBorders>
              <w:top w:val="nil"/>
              <w:left w:val="nil"/>
              <w:bottom w:val="single" w:sz="4" w:space="0" w:color="auto"/>
              <w:right w:val="single" w:sz="4" w:space="0" w:color="auto"/>
            </w:tcBorders>
            <w:shd w:val="clear" w:color="000000" w:fill="FFFFFF"/>
            <w:noWrap/>
            <w:vAlign w:val="bottom"/>
            <w:hideMark/>
          </w:tcPr>
          <w:p w14:paraId="11700934"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6,000.00</w:t>
            </w:r>
          </w:p>
        </w:tc>
        <w:tc>
          <w:tcPr>
            <w:tcW w:w="1418" w:type="dxa"/>
            <w:tcBorders>
              <w:top w:val="nil"/>
              <w:left w:val="nil"/>
              <w:bottom w:val="single" w:sz="4" w:space="0" w:color="auto"/>
              <w:right w:val="single" w:sz="4" w:space="0" w:color="auto"/>
            </w:tcBorders>
            <w:shd w:val="clear" w:color="000000" w:fill="FFFFFF"/>
            <w:noWrap/>
            <w:vAlign w:val="bottom"/>
            <w:hideMark/>
          </w:tcPr>
          <w:p w14:paraId="121DD20E"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122.56%</w:t>
            </w:r>
          </w:p>
        </w:tc>
        <w:tc>
          <w:tcPr>
            <w:tcW w:w="1417" w:type="dxa"/>
            <w:tcBorders>
              <w:top w:val="nil"/>
              <w:left w:val="nil"/>
              <w:bottom w:val="single" w:sz="4" w:space="0" w:color="auto"/>
              <w:right w:val="single" w:sz="4" w:space="0" w:color="auto"/>
            </w:tcBorders>
            <w:shd w:val="clear" w:color="000000" w:fill="FFFFFF"/>
            <w:noWrap/>
            <w:vAlign w:val="bottom"/>
            <w:hideMark/>
          </w:tcPr>
          <w:p w14:paraId="1D10257A"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21,272.92</w:t>
            </w:r>
          </w:p>
        </w:tc>
        <w:tc>
          <w:tcPr>
            <w:tcW w:w="1559" w:type="dxa"/>
            <w:tcBorders>
              <w:top w:val="nil"/>
              <w:left w:val="nil"/>
              <w:bottom w:val="single" w:sz="4" w:space="0" w:color="auto"/>
              <w:right w:val="single" w:sz="4" w:space="0" w:color="auto"/>
            </w:tcBorders>
            <w:shd w:val="clear" w:color="000000" w:fill="FFFFFF"/>
            <w:noWrap/>
            <w:vAlign w:val="bottom"/>
            <w:hideMark/>
          </w:tcPr>
          <w:p w14:paraId="0F7A6A40"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16,000.00</w:t>
            </w:r>
          </w:p>
        </w:tc>
        <w:tc>
          <w:tcPr>
            <w:tcW w:w="1275" w:type="dxa"/>
            <w:tcBorders>
              <w:top w:val="nil"/>
              <w:left w:val="nil"/>
              <w:bottom w:val="single" w:sz="4" w:space="0" w:color="auto"/>
              <w:right w:val="single" w:sz="4" w:space="0" w:color="auto"/>
            </w:tcBorders>
            <w:shd w:val="clear" w:color="000000" w:fill="FFFFFF"/>
            <w:noWrap/>
            <w:vAlign w:val="bottom"/>
            <w:hideMark/>
          </w:tcPr>
          <w:p w14:paraId="664AE42D"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132.96%</w:t>
            </w:r>
          </w:p>
        </w:tc>
      </w:tr>
      <w:tr w:rsidR="00AB2B41" w:rsidRPr="00F878B5" w14:paraId="236DC7C4" w14:textId="77777777" w:rsidTr="00C31597">
        <w:trPr>
          <w:trHeight w:val="300"/>
        </w:trPr>
        <w:tc>
          <w:tcPr>
            <w:tcW w:w="1702" w:type="dxa"/>
            <w:tcBorders>
              <w:top w:val="nil"/>
              <w:left w:val="single" w:sz="4" w:space="0" w:color="auto"/>
              <w:bottom w:val="single" w:sz="4" w:space="0" w:color="auto"/>
              <w:right w:val="single" w:sz="4" w:space="0" w:color="auto"/>
            </w:tcBorders>
            <w:shd w:val="clear" w:color="000000" w:fill="FFFFFF"/>
            <w:noWrap/>
            <w:vAlign w:val="bottom"/>
            <w:hideMark/>
          </w:tcPr>
          <w:p w14:paraId="149214B2" w14:textId="77777777" w:rsidR="00AB2B41" w:rsidRPr="00F878B5" w:rsidRDefault="00AB2B41" w:rsidP="00C31597">
            <w:pPr>
              <w:rPr>
                <w:rFonts w:ascii="Calibri" w:hAnsi="Calibri" w:cs="Calibri"/>
                <w:i/>
                <w:iCs/>
                <w:color w:val="000000"/>
                <w:sz w:val="20"/>
              </w:rPr>
            </w:pPr>
            <w:r w:rsidRPr="00F878B5">
              <w:rPr>
                <w:rFonts w:ascii="Calibri" w:hAnsi="Calibri" w:cs="Calibri"/>
                <w:i/>
                <w:iCs/>
                <w:color w:val="000000"/>
                <w:sz w:val="20"/>
              </w:rPr>
              <w:t>Baileys Court</w:t>
            </w:r>
          </w:p>
        </w:tc>
        <w:tc>
          <w:tcPr>
            <w:tcW w:w="1417" w:type="dxa"/>
            <w:tcBorders>
              <w:top w:val="nil"/>
              <w:left w:val="nil"/>
              <w:bottom w:val="single" w:sz="4" w:space="0" w:color="auto"/>
              <w:right w:val="single" w:sz="4" w:space="0" w:color="auto"/>
            </w:tcBorders>
            <w:shd w:val="clear" w:color="000000" w:fill="FFFFFF"/>
            <w:noWrap/>
            <w:vAlign w:val="bottom"/>
            <w:hideMark/>
          </w:tcPr>
          <w:p w14:paraId="43309AB3"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41,036.76</w:t>
            </w:r>
          </w:p>
        </w:tc>
        <w:tc>
          <w:tcPr>
            <w:tcW w:w="1276" w:type="dxa"/>
            <w:tcBorders>
              <w:top w:val="nil"/>
              <w:left w:val="nil"/>
              <w:bottom w:val="single" w:sz="4" w:space="0" w:color="auto"/>
              <w:right w:val="single" w:sz="4" w:space="0" w:color="auto"/>
            </w:tcBorders>
            <w:shd w:val="clear" w:color="000000" w:fill="FFFFFF"/>
            <w:noWrap/>
            <w:vAlign w:val="bottom"/>
            <w:hideMark/>
          </w:tcPr>
          <w:p w14:paraId="3AAB9B0C"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25,000.00</w:t>
            </w:r>
          </w:p>
        </w:tc>
        <w:tc>
          <w:tcPr>
            <w:tcW w:w="1418" w:type="dxa"/>
            <w:tcBorders>
              <w:top w:val="nil"/>
              <w:left w:val="nil"/>
              <w:bottom w:val="single" w:sz="4" w:space="0" w:color="auto"/>
              <w:right w:val="single" w:sz="4" w:space="0" w:color="auto"/>
            </w:tcBorders>
            <w:shd w:val="clear" w:color="000000" w:fill="FFFFFF"/>
            <w:noWrap/>
            <w:vAlign w:val="bottom"/>
            <w:hideMark/>
          </w:tcPr>
          <w:p w14:paraId="6467E2EA"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164.15%</w:t>
            </w:r>
          </w:p>
        </w:tc>
        <w:tc>
          <w:tcPr>
            <w:tcW w:w="1417" w:type="dxa"/>
            <w:tcBorders>
              <w:top w:val="nil"/>
              <w:left w:val="nil"/>
              <w:bottom w:val="single" w:sz="4" w:space="0" w:color="auto"/>
              <w:right w:val="single" w:sz="4" w:space="0" w:color="auto"/>
            </w:tcBorders>
            <w:shd w:val="clear" w:color="000000" w:fill="FFFFFF"/>
            <w:noWrap/>
            <w:vAlign w:val="bottom"/>
            <w:hideMark/>
          </w:tcPr>
          <w:p w14:paraId="007916C2"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62,082.77</w:t>
            </w:r>
          </w:p>
        </w:tc>
        <w:tc>
          <w:tcPr>
            <w:tcW w:w="1559" w:type="dxa"/>
            <w:tcBorders>
              <w:top w:val="nil"/>
              <w:left w:val="nil"/>
              <w:bottom w:val="single" w:sz="4" w:space="0" w:color="auto"/>
              <w:right w:val="single" w:sz="4" w:space="0" w:color="auto"/>
            </w:tcBorders>
            <w:shd w:val="clear" w:color="000000" w:fill="FFFFFF"/>
            <w:noWrap/>
            <w:vAlign w:val="bottom"/>
            <w:hideMark/>
          </w:tcPr>
          <w:p w14:paraId="406ACB98"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62,000.00</w:t>
            </w:r>
          </w:p>
        </w:tc>
        <w:tc>
          <w:tcPr>
            <w:tcW w:w="1275" w:type="dxa"/>
            <w:tcBorders>
              <w:top w:val="nil"/>
              <w:left w:val="nil"/>
              <w:bottom w:val="single" w:sz="4" w:space="0" w:color="auto"/>
              <w:right w:val="single" w:sz="4" w:space="0" w:color="auto"/>
            </w:tcBorders>
            <w:shd w:val="clear" w:color="000000" w:fill="FFFFFF"/>
            <w:noWrap/>
            <w:vAlign w:val="bottom"/>
            <w:hideMark/>
          </w:tcPr>
          <w:p w14:paraId="5C116C1F" w14:textId="77777777" w:rsidR="00AB2B41" w:rsidRPr="00F878B5" w:rsidRDefault="00AB2B41" w:rsidP="00C31597">
            <w:pPr>
              <w:jc w:val="center"/>
              <w:rPr>
                <w:rFonts w:ascii="Calibri" w:hAnsi="Calibri" w:cs="Calibri"/>
                <w:i/>
                <w:iCs/>
                <w:sz w:val="20"/>
              </w:rPr>
            </w:pPr>
            <w:r w:rsidRPr="00F878B5">
              <w:rPr>
                <w:rFonts w:ascii="Calibri" w:hAnsi="Calibri" w:cs="Calibri"/>
                <w:i/>
                <w:iCs/>
                <w:sz w:val="20"/>
              </w:rPr>
              <w:t>100.00%</w:t>
            </w:r>
          </w:p>
        </w:tc>
      </w:tr>
      <w:tr w:rsidR="00AB2B41" w:rsidRPr="00F878B5" w14:paraId="018F7DA7" w14:textId="77777777" w:rsidTr="00C31597">
        <w:trPr>
          <w:trHeight w:val="300"/>
        </w:trPr>
        <w:tc>
          <w:tcPr>
            <w:tcW w:w="1702" w:type="dxa"/>
            <w:tcBorders>
              <w:top w:val="nil"/>
              <w:left w:val="single" w:sz="4" w:space="0" w:color="auto"/>
              <w:bottom w:val="single" w:sz="4" w:space="0" w:color="auto"/>
              <w:right w:val="single" w:sz="4" w:space="0" w:color="auto"/>
            </w:tcBorders>
            <w:shd w:val="clear" w:color="000000" w:fill="D9D9D9"/>
            <w:noWrap/>
            <w:vAlign w:val="bottom"/>
            <w:hideMark/>
          </w:tcPr>
          <w:p w14:paraId="45957043" w14:textId="77777777" w:rsidR="00AB2B41" w:rsidRPr="00F878B5" w:rsidRDefault="00AB2B41" w:rsidP="00C31597">
            <w:pPr>
              <w:rPr>
                <w:rFonts w:ascii="Calibri" w:hAnsi="Calibri" w:cs="Calibri"/>
                <w:b/>
                <w:bCs/>
                <w:i/>
                <w:iCs/>
                <w:color w:val="000000"/>
                <w:sz w:val="20"/>
              </w:rPr>
            </w:pPr>
            <w:r w:rsidRPr="00F878B5">
              <w:rPr>
                <w:rFonts w:ascii="Calibri" w:hAnsi="Calibri" w:cs="Calibri"/>
                <w:b/>
                <w:bCs/>
                <w:i/>
                <w:iCs/>
                <w:color w:val="000000"/>
                <w:sz w:val="20"/>
              </w:rPr>
              <w:t>Totals</w:t>
            </w:r>
          </w:p>
        </w:tc>
        <w:tc>
          <w:tcPr>
            <w:tcW w:w="1417" w:type="dxa"/>
            <w:tcBorders>
              <w:top w:val="nil"/>
              <w:left w:val="nil"/>
              <w:bottom w:val="single" w:sz="4" w:space="0" w:color="auto"/>
              <w:right w:val="single" w:sz="4" w:space="0" w:color="auto"/>
            </w:tcBorders>
            <w:shd w:val="clear" w:color="000000" w:fill="D9D9D9"/>
            <w:noWrap/>
            <w:vAlign w:val="bottom"/>
            <w:hideMark/>
          </w:tcPr>
          <w:p w14:paraId="11008DD0" w14:textId="77777777" w:rsidR="00AB2B41" w:rsidRPr="00F878B5" w:rsidRDefault="00AB2B41" w:rsidP="00C31597">
            <w:pPr>
              <w:jc w:val="center"/>
              <w:rPr>
                <w:rFonts w:ascii="Calibri" w:hAnsi="Calibri" w:cs="Calibri"/>
                <w:b/>
                <w:bCs/>
                <w:i/>
                <w:iCs/>
                <w:sz w:val="20"/>
              </w:rPr>
            </w:pPr>
            <w:r w:rsidRPr="00F878B5">
              <w:rPr>
                <w:rFonts w:ascii="Calibri" w:hAnsi="Calibri" w:cs="Calibri"/>
                <w:b/>
                <w:bCs/>
                <w:i/>
                <w:iCs/>
                <w:sz w:val="20"/>
              </w:rPr>
              <w:t>£71,521.65</w:t>
            </w:r>
          </w:p>
        </w:tc>
        <w:tc>
          <w:tcPr>
            <w:tcW w:w="1276" w:type="dxa"/>
            <w:tcBorders>
              <w:top w:val="nil"/>
              <w:left w:val="nil"/>
              <w:bottom w:val="single" w:sz="4" w:space="0" w:color="auto"/>
              <w:right w:val="single" w:sz="4" w:space="0" w:color="auto"/>
            </w:tcBorders>
            <w:shd w:val="clear" w:color="000000" w:fill="D9D9D9"/>
            <w:noWrap/>
            <w:vAlign w:val="bottom"/>
            <w:hideMark/>
          </w:tcPr>
          <w:p w14:paraId="5D4D2560" w14:textId="77777777" w:rsidR="00AB2B41" w:rsidRPr="00F878B5" w:rsidRDefault="00AB2B41" w:rsidP="00C31597">
            <w:pPr>
              <w:jc w:val="center"/>
              <w:rPr>
                <w:rFonts w:ascii="Calibri" w:hAnsi="Calibri" w:cs="Calibri"/>
                <w:b/>
                <w:bCs/>
                <w:i/>
                <w:iCs/>
                <w:sz w:val="20"/>
              </w:rPr>
            </w:pPr>
            <w:r w:rsidRPr="00F878B5">
              <w:rPr>
                <w:rFonts w:ascii="Calibri" w:hAnsi="Calibri" w:cs="Calibri"/>
                <w:b/>
                <w:bCs/>
                <w:i/>
                <w:iCs/>
                <w:sz w:val="20"/>
              </w:rPr>
              <w:t>£53,000.00</w:t>
            </w:r>
          </w:p>
        </w:tc>
        <w:tc>
          <w:tcPr>
            <w:tcW w:w="1418" w:type="dxa"/>
            <w:tcBorders>
              <w:top w:val="nil"/>
              <w:left w:val="nil"/>
              <w:bottom w:val="single" w:sz="4" w:space="0" w:color="auto"/>
              <w:right w:val="single" w:sz="4" w:space="0" w:color="auto"/>
            </w:tcBorders>
            <w:shd w:val="clear" w:color="000000" w:fill="D9D9D9"/>
            <w:noWrap/>
            <w:vAlign w:val="bottom"/>
            <w:hideMark/>
          </w:tcPr>
          <w:p w14:paraId="739FB248" w14:textId="77777777" w:rsidR="00AB2B41" w:rsidRPr="00F878B5" w:rsidRDefault="00AB2B41" w:rsidP="00C31597">
            <w:pPr>
              <w:jc w:val="center"/>
              <w:rPr>
                <w:rFonts w:ascii="Calibri" w:hAnsi="Calibri" w:cs="Calibri"/>
                <w:b/>
                <w:bCs/>
                <w:i/>
                <w:iCs/>
                <w:sz w:val="20"/>
              </w:rPr>
            </w:pPr>
            <w:r w:rsidRPr="00F878B5">
              <w:rPr>
                <w:rFonts w:ascii="Calibri" w:hAnsi="Calibri" w:cs="Calibri"/>
                <w:b/>
                <w:bCs/>
                <w:i/>
                <w:iCs/>
                <w:sz w:val="20"/>
              </w:rPr>
              <w:t>134.95%</w:t>
            </w:r>
          </w:p>
        </w:tc>
        <w:tc>
          <w:tcPr>
            <w:tcW w:w="1417" w:type="dxa"/>
            <w:tcBorders>
              <w:top w:val="nil"/>
              <w:left w:val="nil"/>
              <w:bottom w:val="single" w:sz="4" w:space="0" w:color="auto"/>
              <w:right w:val="single" w:sz="4" w:space="0" w:color="auto"/>
            </w:tcBorders>
            <w:shd w:val="clear" w:color="000000" w:fill="D9D9D9"/>
            <w:noWrap/>
            <w:vAlign w:val="bottom"/>
            <w:hideMark/>
          </w:tcPr>
          <w:p w14:paraId="50876F43" w14:textId="77777777" w:rsidR="00AB2B41" w:rsidRPr="00F878B5" w:rsidRDefault="00AB2B41" w:rsidP="00C31597">
            <w:pPr>
              <w:jc w:val="center"/>
              <w:rPr>
                <w:rFonts w:ascii="Calibri" w:hAnsi="Calibri" w:cs="Calibri"/>
                <w:b/>
                <w:bCs/>
                <w:i/>
                <w:iCs/>
                <w:sz w:val="20"/>
              </w:rPr>
            </w:pPr>
            <w:r w:rsidRPr="00F878B5">
              <w:rPr>
                <w:rFonts w:ascii="Calibri" w:hAnsi="Calibri" w:cs="Calibri"/>
                <w:b/>
                <w:bCs/>
                <w:i/>
                <w:iCs/>
                <w:sz w:val="20"/>
              </w:rPr>
              <w:t>£137,025.36</w:t>
            </w:r>
          </w:p>
        </w:tc>
        <w:tc>
          <w:tcPr>
            <w:tcW w:w="1559" w:type="dxa"/>
            <w:tcBorders>
              <w:top w:val="nil"/>
              <w:left w:val="nil"/>
              <w:bottom w:val="single" w:sz="4" w:space="0" w:color="auto"/>
              <w:right w:val="single" w:sz="4" w:space="0" w:color="auto"/>
            </w:tcBorders>
            <w:shd w:val="clear" w:color="000000" w:fill="D9D9D9"/>
            <w:noWrap/>
            <w:vAlign w:val="bottom"/>
            <w:hideMark/>
          </w:tcPr>
          <w:p w14:paraId="76C447F6" w14:textId="77777777" w:rsidR="00AB2B41" w:rsidRPr="00F878B5" w:rsidRDefault="00AB2B41" w:rsidP="00C31597">
            <w:pPr>
              <w:jc w:val="center"/>
              <w:rPr>
                <w:rFonts w:ascii="Calibri" w:hAnsi="Calibri" w:cs="Calibri"/>
                <w:b/>
                <w:bCs/>
                <w:i/>
                <w:iCs/>
                <w:sz w:val="20"/>
              </w:rPr>
            </w:pPr>
            <w:r w:rsidRPr="00F878B5">
              <w:rPr>
                <w:rFonts w:ascii="Calibri" w:hAnsi="Calibri" w:cs="Calibri"/>
                <w:b/>
                <w:bCs/>
                <w:i/>
                <w:iCs/>
                <w:sz w:val="20"/>
              </w:rPr>
              <w:t>£134,000.00</w:t>
            </w:r>
          </w:p>
        </w:tc>
        <w:tc>
          <w:tcPr>
            <w:tcW w:w="1275" w:type="dxa"/>
            <w:tcBorders>
              <w:top w:val="nil"/>
              <w:left w:val="nil"/>
              <w:bottom w:val="single" w:sz="4" w:space="0" w:color="auto"/>
              <w:right w:val="single" w:sz="4" w:space="0" w:color="auto"/>
            </w:tcBorders>
            <w:shd w:val="clear" w:color="000000" w:fill="D9D9D9"/>
            <w:noWrap/>
            <w:vAlign w:val="bottom"/>
            <w:hideMark/>
          </w:tcPr>
          <w:p w14:paraId="63099469" w14:textId="77777777" w:rsidR="00AB2B41" w:rsidRPr="00F878B5" w:rsidRDefault="00AB2B41" w:rsidP="00C31597">
            <w:pPr>
              <w:jc w:val="center"/>
              <w:rPr>
                <w:rFonts w:ascii="Calibri" w:hAnsi="Calibri" w:cs="Calibri"/>
                <w:b/>
                <w:bCs/>
                <w:i/>
                <w:iCs/>
                <w:sz w:val="20"/>
              </w:rPr>
            </w:pPr>
            <w:r w:rsidRPr="00F878B5">
              <w:rPr>
                <w:rFonts w:ascii="Calibri" w:hAnsi="Calibri" w:cs="Calibri"/>
                <w:b/>
                <w:bCs/>
                <w:i/>
                <w:iCs/>
                <w:sz w:val="20"/>
              </w:rPr>
              <w:t>102.26%</w:t>
            </w:r>
          </w:p>
        </w:tc>
      </w:tr>
    </w:tbl>
    <w:p w14:paraId="77535C9E" w14:textId="77777777" w:rsidR="00E02905" w:rsidRPr="00E02905" w:rsidRDefault="00E02905" w:rsidP="00AB2B41">
      <w:pPr>
        <w:ind w:left="-142"/>
        <w:jc w:val="both"/>
        <w:rPr>
          <w:i/>
          <w:iCs/>
          <w:sz w:val="16"/>
          <w:szCs w:val="16"/>
        </w:rPr>
      </w:pPr>
    </w:p>
    <w:p w14:paraId="7EC223B0" w14:textId="43F0256C" w:rsidR="00AB2B41" w:rsidRPr="00AB2B41" w:rsidRDefault="00AB2B41" w:rsidP="00AB2B41">
      <w:pPr>
        <w:ind w:left="-142"/>
        <w:jc w:val="both"/>
        <w:rPr>
          <w:i/>
          <w:iCs/>
          <w:sz w:val="20"/>
        </w:rPr>
      </w:pPr>
      <w:r w:rsidRPr="00AB2B41">
        <w:rPr>
          <w:i/>
          <w:iCs/>
          <w:sz w:val="20"/>
        </w:rPr>
        <w:t>The annual hire income budgets have achieved £71,521.65 (134.95%) across the centres</w:t>
      </w:r>
      <w:r w:rsidR="00530277">
        <w:rPr>
          <w:i/>
          <w:iCs/>
          <w:sz w:val="20"/>
        </w:rPr>
        <w:t>,</w:t>
      </w:r>
      <w:r w:rsidRPr="00AB2B41">
        <w:rPr>
          <w:i/>
          <w:iCs/>
          <w:sz w:val="20"/>
        </w:rPr>
        <w:t xml:space="preserve"> which is a huge income drop when compared to £137,025.36 achieved for the same period last year. As previously reported this is the first year since 2015/16 when the annual hire income has dropped when compared to the previous year. Income had been steadily increasing year upon year before this.</w:t>
      </w:r>
    </w:p>
    <w:p w14:paraId="78E009A6" w14:textId="77777777" w:rsidR="00AB2B41" w:rsidRPr="00AB2B41" w:rsidRDefault="00AB2B41" w:rsidP="00AB2B41">
      <w:pPr>
        <w:ind w:left="-142"/>
        <w:jc w:val="both"/>
        <w:rPr>
          <w:i/>
          <w:iCs/>
          <w:sz w:val="16"/>
          <w:szCs w:val="16"/>
        </w:rPr>
      </w:pPr>
    </w:p>
    <w:p w14:paraId="45DF291B" w14:textId="77777777" w:rsidR="00AB2B41" w:rsidRPr="00AB2B41" w:rsidRDefault="00AB2B41" w:rsidP="00AB2B41">
      <w:pPr>
        <w:ind w:left="-142"/>
        <w:jc w:val="both"/>
        <w:rPr>
          <w:i/>
          <w:iCs/>
          <w:sz w:val="20"/>
        </w:rPr>
      </w:pPr>
      <w:r w:rsidRPr="00AB2B41">
        <w:rPr>
          <w:i/>
          <w:iCs/>
          <w:sz w:val="20"/>
        </w:rPr>
        <w:t>It should, however, also be noted the percentage performance against budget figures for the sites has exceeded the annual site budgets for 2020/21 as these were greatly reduced by Council in June 2020 based upon the expected impact of Covid19 and the closures at that time.  The fact that sites have achieved 134.95% of expected levels, being £18.5K above the reduced budgets, is a very positive outcome and substantiates council’s aggressive action taken in June 2020 in response to the pandemic situation. This prompt response in reducing budgets across the board, then influenced the Forward Budget Plan but allowed Council to make the decision to freeze the 2021/22 precept which was made in January 2021.</w:t>
      </w:r>
    </w:p>
    <w:p w14:paraId="1D38B7C5" w14:textId="77777777" w:rsidR="00AB2B41" w:rsidRPr="00AB2B41" w:rsidRDefault="00AB2B41" w:rsidP="00AB2B41">
      <w:pPr>
        <w:ind w:left="-142"/>
        <w:jc w:val="both"/>
        <w:rPr>
          <w:i/>
          <w:iCs/>
          <w:sz w:val="16"/>
          <w:szCs w:val="16"/>
        </w:rPr>
      </w:pPr>
    </w:p>
    <w:p w14:paraId="23EEB492" w14:textId="77777777" w:rsidR="00AB2B41" w:rsidRPr="00AB2B41" w:rsidRDefault="00AB2B41" w:rsidP="00AB2B41">
      <w:pPr>
        <w:ind w:left="-142"/>
        <w:jc w:val="both"/>
        <w:rPr>
          <w:b/>
          <w:i/>
          <w:iCs/>
          <w:sz w:val="20"/>
          <w:u w:val="single"/>
        </w:rPr>
      </w:pPr>
      <w:r w:rsidRPr="00AB2B41">
        <w:rPr>
          <w:b/>
          <w:i/>
          <w:iCs/>
          <w:sz w:val="20"/>
          <w:u w:val="single"/>
        </w:rPr>
        <w:t>INCOME SUMMARY</w:t>
      </w:r>
    </w:p>
    <w:p w14:paraId="1791FAC4" w14:textId="77777777" w:rsidR="00AB2B41" w:rsidRPr="00AB2B41" w:rsidRDefault="00AB2B41" w:rsidP="00AB2B41">
      <w:pPr>
        <w:ind w:left="-142"/>
        <w:jc w:val="both"/>
        <w:rPr>
          <w:i/>
          <w:iCs/>
          <w:sz w:val="20"/>
        </w:rPr>
      </w:pPr>
      <w:r w:rsidRPr="00AB2B41">
        <w:rPr>
          <w:i/>
          <w:iCs/>
          <w:sz w:val="20"/>
        </w:rPr>
        <w:t xml:space="preserve">Overall income has outperformed expectations and this will be further enhanced slightly when the CCLA Local Authority Property Fund dividend for Jan – March 2021 is paid later this month. Figures for this are awaited but the bulk of the other year-end adjustments etc, have already been processed and </w:t>
      </w:r>
      <w:proofErr w:type="gramStart"/>
      <w:r w:rsidRPr="00AB2B41">
        <w:rPr>
          <w:i/>
          <w:iCs/>
          <w:sz w:val="20"/>
        </w:rPr>
        <w:t>taken into account</w:t>
      </w:r>
      <w:proofErr w:type="gramEnd"/>
      <w:r w:rsidRPr="00AB2B41">
        <w:rPr>
          <w:i/>
          <w:iCs/>
          <w:sz w:val="20"/>
        </w:rPr>
        <w:t xml:space="preserve"> within the above figures.</w:t>
      </w:r>
    </w:p>
    <w:p w14:paraId="564DEDBF" w14:textId="77777777" w:rsidR="00AB2B41" w:rsidRPr="00AB2B41" w:rsidRDefault="00AB2B41" w:rsidP="00AB2B41">
      <w:pPr>
        <w:ind w:left="-142"/>
        <w:jc w:val="both"/>
        <w:rPr>
          <w:i/>
          <w:iCs/>
          <w:sz w:val="16"/>
          <w:szCs w:val="16"/>
        </w:rPr>
      </w:pPr>
    </w:p>
    <w:p w14:paraId="06A6893D" w14:textId="77777777" w:rsidR="00AB2B41" w:rsidRPr="00AB2B41" w:rsidRDefault="00AB2B41" w:rsidP="00AB2B41">
      <w:pPr>
        <w:ind w:left="-142"/>
        <w:jc w:val="both"/>
        <w:rPr>
          <w:i/>
          <w:iCs/>
          <w:sz w:val="20"/>
        </w:rPr>
      </w:pPr>
      <w:r w:rsidRPr="00AB2B41">
        <w:rPr>
          <w:i/>
          <w:iCs/>
          <w:sz w:val="20"/>
        </w:rPr>
        <w:t>The 2020/21 hire charge budgets have been carried forward into 2021/22 and, based upon the actual 2020/21 income received, it may be worth considering an increase to the 2021/22 hire charge budgets at some point to match the 2020/21 income levels detailed above (refer to details later in the report).</w:t>
      </w:r>
    </w:p>
    <w:p w14:paraId="3DEB9C43" w14:textId="77777777" w:rsidR="00AB2B41" w:rsidRPr="00E02905" w:rsidRDefault="00AB2B41" w:rsidP="00AB2B41">
      <w:pPr>
        <w:ind w:left="-142"/>
        <w:jc w:val="both"/>
        <w:rPr>
          <w:b/>
          <w:i/>
          <w:iCs/>
          <w:sz w:val="16"/>
          <w:szCs w:val="16"/>
          <w:u w:val="single"/>
        </w:rPr>
      </w:pPr>
    </w:p>
    <w:p w14:paraId="12D68B89" w14:textId="77777777" w:rsidR="00AB2B41" w:rsidRPr="00AB2B41" w:rsidRDefault="00AB2B41" w:rsidP="00AB2B41">
      <w:pPr>
        <w:ind w:left="-142"/>
        <w:jc w:val="both"/>
        <w:rPr>
          <w:b/>
          <w:i/>
          <w:iCs/>
          <w:sz w:val="20"/>
          <w:u w:val="single"/>
        </w:rPr>
      </w:pPr>
      <w:r w:rsidRPr="00AB2B41">
        <w:rPr>
          <w:b/>
          <w:i/>
          <w:iCs/>
          <w:sz w:val="20"/>
          <w:u w:val="single"/>
        </w:rPr>
        <w:t>EXPENDITURE</w:t>
      </w:r>
    </w:p>
    <w:p w14:paraId="4BB3CE67" w14:textId="77777777" w:rsidR="00AB2B41" w:rsidRPr="004A4EB9" w:rsidRDefault="00AB2B41" w:rsidP="00AB2B41">
      <w:pPr>
        <w:ind w:left="1418"/>
        <w:jc w:val="both"/>
        <w:rPr>
          <w:b/>
          <w:i/>
          <w:iCs/>
          <w:sz w:val="16"/>
          <w:szCs w:val="16"/>
          <w:u w:val="single"/>
        </w:rPr>
      </w:pPr>
    </w:p>
    <w:tbl>
      <w:tblPr>
        <w:tblpPr w:leftFromText="180" w:rightFromText="180" w:vertAnchor="text" w:horzAnchor="page" w:tblpX="1039" w:tblpY="89"/>
        <w:tblW w:w="10214" w:type="dxa"/>
        <w:tblLayout w:type="fixed"/>
        <w:tblLook w:val="04A0" w:firstRow="1" w:lastRow="0" w:firstColumn="1" w:lastColumn="0" w:noHBand="0" w:noVBand="1"/>
      </w:tblPr>
      <w:tblGrid>
        <w:gridCol w:w="1418"/>
        <w:gridCol w:w="1417"/>
        <w:gridCol w:w="1560"/>
        <w:gridCol w:w="1417"/>
        <w:gridCol w:w="1417"/>
        <w:gridCol w:w="1559"/>
        <w:gridCol w:w="1418"/>
        <w:gridCol w:w="8"/>
      </w:tblGrid>
      <w:tr w:rsidR="00AB2B41" w:rsidRPr="004A4EB9" w14:paraId="04610365" w14:textId="77777777" w:rsidTr="00C31597">
        <w:trPr>
          <w:gridAfter w:val="1"/>
          <w:wAfter w:w="8" w:type="dxa"/>
          <w:trHeight w:val="300"/>
        </w:trPr>
        <w:tc>
          <w:tcPr>
            <w:tcW w:w="1418" w:type="dxa"/>
            <w:tcBorders>
              <w:top w:val="nil"/>
              <w:left w:val="nil"/>
              <w:bottom w:val="nil"/>
              <w:right w:val="nil"/>
            </w:tcBorders>
            <w:shd w:val="clear" w:color="auto" w:fill="auto"/>
            <w:noWrap/>
            <w:vAlign w:val="bottom"/>
            <w:hideMark/>
          </w:tcPr>
          <w:p w14:paraId="4C0211C5" w14:textId="77777777" w:rsidR="00AB2B41" w:rsidRPr="00AB2B41" w:rsidRDefault="00AB2B41" w:rsidP="00C31597">
            <w:pPr>
              <w:rPr>
                <w:i/>
                <w:iCs/>
                <w:sz w:val="16"/>
                <w:szCs w:val="16"/>
              </w:rPr>
            </w:pPr>
          </w:p>
        </w:tc>
        <w:tc>
          <w:tcPr>
            <w:tcW w:w="4394" w:type="dxa"/>
            <w:gridSpan w:val="3"/>
            <w:tcBorders>
              <w:top w:val="single" w:sz="4" w:space="0" w:color="auto"/>
              <w:left w:val="single" w:sz="4" w:space="0" w:color="auto"/>
              <w:bottom w:val="single" w:sz="4" w:space="0" w:color="auto"/>
              <w:right w:val="single" w:sz="4" w:space="0" w:color="000000"/>
            </w:tcBorders>
            <w:shd w:val="clear" w:color="000000" w:fill="D9D9D9"/>
            <w:vAlign w:val="bottom"/>
            <w:hideMark/>
          </w:tcPr>
          <w:p w14:paraId="06708FEE"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2020/21 Interim Year end as at 19/4/21</w:t>
            </w:r>
          </w:p>
        </w:tc>
        <w:tc>
          <w:tcPr>
            <w:tcW w:w="4394" w:type="dxa"/>
            <w:gridSpan w:val="3"/>
            <w:tcBorders>
              <w:top w:val="single" w:sz="4" w:space="0" w:color="auto"/>
              <w:left w:val="nil"/>
              <w:bottom w:val="single" w:sz="4" w:space="0" w:color="auto"/>
              <w:right w:val="single" w:sz="4" w:space="0" w:color="auto"/>
            </w:tcBorders>
            <w:shd w:val="clear" w:color="000000" w:fill="D9D9D9"/>
            <w:noWrap/>
            <w:vAlign w:val="bottom"/>
            <w:hideMark/>
          </w:tcPr>
          <w:p w14:paraId="274E5D60"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2019/20 Actual Year End Figures</w:t>
            </w:r>
          </w:p>
        </w:tc>
      </w:tr>
      <w:tr w:rsidR="00AB2B41" w:rsidRPr="004A4EB9" w14:paraId="3E40F0C8" w14:textId="77777777" w:rsidTr="00C31597">
        <w:trPr>
          <w:gridAfter w:val="1"/>
          <w:wAfter w:w="8" w:type="dxa"/>
          <w:trHeight w:val="600"/>
        </w:trPr>
        <w:tc>
          <w:tcPr>
            <w:tcW w:w="141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CBF32A"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Sector</w:t>
            </w:r>
          </w:p>
        </w:tc>
        <w:tc>
          <w:tcPr>
            <w:tcW w:w="1417" w:type="dxa"/>
            <w:tcBorders>
              <w:top w:val="nil"/>
              <w:left w:val="nil"/>
              <w:bottom w:val="single" w:sz="4" w:space="0" w:color="auto"/>
              <w:right w:val="single" w:sz="4" w:space="0" w:color="auto"/>
            </w:tcBorders>
            <w:shd w:val="clear" w:color="000000" w:fill="F2F2F2"/>
            <w:vAlign w:val="bottom"/>
            <w:hideMark/>
          </w:tcPr>
          <w:p w14:paraId="633C51F2"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Expenditure (£)</w:t>
            </w:r>
          </w:p>
        </w:tc>
        <w:tc>
          <w:tcPr>
            <w:tcW w:w="1560" w:type="dxa"/>
            <w:tcBorders>
              <w:top w:val="nil"/>
              <w:left w:val="nil"/>
              <w:bottom w:val="single" w:sz="4" w:space="0" w:color="auto"/>
              <w:right w:val="single" w:sz="4" w:space="0" w:color="auto"/>
            </w:tcBorders>
            <w:shd w:val="clear" w:color="000000" w:fill="F2F2F2"/>
            <w:vAlign w:val="bottom"/>
            <w:hideMark/>
          </w:tcPr>
          <w:p w14:paraId="1C2099E4"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Annual Budget (£)</w:t>
            </w:r>
          </w:p>
        </w:tc>
        <w:tc>
          <w:tcPr>
            <w:tcW w:w="1417" w:type="dxa"/>
            <w:tcBorders>
              <w:top w:val="nil"/>
              <w:left w:val="nil"/>
              <w:bottom w:val="single" w:sz="4" w:space="0" w:color="auto"/>
              <w:right w:val="single" w:sz="4" w:space="0" w:color="auto"/>
            </w:tcBorders>
            <w:shd w:val="clear" w:color="000000" w:fill="F2F2F2"/>
            <w:vAlign w:val="bottom"/>
            <w:hideMark/>
          </w:tcPr>
          <w:p w14:paraId="29BC85AA"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Expenditure Against Annual Budget %</w:t>
            </w:r>
          </w:p>
        </w:tc>
        <w:tc>
          <w:tcPr>
            <w:tcW w:w="1417" w:type="dxa"/>
            <w:tcBorders>
              <w:top w:val="nil"/>
              <w:left w:val="nil"/>
              <w:bottom w:val="single" w:sz="4" w:space="0" w:color="auto"/>
              <w:right w:val="single" w:sz="4" w:space="0" w:color="auto"/>
            </w:tcBorders>
            <w:shd w:val="clear" w:color="000000" w:fill="F2F2F2"/>
            <w:vAlign w:val="bottom"/>
            <w:hideMark/>
          </w:tcPr>
          <w:p w14:paraId="40608953"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Expenditure (£)</w:t>
            </w:r>
          </w:p>
        </w:tc>
        <w:tc>
          <w:tcPr>
            <w:tcW w:w="1559" w:type="dxa"/>
            <w:tcBorders>
              <w:top w:val="nil"/>
              <w:left w:val="nil"/>
              <w:bottom w:val="single" w:sz="4" w:space="0" w:color="auto"/>
              <w:right w:val="single" w:sz="4" w:space="0" w:color="auto"/>
            </w:tcBorders>
            <w:shd w:val="clear" w:color="000000" w:fill="F2F2F2"/>
            <w:vAlign w:val="bottom"/>
            <w:hideMark/>
          </w:tcPr>
          <w:p w14:paraId="52810254"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Annual Budget (£)</w:t>
            </w:r>
          </w:p>
        </w:tc>
        <w:tc>
          <w:tcPr>
            <w:tcW w:w="1418" w:type="dxa"/>
            <w:tcBorders>
              <w:top w:val="nil"/>
              <w:left w:val="nil"/>
              <w:bottom w:val="single" w:sz="4" w:space="0" w:color="auto"/>
              <w:right w:val="single" w:sz="4" w:space="0" w:color="auto"/>
            </w:tcBorders>
            <w:shd w:val="clear" w:color="000000" w:fill="F2F2F2"/>
            <w:vAlign w:val="bottom"/>
            <w:hideMark/>
          </w:tcPr>
          <w:p w14:paraId="3A432DCD"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Expenditure Against Annual Budget %</w:t>
            </w:r>
          </w:p>
        </w:tc>
      </w:tr>
      <w:tr w:rsidR="00AB2B41" w:rsidRPr="00F878B5" w14:paraId="4CB7C8FA" w14:textId="77777777" w:rsidTr="00AB2B41">
        <w:trPr>
          <w:gridAfter w:val="1"/>
          <w:wAfter w:w="8" w:type="dxa"/>
          <w:trHeight w:val="203"/>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5C62044B"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Total Office &amp; Non Activity Centres</w:t>
            </w:r>
          </w:p>
        </w:tc>
        <w:tc>
          <w:tcPr>
            <w:tcW w:w="1417" w:type="dxa"/>
            <w:tcBorders>
              <w:top w:val="nil"/>
              <w:left w:val="nil"/>
              <w:bottom w:val="single" w:sz="4" w:space="0" w:color="auto"/>
              <w:right w:val="single" w:sz="4" w:space="0" w:color="auto"/>
            </w:tcBorders>
            <w:shd w:val="clear" w:color="auto" w:fill="auto"/>
            <w:noWrap/>
            <w:vAlign w:val="bottom"/>
            <w:hideMark/>
          </w:tcPr>
          <w:p w14:paraId="374B90B5"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643628.12</w:t>
            </w:r>
          </w:p>
        </w:tc>
        <w:tc>
          <w:tcPr>
            <w:tcW w:w="1560" w:type="dxa"/>
            <w:tcBorders>
              <w:top w:val="nil"/>
              <w:left w:val="nil"/>
              <w:bottom w:val="single" w:sz="4" w:space="0" w:color="auto"/>
              <w:right w:val="single" w:sz="4" w:space="0" w:color="auto"/>
            </w:tcBorders>
            <w:shd w:val="clear" w:color="auto" w:fill="auto"/>
            <w:noWrap/>
            <w:vAlign w:val="bottom"/>
            <w:hideMark/>
          </w:tcPr>
          <w:p w14:paraId="68FB32F6"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784,619.26</w:t>
            </w:r>
          </w:p>
        </w:tc>
        <w:tc>
          <w:tcPr>
            <w:tcW w:w="1417" w:type="dxa"/>
            <w:tcBorders>
              <w:top w:val="nil"/>
              <w:left w:val="nil"/>
              <w:bottom w:val="single" w:sz="4" w:space="0" w:color="auto"/>
              <w:right w:val="single" w:sz="4" w:space="0" w:color="auto"/>
            </w:tcBorders>
            <w:shd w:val="clear" w:color="auto" w:fill="auto"/>
            <w:noWrap/>
            <w:vAlign w:val="bottom"/>
            <w:hideMark/>
          </w:tcPr>
          <w:p w14:paraId="07DF04F3"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82.03%</w:t>
            </w:r>
          </w:p>
        </w:tc>
        <w:tc>
          <w:tcPr>
            <w:tcW w:w="1417" w:type="dxa"/>
            <w:tcBorders>
              <w:top w:val="nil"/>
              <w:left w:val="nil"/>
              <w:bottom w:val="single" w:sz="4" w:space="0" w:color="auto"/>
              <w:right w:val="single" w:sz="4" w:space="0" w:color="auto"/>
            </w:tcBorders>
            <w:shd w:val="clear" w:color="auto" w:fill="auto"/>
            <w:vAlign w:val="bottom"/>
            <w:hideMark/>
          </w:tcPr>
          <w:p w14:paraId="11CDA23E"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718,470.36 </w:t>
            </w:r>
          </w:p>
        </w:tc>
        <w:tc>
          <w:tcPr>
            <w:tcW w:w="1559" w:type="dxa"/>
            <w:tcBorders>
              <w:top w:val="nil"/>
              <w:left w:val="nil"/>
              <w:bottom w:val="single" w:sz="4" w:space="0" w:color="auto"/>
              <w:right w:val="single" w:sz="4" w:space="0" w:color="auto"/>
            </w:tcBorders>
            <w:shd w:val="clear" w:color="auto" w:fill="auto"/>
            <w:vAlign w:val="bottom"/>
            <w:hideMark/>
          </w:tcPr>
          <w:p w14:paraId="18D5CE56"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806,462.29 </w:t>
            </w:r>
          </w:p>
        </w:tc>
        <w:tc>
          <w:tcPr>
            <w:tcW w:w="1418" w:type="dxa"/>
            <w:tcBorders>
              <w:top w:val="nil"/>
              <w:left w:val="nil"/>
              <w:bottom w:val="single" w:sz="4" w:space="0" w:color="auto"/>
              <w:right w:val="single" w:sz="4" w:space="0" w:color="auto"/>
            </w:tcBorders>
            <w:shd w:val="clear" w:color="auto" w:fill="auto"/>
            <w:noWrap/>
            <w:vAlign w:val="bottom"/>
            <w:hideMark/>
          </w:tcPr>
          <w:p w14:paraId="5D597A5A"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89.09%</w:t>
            </w:r>
          </w:p>
        </w:tc>
      </w:tr>
      <w:tr w:rsidR="00AB2B41" w:rsidRPr="00F878B5" w14:paraId="0781090C" w14:textId="77777777" w:rsidTr="00C31597">
        <w:trPr>
          <w:gridAfter w:val="1"/>
          <w:wAfter w:w="8" w:type="dxa"/>
          <w:trHeight w:val="166"/>
        </w:trPr>
        <w:tc>
          <w:tcPr>
            <w:tcW w:w="1418" w:type="dxa"/>
            <w:tcBorders>
              <w:top w:val="nil"/>
              <w:left w:val="single" w:sz="4" w:space="0" w:color="auto"/>
              <w:bottom w:val="single" w:sz="4" w:space="0" w:color="auto"/>
              <w:right w:val="single" w:sz="4" w:space="0" w:color="auto"/>
            </w:tcBorders>
            <w:shd w:val="clear" w:color="000000" w:fill="F2F2F2"/>
            <w:vAlign w:val="bottom"/>
            <w:hideMark/>
          </w:tcPr>
          <w:p w14:paraId="41A60972"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Including  Salaries (Employer Costs)</w:t>
            </w:r>
          </w:p>
        </w:tc>
        <w:tc>
          <w:tcPr>
            <w:tcW w:w="1417" w:type="dxa"/>
            <w:tcBorders>
              <w:top w:val="nil"/>
              <w:left w:val="nil"/>
              <w:bottom w:val="single" w:sz="4" w:space="0" w:color="auto"/>
              <w:right w:val="single" w:sz="4" w:space="0" w:color="auto"/>
            </w:tcBorders>
            <w:shd w:val="clear" w:color="000000" w:fill="F2F2F2"/>
            <w:noWrap/>
            <w:vAlign w:val="bottom"/>
            <w:hideMark/>
          </w:tcPr>
          <w:p w14:paraId="19C5201A"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411,430.38</w:t>
            </w:r>
          </w:p>
        </w:tc>
        <w:tc>
          <w:tcPr>
            <w:tcW w:w="1560" w:type="dxa"/>
            <w:tcBorders>
              <w:top w:val="nil"/>
              <w:left w:val="nil"/>
              <w:bottom w:val="single" w:sz="4" w:space="0" w:color="auto"/>
              <w:right w:val="single" w:sz="4" w:space="0" w:color="auto"/>
            </w:tcBorders>
            <w:shd w:val="clear" w:color="000000" w:fill="F2F2F2"/>
            <w:noWrap/>
            <w:vAlign w:val="bottom"/>
            <w:hideMark/>
          </w:tcPr>
          <w:p w14:paraId="3A6D3613"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445,750</w:t>
            </w:r>
          </w:p>
        </w:tc>
        <w:tc>
          <w:tcPr>
            <w:tcW w:w="1417" w:type="dxa"/>
            <w:tcBorders>
              <w:top w:val="nil"/>
              <w:left w:val="nil"/>
              <w:bottom w:val="single" w:sz="4" w:space="0" w:color="auto"/>
              <w:right w:val="single" w:sz="4" w:space="0" w:color="auto"/>
            </w:tcBorders>
            <w:shd w:val="clear" w:color="auto" w:fill="auto"/>
            <w:noWrap/>
            <w:vAlign w:val="bottom"/>
            <w:hideMark/>
          </w:tcPr>
          <w:p w14:paraId="0AC04C53"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92.30%</w:t>
            </w:r>
          </w:p>
        </w:tc>
        <w:tc>
          <w:tcPr>
            <w:tcW w:w="1417" w:type="dxa"/>
            <w:tcBorders>
              <w:top w:val="nil"/>
              <w:left w:val="nil"/>
              <w:bottom w:val="single" w:sz="4" w:space="0" w:color="auto"/>
              <w:right w:val="single" w:sz="4" w:space="0" w:color="auto"/>
            </w:tcBorders>
            <w:shd w:val="clear" w:color="000000" w:fill="F2F2F2"/>
            <w:vAlign w:val="bottom"/>
            <w:hideMark/>
          </w:tcPr>
          <w:p w14:paraId="0E3CC254"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436,567.73 </w:t>
            </w:r>
          </w:p>
        </w:tc>
        <w:tc>
          <w:tcPr>
            <w:tcW w:w="1559" w:type="dxa"/>
            <w:tcBorders>
              <w:top w:val="nil"/>
              <w:left w:val="nil"/>
              <w:bottom w:val="single" w:sz="4" w:space="0" w:color="auto"/>
              <w:right w:val="single" w:sz="4" w:space="0" w:color="auto"/>
            </w:tcBorders>
            <w:shd w:val="clear" w:color="000000" w:fill="F2F2F2"/>
            <w:vAlign w:val="bottom"/>
            <w:hideMark/>
          </w:tcPr>
          <w:p w14:paraId="4BF7D081"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448,800.00 </w:t>
            </w:r>
          </w:p>
        </w:tc>
        <w:tc>
          <w:tcPr>
            <w:tcW w:w="1418" w:type="dxa"/>
            <w:tcBorders>
              <w:top w:val="nil"/>
              <w:left w:val="nil"/>
              <w:bottom w:val="single" w:sz="4" w:space="0" w:color="auto"/>
              <w:right w:val="single" w:sz="4" w:space="0" w:color="auto"/>
            </w:tcBorders>
            <w:shd w:val="clear" w:color="auto" w:fill="auto"/>
            <w:noWrap/>
            <w:vAlign w:val="bottom"/>
            <w:hideMark/>
          </w:tcPr>
          <w:p w14:paraId="7D06C358"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97.27%</w:t>
            </w:r>
          </w:p>
        </w:tc>
      </w:tr>
      <w:tr w:rsidR="00AB2B41" w:rsidRPr="00F878B5" w14:paraId="2B960902" w14:textId="77777777" w:rsidTr="00C31597">
        <w:trPr>
          <w:gridAfter w:val="1"/>
          <w:wAfter w:w="8" w:type="dxa"/>
          <w:trHeight w:val="146"/>
        </w:trPr>
        <w:tc>
          <w:tcPr>
            <w:tcW w:w="1418" w:type="dxa"/>
            <w:tcBorders>
              <w:top w:val="nil"/>
              <w:left w:val="single" w:sz="4" w:space="0" w:color="auto"/>
              <w:bottom w:val="single" w:sz="4" w:space="0" w:color="auto"/>
              <w:right w:val="single" w:sz="4" w:space="0" w:color="auto"/>
            </w:tcBorders>
            <w:shd w:val="clear" w:color="000000" w:fill="F2F2F2"/>
            <w:vAlign w:val="bottom"/>
            <w:hideMark/>
          </w:tcPr>
          <w:p w14:paraId="7C44D16B"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Including Youth Provision</w:t>
            </w:r>
            <w:r w:rsidRPr="00AB2B41">
              <w:rPr>
                <w:rFonts w:ascii="Calibri" w:hAnsi="Calibri" w:cs="Calibri"/>
                <w:b/>
                <w:bCs/>
                <w:i/>
                <w:iCs/>
                <w:color w:val="000000"/>
                <w:sz w:val="16"/>
                <w:szCs w:val="16"/>
              </w:rPr>
              <w:t xml:space="preserve"> *</w:t>
            </w:r>
          </w:p>
        </w:tc>
        <w:tc>
          <w:tcPr>
            <w:tcW w:w="1417" w:type="dxa"/>
            <w:tcBorders>
              <w:top w:val="nil"/>
              <w:left w:val="nil"/>
              <w:bottom w:val="single" w:sz="4" w:space="0" w:color="auto"/>
              <w:right w:val="single" w:sz="4" w:space="0" w:color="auto"/>
            </w:tcBorders>
            <w:shd w:val="clear" w:color="000000" w:fill="F2F2F2"/>
            <w:noWrap/>
            <w:vAlign w:val="bottom"/>
            <w:hideMark/>
          </w:tcPr>
          <w:p w14:paraId="772301AF"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20,631.07</w:t>
            </w:r>
          </w:p>
        </w:tc>
        <w:tc>
          <w:tcPr>
            <w:tcW w:w="1560" w:type="dxa"/>
            <w:tcBorders>
              <w:top w:val="nil"/>
              <w:left w:val="nil"/>
              <w:bottom w:val="single" w:sz="4" w:space="0" w:color="auto"/>
              <w:right w:val="single" w:sz="4" w:space="0" w:color="auto"/>
            </w:tcBorders>
            <w:shd w:val="clear" w:color="000000" w:fill="F2F2F2"/>
            <w:noWrap/>
            <w:vAlign w:val="bottom"/>
            <w:hideMark/>
          </w:tcPr>
          <w:p w14:paraId="150494AE"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84,037.06</w:t>
            </w:r>
          </w:p>
        </w:tc>
        <w:tc>
          <w:tcPr>
            <w:tcW w:w="1417" w:type="dxa"/>
            <w:tcBorders>
              <w:top w:val="nil"/>
              <w:left w:val="nil"/>
              <w:bottom w:val="single" w:sz="4" w:space="0" w:color="auto"/>
              <w:right w:val="single" w:sz="4" w:space="0" w:color="auto"/>
            </w:tcBorders>
            <w:shd w:val="clear" w:color="auto" w:fill="auto"/>
            <w:noWrap/>
            <w:vAlign w:val="bottom"/>
            <w:hideMark/>
          </w:tcPr>
          <w:p w14:paraId="6BC8A5A9"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24.55%</w:t>
            </w:r>
          </w:p>
        </w:tc>
        <w:tc>
          <w:tcPr>
            <w:tcW w:w="1417" w:type="dxa"/>
            <w:tcBorders>
              <w:top w:val="nil"/>
              <w:left w:val="nil"/>
              <w:bottom w:val="single" w:sz="4" w:space="0" w:color="auto"/>
              <w:right w:val="single" w:sz="4" w:space="0" w:color="auto"/>
            </w:tcBorders>
            <w:shd w:val="clear" w:color="000000" w:fill="F2F2F2"/>
            <w:vAlign w:val="bottom"/>
            <w:hideMark/>
          </w:tcPr>
          <w:p w14:paraId="0B88250E"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26,997.86 </w:t>
            </w:r>
          </w:p>
        </w:tc>
        <w:tc>
          <w:tcPr>
            <w:tcW w:w="1559" w:type="dxa"/>
            <w:tcBorders>
              <w:top w:val="nil"/>
              <w:left w:val="nil"/>
              <w:bottom w:val="single" w:sz="4" w:space="0" w:color="auto"/>
              <w:right w:val="single" w:sz="4" w:space="0" w:color="auto"/>
            </w:tcBorders>
            <w:shd w:val="clear" w:color="000000" w:fill="F2F2F2"/>
            <w:vAlign w:val="bottom"/>
            <w:hideMark/>
          </w:tcPr>
          <w:p w14:paraId="010249DB"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79,847.70 </w:t>
            </w:r>
          </w:p>
        </w:tc>
        <w:tc>
          <w:tcPr>
            <w:tcW w:w="1418" w:type="dxa"/>
            <w:tcBorders>
              <w:top w:val="nil"/>
              <w:left w:val="nil"/>
              <w:bottom w:val="single" w:sz="4" w:space="0" w:color="auto"/>
              <w:right w:val="single" w:sz="4" w:space="0" w:color="auto"/>
            </w:tcBorders>
            <w:shd w:val="clear" w:color="auto" w:fill="auto"/>
            <w:noWrap/>
            <w:vAlign w:val="bottom"/>
            <w:hideMark/>
          </w:tcPr>
          <w:p w14:paraId="4FD7F9C6"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33.81%</w:t>
            </w:r>
          </w:p>
        </w:tc>
      </w:tr>
      <w:tr w:rsidR="00AB2B41" w:rsidRPr="004A4EB9" w14:paraId="14AF45FE" w14:textId="77777777" w:rsidTr="00C31597">
        <w:trPr>
          <w:trHeight w:val="603"/>
        </w:trPr>
        <w:tc>
          <w:tcPr>
            <w:tcW w:w="10214" w:type="dxa"/>
            <w:gridSpan w:val="8"/>
            <w:tcBorders>
              <w:top w:val="single" w:sz="4" w:space="0" w:color="auto"/>
              <w:left w:val="single" w:sz="4" w:space="0" w:color="auto"/>
              <w:bottom w:val="single" w:sz="4" w:space="0" w:color="auto"/>
              <w:right w:val="single" w:sz="4" w:space="0" w:color="000000"/>
            </w:tcBorders>
            <w:shd w:val="clear" w:color="auto" w:fill="auto"/>
            <w:vAlign w:val="bottom"/>
            <w:hideMark/>
          </w:tcPr>
          <w:p w14:paraId="35E45C22" w14:textId="77777777" w:rsidR="00AB2B41" w:rsidRPr="00AB2B41" w:rsidRDefault="00AB2B41" w:rsidP="00C31597">
            <w:pPr>
              <w:rPr>
                <w:rFonts w:ascii="Calibri" w:hAnsi="Calibri" w:cs="Calibri"/>
                <w:i/>
                <w:iCs/>
                <w:sz w:val="16"/>
                <w:szCs w:val="16"/>
              </w:rPr>
            </w:pPr>
            <w:r w:rsidRPr="00AB2B41">
              <w:rPr>
                <w:rFonts w:ascii="Calibri" w:hAnsi="Calibri" w:cs="Calibri"/>
                <w:b/>
                <w:bCs/>
                <w:i/>
                <w:iCs/>
                <w:sz w:val="16"/>
                <w:szCs w:val="16"/>
              </w:rPr>
              <w:t>*Note</w:t>
            </w:r>
            <w:r w:rsidRPr="00AB2B41">
              <w:rPr>
                <w:rFonts w:ascii="Calibri" w:hAnsi="Calibri" w:cs="Calibri"/>
                <w:i/>
                <w:iCs/>
                <w:sz w:val="16"/>
                <w:szCs w:val="16"/>
              </w:rPr>
              <w:t>: Youth provision expenditure excludes the salary costs of The Youth Development and Participation Worker which is included within the main salary figures and may be part funded with Positive Activities grant funding. Any unspent external youth grant funding is rolled into the next years’ budget whilst all other unspent youth budgets will be added to the year-end surplus for re-allocation by Council. A detailed breakdown of the youth income/expenditures against budgets has been circulated</w:t>
            </w:r>
          </w:p>
        </w:tc>
      </w:tr>
      <w:tr w:rsidR="00AB2B41" w:rsidRPr="004A4EB9" w14:paraId="58A1688A" w14:textId="77777777" w:rsidTr="00CA120A">
        <w:trPr>
          <w:gridAfter w:val="1"/>
          <w:wAfter w:w="8" w:type="dxa"/>
          <w:trHeight w:val="7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31CD93F"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Jubilee Centre</w:t>
            </w:r>
          </w:p>
        </w:tc>
        <w:tc>
          <w:tcPr>
            <w:tcW w:w="1417" w:type="dxa"/>
            <w:tcBorders>
              <w:top w:val="nil"/>
              <w:left w:val="nil"/>
              <w:bottom w:val="single" w:sz="4" w:space="0" w:color="auto"/>
              <w:right w:val="single" w:sz="4" w:space="0" w:color="auto"/>
            </w:tcBorders>
            <w:shd w:val="clear" w:color="auto" w:fill="auto"/>
            <w:noWrap/>
            <w:vAlign w:val="bottom"/>
            <w:hideMark/>
          </w:tcPr>
          <w:p w14:paraId="24C713AA"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73,717.81 </w:t>
            </w:r>
          </w:p>
        </w:tc>
        <w:tc>
          <w:tcPr>
            <w:tcW w:w="1560" w:type="dxa"/>
            <w:tcBorders>
              <w:top w:val="nil"/>
              <w:left w:val="nil"/>
              <w:bottom w:val="single" w:sz="4" w:space="0" w:color="auto"/>
              <w:right w:val="single" w:sz="4" w:space="0" w:color="auto"/>
            </w:tcBorders>
            <w:shd w:val="clear" w:color="auto" w:fill="auto"/>
            <w:noWrap/>
            <w:vAlign w:val="bottom"/>
            <w:hideMark/>
          </w:tcPr>
          <w:p w14:paraId="044A2911"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90,212.00 </w:t>
            </w:r>
          </w:p>
        </w:tc>
        <w:tc>
          <w:tcPr>
            <w:tcW w:w="1417" w:type="dxa"/>
            <w:tcBorders>
              <w:top w:val="nil"/>
              <w:left w:val="nil"/>
              <w:bottom w:val="single" w:sz="4" w:space="0" w:color="auto"/>
              <w:right w:val="single" w:sz="4" w:space="0" w:color="auto"/>
            </w:tcBorders>
            <w:shd w:val="clear" w:color="auto" w:fill="auto"/>
            <w:noWrap/>
            <w:vAlign w:val="bottom"/>
            <w:hideMark/>
          </w:tcPr>
          <w:p w14:paraId="2C162F85"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81.72%</w:t>
            </w:r>
          </w:p>
        </w:tc>
        <w:tc>
          <w:tcPr>
            <w:tcW w:w="1417" w:type="dxa"/>
            <w:tcBorders>
              <w:top w:val="nil"/>
              <w:left w:val="nil"/>
              <w:bottom w:val="single" w:sz="4" w:space="0" w:color="auto"/>
              <w:right w:val="single" w:sz="4" w:space="0" w:color="auto"/>
            </w:tcBorders>
            <w:shd w:val="clear" w:color="auto" w:fill="auto"/>
            <w:noWrap/>
            <w:vAlign w:val="bottom"/>
            <w:hideMark/>
          </w:tcPr>
          <w:p w14:paraId="6A29B996"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77,122.70 </w:t>
            </w:r>
          </w:p>
        </w:tc>
        <w:tc>
          <w:tcPr>
            <w:tcW w:w="1559" w:type="dxa"/>
            <w:tcBorders>
              <w:top w:val="nil"/>
              <w:left w:val="nil"/>
              <w:bottom w:val="single" w:sz="4" w:space="0" w:color="auto"/>
              <w:right w:val="single" w:sz="4" w:space="0" w:color="auto"/>
            </w:tcBorders>
            <w:shd w:val="clear" w:color="auto" w:fill="auto"/>
            <w:noWrap/>
            <w:vAlign w:val="bottom"/>
            <w:hideMark/>
          </w:tcPr>
          <w:p w14:paraId="5DC19924"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98,706.67 </w:t>
            </w:r>
          </w:p>
        </w:tc>
        <w:tc>
          <w:tcPr>
            <w:tcW w:w="1418" w:type="dxa"/>
            <w:tcBorders>
              <w:top w:val="nil"/>
              <w:left w:val="nil"/>
              <w:bottom w:val="single" w:sz="4" w:space="0" w:color="auto"/>
              <w:right w:val="single" w:sz="4" w:space="0" w:color="auto"/>
            </w:tcBorders>
            <w:shd w:val="clear" w:color="auto" w:fill="auto"/>
            <w:noWrap/>
            <w:vAlign w:val="bottom"/>
            <w:hideMark/>
          </w:tcPr>
          <w:p w14:paraId="671CD843"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78.13%</w:t>
            </w:r>
          </w:p>
        </w:tc>
      </w:tr>
      <w:tr w:rsidR="00AB2B41" w:rsidRPr="004A4EB9" w14:paraId="232AA9FF" w14:textId="77777777" w:rsidTr="00CA120A">
        <w:trPr>
          <w:gridAfter w:val="1"/>
          <w:wAfter w:w="8" w:type="dxa"/>
          <w:trHeight w:val="136"/>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43346D0B"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Brook Way</w:t>
            </w:r>
          </w:p>
        </w:tc>
        <w:tc>
          <w:tcPr>
            <w:tcW w:w="1417" w:type="dxa"/>
            <w:tcBorders>
              <w:top w:val="nil"/>
              <w:left w:val="nil"/>
              <w:bottom w:val="single" w:sz="4" w:space="0" w:color="auto"/>
              <w:right w:val="single" w:sz="4" w:space="0" w:color="auto"/>
            </w:tcBorders>
            <w:shd w:val="clear" w:color="auto" w:fill="auto"/>
            <w:noWrap/>
            <w:vAlign w:val="bottom"/>
            <w:hideMark/>
          </w:tcPr>
          <w:p w14:paraId="4D4822F3"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34,901.16 </w:t>
            </w:r>
          </w:p>
        </w:tc>
        <w:tc>
          <w:tcPr>
            <w:tcW w:w="1560" w:type="dxa"/>
            <w:tcBorders>
              <w:top w:val="nil"/>
              <w:left w:val="nil"/>
              <w:bottom w:val="single" w:sz="4" w:space="0" w:color="auto"/>
              <w:right w:val="single" w:sz="4" w:space="0" w:color="auto"/>
            </w:tcBorders>
            <w:shd w:val="clear" w:color="auto" w:fill="auto"/>
            <w:noWrap/>
            <w:vAlign w:val="bottom"/>
            <w:hideMark/>
          </w:tcPr>
          <w:p w14:paraId="6371A9F4"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45,458.00 </w:t>
            </w:r>
          </w:p>
        </w:tc>
        <w:tc>
          <w:tcPr>
            <w:tcW w:w="1417" w:type="dxa"/>
            <w:tcBorders>
              <w:top w:val="nil"/>
              <w:left w:val="nil"/>
              <w:bottom w:val="single" w:sz="4" w:space="0" w:color="auto"/>
              <w:right w:val="single" w:sz="4" w:space="0" w:color="auto"/>
            </w:tcBorders>
            <w:shd w:val="clear" w:color="auto" w:fill="auto"/>
            <w:noWrap/>
            <w:vAlign w:val="bottom"/>
            <w:hideMark/>
          </w:tcPr>
          <w:p w14:paraId="1A91E224"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76.78%</w:t>
            </w:r>
          </w:p>
        </w:tc>
        <w:tc>
          <w:tcPr>
            <w:tcW w:w="1417" w:type="dxa"/>
            <w:tcBorders>
              <w:top w:val="nil"/>
              <w:left w:val="nil"/>
              <w:bottom w:val="single" w:sz="4" w:space="0" w:color="auto"/>
              <w:right w:val="single" w:sz="4" w:space="0" w:color="auto"/>
            </w:tcBorders>
            <w:shd w:val="clear" w:color="auto" w:fill="auto"/>
            <w:noWrap/>
            <w:vAlign w:val="bottom"/>
            <w:hideMark/>
          </w:tcPr>
          <w:p w14:paraId="699D3327"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42,571.71 </w:t>
            </w:r>
          </w:p>
        </w:tc>
        <w:tc>
          <w:tcPr>
            <w:tcW w:w="1559" w:type="dxa"/>
            <w:tcBorders>
              <w:top w:val="nil"/>
              <w:left w:val="nil"/>
              <w:bottom w:val="single" w:sz="4" w:space="0" w:color="auto"/>
              <w:right w:val="single" w:sz="4" w:space="0" w:color="auto"/>
            </w:tcBorders>
            <w:shd w:val="clear" w:color="auto" w:fill="auto"/>
            <w:noWrap/>
            <w:vAlign w:val="bottom"/>
            <w:hideMark/>
          </w:tcPr>
          <w:p w14:paraId="4EC04239"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43,189.50 </w:t>
            </w:r>
          </w:p>
        </w:tc>
        <w:tc>
          <w:tcPr>
            <w:tcW w:w="1418" w:type="dxa"/>
            <w:tcBorders>
              <w:top w:val="nil"/>
              <w:left w:val="nil"/>
              <w:bottom w:val="single" w:sz="4" w:space="0" w:color="auto"/>
              <w:right w:val="single" w:sz="4" w:space="0" w:color="auto"/>
            </w:tcBorders>
            <w:shd w:val="clear" w:color="auto" w:fill="auto"/>
            <w:noWrap/>
            <w:vAlign w:val="bottom"/>
            <w:hideMark/>
          </w:tcPr>
          <w:p w14:paraId="40B9637E"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98.57%</w:t>
            </w:r>
          </w:p>
        </w:tc>
      </w:tr>
      <w:tr w:rsidR="00AB2B41" w:rsidRPr="004A4EB9" w14:paraId="3C73566A" w14:textId="77777777" w:rsidTr="00CA120A">
        <w:trPr>
          <w:gridAfter w:val="1"/>
          <w:wAfter w:w="8" w:type="dxa"/>
          <w:trHeight w:val="7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36C87195"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Baileys Court</w:t>
            </w:r>
          </w:p>
        </w:tc>
        <w:tc>
          <w:tcPr>
            <w:tcW w:w="1417" w:type="dxa"/>
            <w:tcBorders>
              <w:top w:val="nil"/>
              <w:left w:val="nil"/>
              <w:bottom w:val="single" w:sz="4" w:space="0" w:color="auto"/>
              <w:right w:val="single" w:sz="4" w:space="0" w:color="auto"/>
            </w:tcBorders>
            <w:shd w:val="clear" w:color="auto" w:fill="auto"/>
            <w:noWrap/>
            <w:vAlign w:val="bottom"/>
            <w:hideMark/>
          </w:tcPr>
          <w:p w14:paraId="42BA21B8"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82,437.00 </w:t>
            </w:r>
          </w:p>
        </w:tc>
        <w:tc>
          <w:tcPr>
            <w:tcW w:w="1560" w:type="dxa"/>
            <w:tcBorders>
              <w:top w:val="nil"/>
              <w:left w:val="nil"/>
              <w:bottom w:val="single" w:sz="4" w:space="0" w:color="auto"/>
              <w:right w:val="single" w:sz="4" w:space="0" w:color="auto"/>
            </w:tcBorders>
            <w:shd w:val="clear" w:color="auto" w:fill="auto"/>
            <w:noWrap/>
            <w:vAlign w:val="bottom"/>
            <w:hideMark/>
          </w:tcPr>
          <w:p w14:paraId="79AC5958"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93,408.00 </w:t>
            </w:r>
          </w:p>
        </w:tc>
        <w:tc>
          <w:tcPr>
            <w:tcW w:w="1417" w:type="dxa"/>
            <w:tcBorders>
              <w:top w:val="nil"/>
              <w:left w:val="nil"/>
              <w:bottom w:val="single" w:sz="4" w:space="0" w:color="auto"/>
              <w:right w:val="single" w:sz="4" w:space="0" w:color="auto"/>
            </w:tcBorders>
            <w:shd w:val="clear" w:color="auto" w:fill="auto"/>
            <w:noWrap/>
            <w:vAlign w:val="bottom"/>
            <w:hideMark/>
          </w:tcPr>
          <w:p w14:paraId="63EC8C70"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88.25%</w:t>
            </w:r>
          </w:p>
        </w:tc>
        <w:tc>
          <w:tcPr>
            <w:tcW w:w="1417" w:type="dxa"/>
            <w:tcBorders>
              <w:top w:val="nil"/>
              <w:left w:val="nil"/>
              <w:bottom w:val="single" w:sz="4" w:space="0" w:color="auto"/>
              <w:right w:val="single" w:sz="4" w:space="0" w:color="auto"/>
            </w:tcBorders>
            <w:shd w:val="clear" w:color="auto" w:fill="auto"/>
            <w:noWrap/>
            <w:vAlign w:val="bottom"/>
            <w:hideMark/>
          </w:tcPr>
          <w:p w14:paraId="04D48E1E"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82,780.89 </w:t>
            </w:r>
          </w:p>
        </w:tc>
        <w:tc>
          <w:tcPr>
            <w:tcW w:w="1559" w:type="dxa"/>
            <w:tcBorders>
              <w:top w:val="nil"/>
              <w:left w:val="nil"/>
              <w:bottom w:val="single" w:sz="4" w:space="0" w:color="auto"/>
              <w:right w:val="single" w:sz="4" w:space="0" w:color="auto"/>
            </w:tcBorders>
            <w:shd w:val="clear" w:color="auto" w:fill="auto"/>
            <w:noWrap/>
            <w:vAlign w:val="bottom"/>
            <w:hideMark/>
          </w:tcPr>
          <w:p w14:paraId="695CB7D0"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95,440.70 </w:t>
            </w:r>
          </w:p>
        </w:tc>
        <w:tc>
          <w:tcPr>
            <w:tcW w:w="1418" w:type="dxa"/>
            <w:tcBorders>
              <w:top w:val="nil"/>
              <w:left w:val="nil"/>
              <w:bottom w:val="single" w:sz="4" w:space="0" w:color="auto"/>
              <w:right w:val="single" w:sz="4" w:space="0" w:color="auto"/>
            </w:tcBorders>
            <w:shd w:val="clear" w:color="auto" w:fill="auto"/>
            <w:noWrap/>
            <w:vAlign w:val="bottom"/>
            <w:hideMark/>
          </w:tcPr>
          <w:p w14:paraId="25049921"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86.74%</w:t>
            </w:r>
          </w:p>
        </w:tc>
      </w:tr>
      <w:tr w:rsidR="00AB2B41" w:rsidRPr="004A4EB9" w14:paraId="6E319B39" w14:textId="77777777" w:rsidTr="00CA120A">
        <w:trPr>
          <w:gridAfter w:val="1"/>
          <w:wAfter w:w="8" w:type="dxa"/>
          <w:trHeight w:val="7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2FC6E8AA"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New Assets</w:t>
            </w:r>
          </w:p>
        </w:tc>
        <w:tc>
          <w:tcPr>
            <w:tcW w:w="1417" w:type="dxa"/>
            <w:tcBorders>
              <w:top w:val="nil"/>
              <w:left w:val="nil"/>
              <w:bottom w:val="single" w:sz="4" w:space="0" w:color="auto"/>
              <w:right w:val="single" w:sz="4" w:space="0" w:color="auto"/>
            </w:tcBorders>
            <w:shd w:val="clear" w:color="auto" w:fill="auto"/>
            <w:noWrap/>
            <w:vAlign w:val="bottom"/>
            <w:hideMark/>
          </w:tcPr>
          <w:p w14:paraId="7CD89885"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7,609.33 </w:t>
            </w:r>
          </w:p>
        </w:tc>
        <w:tc>
          <w:tcPr>
            <w:tcW w:w="1560" w:type="dxa"/>
            <w:tcBorders>
              <w:top w:val="nil"/>
              <w:left w:val="nil"/>
              <w:bottom w:val="single" w:sz="4" w:space="0" w:color="auto"/>
              <w:right w:val="single" w:sz="4" w:space="0" w:color="auto"/>
            </w:tcBorders>
            <w:shd w:val="clear" w:color="auto" w:fill="auto"/>
            <w:noWrap/>
            <w:vAlign w:val="bottom"/>
            <w:hideMark/>
          </w:tcPr>
          <w:p w14:paraId="1C60338F"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17,150.00 </w:t>
            </w:r>
          </w:p>
        </w:tc>
        <w:tc>
          <w:tcPr>
            <w:tcW w:w="1417" w:type="dxa"/>
            <w:tcBorders>
              <w:top w:val="nil"/>
              <w:left w:val="nil"/>
              <w:bottom w:val="single" w:sz="4" w:space="0" w:color="auto"/>
              <w:right w:val="single" w:sz="4" w:space="0" w:color="auto"/>
            </w:tcBorders>
            <w:shd w:val="clear" w:color="auto" w:fill="auto"/>
            <w:noWrap/>
            <w:vAlign w:val="bottom"/>
            <w:hideMark/>
          </w:tcPr>
          <w:p w14:paraId="31A6B790"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44.37%</w:t>
            </w:r>
          </w:p>
        </w:tc>
        <w:tc>
          <w:tcPr>
            <w:tcW w:w="1417" w:type="dxa"/>
            <w:tcBorders>
              <w:top w:val="nil"/>
              <w:left w:val="nil"/>
              <w:bottom w:val="single" w:sz="4" w:space="0" w:color="auto"/>
              <w:right w:val="single" w:sz="4" w:space="0" w:color="auto"/>
            </w:tcBorders>
            <w:shd w:val="clear" w:color="auto" w:fill="auto"/>
            <w:noWrap/>
            <w:vAlign w:val="bottom"/>
            <w:hideMark/>
          </w:tcPr>
          <w:p w14:paraId="63DCD525"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13,775.38 </w:t>
            </w:r>
          </w:p>
        </w:tc>
        <w:tc>
          <w:tcPr>
            <w:tcW w:w="1559" w:type="dxa"/>
            <w:tcBorders>
              <w:top w:val="nil"/>
              <w:left w:val="nil"/>
              <w:bottom w:val="single" w:sz="4" w:space="0" w:color="auto"/>
              <w:right w:val="single" w:sz="4" w:space="0" w:color="auto"/>
            </w:tcBorders>
            <w:shd w:val="clear" w:color="auto" w:fill="auto"/>
            <w:noWrap/>
            <w:vAlign w:val="bottom"/>
            <w:hideMark/>
          </w:tcPr>
          <w:p w14:paraId="29E9D15F"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23,039.00 </w:t>
            </w:r>
          </w:p>
        </w:tc>
        <w:tc>
          <w:tcPr>
            <w:tcW w:w="1418" w:type="dxa"/>
            <w:tcBorders>
              <w:top w:val="nil"/>
              <w:left w:val="nil"/>
              <w:bottom w:val="single" w:sz="4" w:space="0" w:color="auto"/>
              <w:right w:val="single" w:sz="4" w:space="0" w:color="auto"/>
            </w:tcBorders>
            <w:shd w:val="clear" w:color="auto" w:fill="auto"/>
            <w:noWrap/>
            <w:vAlign w:val="bottom"/>
            <w:hideMark/>
          </w:tcPr>
          <w:p w14:paraId="0A11F6B1"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59.79%</w:t>
            </w:r>
          </w:p>
        </w:tc>
      </w:tr>
      <w:tr w:rsidR="00AB2B41" w:rsidRPr="004A4EB9" w14:paraId="49CCFDAA" w14:textId="77777777" w:rsidTr="00CA120A">
        <w:trPr>
          <w:gridAfter w:val="1"/>
          <w:wAfter w:w="8" w:type="dxa"/>
          <w:trHeight w:val="70"/>
        </w:trPr>
        <w:tc>
          <w:tcPr>
            <w:tcW w:w="1418" w:type="dxa"/>
            <w:tcBorders>
              <w:top w:val="nil"/>
              <w:left w:val="single" w:sz="4" w:space="0" w:color="auto"/>
              <w:bottom w:val="single" w:sz="4" w:space="0" w:color="auto"/>
              <w:right w:val="single" w:sz="4" w:space="0" w:color="auto"/>
            </w:tcBorders>
            <w:shd w:val="clear" w:color="auto" w:fill="auto"/>
            <w:vAlign w:val="bottom"/>
            <w:hideMark/>
          </w:tcPr>
          <w:p w14:paraId="001CB905"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Planned Assets</w:t>
            </w:r>
          </w:p>
        </w:tc>
        <w:tc>
          <w:tcPr>
            <w:tcW w:w="1417" w:type="dxa"/>
            <w:tcBorders>
              <w:top w:val="nil"/>
              <w:left w:val="nil"/>
              <w:bottom w:val="single" w:sz="4" w:space="0" w:color="auto"/>
              <w:right w:val="single" w:sz="4" w:space="0" w:color="auto"/>
            </w:tcBorders>
            <w:shd w:val="clear" w:color="auto" w:fill="auto"/>
            <w:noWrap/>
            <w:vAlign w:val="bottom"/>
            <w:hideMark/>
          </w:tcPr>
          <w:p w14:paraId="68F2AA17"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-583.26</w:t>
            </w:r>
          </w:p>
        </w:tc>
        <w:tc>
          <w:tcPr>
            <w:tcW w:w="1560" w:type="dxa"/>
            <w:tcBorders>
              <w:top w:val="nil"/>
              <w:left w:val="nil"/>
              <w:bottom w:val="single" w:sz="4" w:space="0" w:color="auto"/>
              <w:right w:val="single" w:sz="4" w:space="0" w:color="auto"/>
            </w:tcBorders>
            <w:shd w:val="clear" w:color="auto" w:fill="auto"/>
            <w:noWrap/>
            <w:vAlign w:val="bottom"/>
            <w:hideMark/>
          </w:tcPr>
          <w:p w14:paraId="407413D1"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   </w:t>
            </w:r>
          </w:p>
        </w:tc>
        <w:tc>
          <w:tcPr>
            <w:tcW w:w="1417" w:type="dxa"/>
            <w:tcBorders>
              <w:top w:val="nil"/>
              <w:left w:val="nil"/>
              <w:bottom w:val="single" w:sz="4" w:space="0" w:color="auto"/>
              <w:right w:val="single" w:sz="4" w:space="0" w:color="auto"/>
            </w:tcBorders>
            <w:shd w:val="clear" w:color="auto" w:fill="auto"/>
            <w:noWrap/>
            <w:vAlign w:val="bottom"/>
            <w:hideMark/>
          </w:tcPr>
          <w:p w14:paraId="40290A86"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0.00%</w:t>
            </w:r>
          </w:p>
        </w:tc>
        <w:tc>
          <w:tcPr>
            <w:tcW w:w="1417" w:type="dxa"/>
            <w:tcBorders>
              <w:top w:val="nil"/>
              <w:left w:val="nil"/>
              <w:bottom w:val="single" w:sz="4" w:space="0" w:color="auto"/>
              <w:right w:val="single" w:sz="4" w:space="0" w:color="auto"/>
            </w:tcBorders>
            <w:shd w:val="clear" w:color="auto" w:fill="auto"/>
            <w:noWrap/>
            <w:vAlign w:val="bottom"/>
            <w:hideMark/>
          </w:tcPr>
          <w:p w14:paraId="0185891B"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54,849.00 </w:t>
            </w:r>
          </w:p>
        </w:tc>
        <w:tc>
          <w:tcPr>
            <w:tcW w:w="1559" w:type="dxa"/>
            <w:tcBorders>
              <w:top w:val="nil"/>
              <w:left w:val="nil"/>
              <w:bottom w:val="single" w:sz="4" w:space="0" w:color="auto"/>
              <w:right w:val="single" w:sz="4" w:space="0" w:color="auto"/>
            </w:tcBorders>
            <w:shd w:val="clear" w:color="auto" w:fill="auto"/>
            <w:noWrap/>
            <w:vAlign w:val="bottom"/>
            <w:hideMark/>
          </w:tcPr>
          <w:p w14:paraId="7AE97CCA"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 xml:space="preserve">          47,318.09 </w:t>
            </w:r>
          </w:p>
        </w:tc>
        <w:tc>
          <w:tcPr>
            <w:tcW w:w="1418" w:type="dxa"/>
            <w:tcBorders>
              <w:top w:val="nil"/>
              <w:left w:val="nil"/>
              <w:bottom w:val="single" w:sz="4" w:space="0" w:color="auto"/>
              <w:right w:val="single" w:sz="4" w:space="0" w:color="auto"/>
            </w:tcBorders>
            <w:shd w:val="clear" w:color="auto" w:fill="auto"/>
            <w:noWrap/>
            <w:vAlign w:val="bottom"/>
            <w:hideMark/>
          </w:tcPr>
          <w:p w14:paraId="6A65431F" w14:textId="77777777" w:rsidR="00AB2B41" w:rsidRPr="00AB2B41" w:rsidRDefault="00AB2B41" w:rsidP="00C31597">
            <w:pPr>
              <w:jc w:val="center"/>
              <w:rPr>
                <w:rFonts w:ascii="Calibri" w:hAnsi="Calibri" w:cs="Calibri"/>
                <w:i/>
                <w:iCs/>
                <w:sz w:val="16"/>
                <w:szCs w:val="16"/>
              </w:rPr>
            </w:pPr>
            <w:r w:rsidRPr="00AB2B41">
              <w:rPr>
                <w:rFonts w:ascii="Calibri" w:hAnsi="Calibri" w:cs="Calibri"/>
                <w:i/>
                <w:iCs/>
                <w:sz w:val="16"/>
                <w:szCs w:val="16"/>
              </w:rPr>
              <w:t>115.92%</w:t>
            </w:r>
          </w:p>
        </w:tc>
      </w:tr>
      <w:tr w:rsidR="00AB2B41" w:rsidRPr="004A4EB9" w14:paraId="01275009" w14:textId="77777777" w:rsidTr="00C31597">
        <w:trPr>
          <w:gridAfter w:val="1"/>
          <w:wAfter w:w="8" w:type="dxa"/>
          <w:trHeight w:val="177"/>
        </w:trPr>
        <w:tc>
          <w:tcPr>
            <w:tcW w:w="1418" w:type="dxa"/>
            <w:tcBorders>
              <w:top w:val="nil"/>
              <w:left w:val="single" w:sz="4" w:space="0" w:color="auto"/>
              <w:bottom w:val="single" w:sz="4" w:space="0" w:color="auto"/>
              <w:right w:val="single" w:sz="4" w:space="0" w:color="auto"/>
            </w:tcBorders>
            <w:shd w:val="clear" w:color="000000" w:fill="D9D9D9"/>
            <w:noWrap/>
            <w:vAlign w:val="bottom"/>
            <w:hideMark/>
          </w:tcPr>
          <w:p w14:paraId="582C30D5"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Totals</w:t>
            </w:r>
          </w:p>
        </w:tc>
        <w:tc>
          <w:tcPr>
            <w:tcW w:w="1417" w:type="dxa"/>
            <w:tcBorders>
              <w:top w:val="nil"/>
              <w:left w:val="nil"/>
              <w:bottom w:val="single" w:sz="4" w:space="0" w:color="auto"/>
              <w:right w:val="single" w:sz="4" w:space="0" w:color="auto"/>
            </w:tcBorders>
            <w:shd w:val="clear" w:color="000000" w:fill="D9D9D9"/>
            <w:noWrap/>
            <w:vAlign w:val="bottom"/>
            <w:hideMark/>
          </w:tcPr>
          <w:p w14:paraId="325A3F8F" w14:textId="77777777" w:rsidR="00AB2B41" w:rsidRPr="00AB2B41" w:rsidRDefault="00AB2B41" w:rsidP="00C31597">
            <w:pPr>
              <w:rPr>
                <w:rFonts w:ascii="Calibri" w:hAnsi="Calibri" w:cs="Calibri"/>
                <w:b/>
                <w:bCs/>
                <w:i/>
                <w:iCs/>
                <w:sz w:val="16"/>
                <w:szCs w:val="16"/>
              </w:rPr>
            </w:pPr>
            <w:r w:rsidRPr="00AB2B41">
              <w:rPr>
                <w:rFonts w:ascii="Calibri" w:hAnsi="Calibri" w:cs="Calibri"/>
                <w:b/>
                <w:bCs/>
                <w:i/>
                <w:iCs/>
                <w:sz w:val="16"/>
                <w:szCs w:val="16"/>
              </w:rPr>
              <w:t xml:space="preserve">£841,710.16 </w:t>
            </w:r>
          </w:p>
        </w:tc>
        <w:tc>
          <w:tcPr>
            <w:tcW w:w="1560" w:type="dxa"/>
            <w:tcBorders>
              <w:top w:val="nil"/>
              <w:left w:val="nil"/>
              <w:bottom w:val="single" w:sz="4" w:space="0" w:color="auto"/>
              <w:right w:val="single" w:sz="4" w:space="0" w:color="auto"/>
            </w:tcBorders>
            <w:shd w:val="clear" w:color="000000" w:fill="D9D9D9"/>
            <w:noWrap/>
            <w:vAlign w:val="bottom"/>
            <w:hideMark/>
          </w:tcPr>
          <w:p w14:paraId="4B45252B" w14:textId="77777777" w:rsidR="00AB2B41" w:rsidRPr="00AB2B41" w:rsidRDefault="00AB2B41" w:rsidP="00C31597">
            <w:pPr>
              <w:jc w:val="center"/>
              <w:rPr>
                <w:rFonts w:ascii="Calibri" w:hAnsi="Calibri" w:cs="Calibri"/>
                <w:b/>
                <w:bCs/>
                <w:i/>
                <w:iCs/>
                <w:sz w:val="16"/>
                <w:szCs w:val="16"/>
              </w:rPr>
            </w:pPr>
            <w:r w:rsidRPr="00AB2B41">
              <w:rPr>
                <w:rFonts w:ascii="Calibri" w:hAnsi="Calibri" w:cs="Calibri"/>
                <w:b/>
                <w:bCs/>
                <w:i/>
                <w:iCs/>
                <w:sz w:val="16"/>
                <w:szCs w:val="16"/>
              </w:rPr>
              <w:t>£1,030,847.26</w:t>
            </w:r>
          </w:p>
        </w:tc>
        <w:tc>
          <w:tcPr>
            <w:tcW w:w="1417" w:type="dxa"/>
            <w:tcBorders>
              <w:top w:val="nil"/>
              <w:left w:val="nil"/>
              <w:bottom w:val="single" w:sz="4" w:space="0" w:color="auto"/>
              <w:right w:val="single" w:sz="4" w:space="0" w:color="auto"/>
            </w:tcBorders>
            <w:shd w:val="clear" w:color="000000" w:fill="D9D9D9"/>
            <w:noWrap/>
            <w:vAlign w:val="bottom"/>
            <w:hideMark/>
          </w:tcPr>
          <w:p w14:paraId="36AFC2C1" w14:textId="77777777" w:rsidR="00AB2B41" w:rsidRPr="00AB2B41" w:rsidRDefault="00AB2B41" w:rsidP="00C31597">
            <w:pPr>
              <w:jc w:val="center"/>
              <w:rPr>
                <w:rFonts w:ascii="Calibri" w:hAnsi="Calibri" w:cs="Calibri"/>
                <w:b/>
                <w:bCs/>
                <w:i/>
                <w:iCs/>
                <w:sz w:val="16"/>
                <w:szCs w:val="16"/>
              </w:rPr>
            </w:pPr>
            <w:r w:rsidRPr="00AB2B41">
              <w:rPr>
                <w:rFonts w:ascii="Calibri" w:hAnsi="Calibri" w:cs="Calibri"/>
                <w:b/>
                <w:bCs/>
                <w:i/>
                <w:iCs/>
                <w:sz w:val="16"/>
                <w:szCs w:val="16"/>
              </w:rPr>
              <w:t>81.65%</w:t>
            </w:r>
          </w:p>
        </w:tc>
        <w:tc>
          <w:tcPr>
            <w:tcW w:w="1417" w:type="dxa"/>
            <w:tcBorders>
              <w:top w:val="nil"/>
              <w:left w:val="nil"/>
              <w:bottom w:val="single" w:sz="4" w:space="0" w:color="auto"/>
              <w:right w:val="single" w:sz="4" w:space="0" w:color="auto"/>
            </w:tcBorders>
            <w:shd w:val="clear" w:color="000000" w:fill="D9D9D9"/>
            <w:noWrap/>
            <w:vAlign w:val="bottom"/>
            <w:hideMark/>
          </w:tcPr>
          <w:p w14:paraId="0FCF41AE" w14:textId="77777777" w:rsidR="00AB2B41" w:rsidRPr="00AB2B41" w:rsidRDefault="00AB2B41" w:rsidP="00C31597">
            <w:pPr>
              <w:rPr>
                <w:rFonts w:ascii="Calibri" w:hAnsi="Calibri" w:cs="Calibri"/>
                <w:b/>
                <w:bCs/>
                <w:i/>
                <w:iCs/>
                <w:sz w:val="16"/>
                <w:szCs w:val="16"/>
              </w:rPr>
            </w:pPr>
            <w:r w:rsidRPr="00AB2B41">
              <w:rPr>
                <w:rFonts w:ascii="Calibri" w:hAnsi="Calibri" w:cs="Calibri"/>
                <w:b/>
                <w:bCs/>
                <w:i/>
                <w:iCs/>
                <w:sz w:val="16"/>
                <w:szCs w:val="16"/>
              </w:rPr>
              <w:t>£989,570.04</w:t>
            </w:r>
          </w:p>
        </w:tc>
        <w:tc>
          <w:tcPr>
            <w:tcW w:w="1559" w:type="dxa"/>
            <w:tcBorders>
              <w:top w:val="nil"/>
              <w:left w:val="nil"/>
              <w:bottom w:val="single" w:sz="4" w:space="0" w:color="auto"/>
              <w:right w:val="single" w:sz="4" w:space="0" w:color="auto"/>
            </w:tcBorders>
            <w:shd w:val="clear" w:color="000000" w:fill="D9D9D9"/>
            <w:noWrap/>
            <w:vAlign w:val="bottom"/>
            <w:hideMark/>
          </w:tcPr>
          <w:p w14:paraId="1D176257" w14:textId="77777777" w:rsidR="00AB2B41" w:rsidRPr="00AB2B41" w:rsidRDefault="00AB2B41" w:rsidP="00C31597">
            <w:pPr>
              <w:jc w:val="center"/>
              <w:rPr>
                <w:rFonts w:ascii="Calibri" w:hAnsi="Calibri" w:cs="Calibri"/>
                <w:b/>
                <w:bCs/>
                <w:i/>
                <w:iCs/>
                <w:sz w:val="16"/>
                <w:szCs w:val="16"/>
              </w:rPr>
            </w:pPr>
            <w:r w:rsidRPr="00AB2B41">
              <w:rPr>
                <w:rFonts w:ascii="Calibri" w:hAnsi="Calibri" w:cs="Calibri"/>
                <w:b/>
                <w:bCs/>
                <w:i/>
                <w:iCs/>
                <w:sz w:val="16"/>
                <w:szCs w:val="16"/>
              </w:rPr>
              <w:t xml:space="preserve">£1,114,156.25 </w:t>
            </w:r>
          </w:p>
        </w:tc>
        <w:tc>
          <w:tcPr>
            <w:tcW w:w="1418" w:type="dxa"/>
            <w:tcBorders>
              <w:top w:val="nil"/>
              <w:left w:val="nil"/>
              <w:bottom w:val="single" w:sz="4" w:space="0" w:color="auto"/>
              <w:right w:val="single" w:sz="4" w:space="0" w:color="auto"/>
            </w:tcBorders>
            <w:shd w:val="clear" w:color="000000" w:fill="D9D9D9"/>
            <w:noWrap/>
            <w:vAlign w:val="bottom"/>
            <w:hideMark/>
          </w:tcPr>
          <w:p w14:paraId="25246AF0" w14:textId="77777777" w:rsidR="00AB2B41" w:rsidRPr="00AB2B41" w:rsidRDefault="00AB2B41" w:rsidP="00C31597">
            <w:pPr>
              <w:jc w:val="center"/>
              <w:rPr>
                <w:rFonts w:ascii="Calibri" w:hAnsi="Calibri" w:cs="Calibri"/>
                <w:b/>
                <w:bCs/>
                <w:i/>
                <w:iCs/>
                <w:sz w:val="16"/>
                <w:szCs w:val="16"/>
              </w:rPr>
            </w:pPr>
            <w:r w:rsidRPr="00AB2B41">
              <w:rPr>
                <w:rFonts w:ascii="Calibri" w:hAnsi="Calibri" w:cs="Calibri"/>
                <w:b/>
                <w:bCs/>
                <w:i/>
                <w:iCs/>
                <w:sz w:val="16"/>
                <w:szCs w:val="16"/>
              </w:rPr>
              <w:t>88.82%</w:t>
            </w:r>
          </w:p>
        </w:tc>
      </w:tr>
    </w:tbl>
    <w:p w14:paraId="5C360A63" w14:textId="77777777" w:rsidR="00AB2B41" w:rsidRPr="004A4EB9" w:rsidRDefault="00AB2B41" w:rsidP="00AB2B41">
      <w:pPr>
        <w:ind w:left="1418"/>
        <w:jc w:val="both"/>
        <w:rPr>
          <w:b/>
          <w:i/>
          <w:iCs/>
          <w:sz w:val="16"/>
          <w:szCs w:val="16"/>
          <w:u w:val="single"/>
        </w:rPr>
      </w:pPr>
    </w:p>
    <w:p w14:paraId="20395CBF" w14:textId="77777777" w:rsidR="00AB2B41" w:rsidRPr="00AB2B41" w:rsidRDefault="00AB2B41" w:rsidP="00AB2B41">
      <w:pPr>
        <w:ind w:left="-142"/>
        <w:jc w:val="both"/>
        <w:rPr>
          <w:b/>
          <w:i/>
          <w:iCs/>
          <w:sz w:val="20"/>
          <w:u w:val="single"/>
        </w:rPr>
      </w:pPr>
      <w:r w:rsidRPr="00AB2B41">
        <w:rPr>
          <w:b/>
          <w:i/>
          <w:iCs/>
          <w:sz w:val="20"/>
          <w:u w:val="single"/>
        </w:rPr>
        <w:t>EXPENDITURE SUMMARY</w:t>
      </w:r>
    </w:p>
    <w:p w14:paraId="53A7D617" w14:textId="0FB72CE9" w:rsidR="00AB2B41" w:rsidRPr="00AB2B41" w:rsidRDefault="00AB2B41" w:rsidP="00AB2B41">
      <w:pPr>
        <w:ind w:left="-142"/>
        <w:jc w:val="both"/>
        <w:rPr>
          <w:i/>
          <w:iCs/>
          <w:sz w:val="20"/>
        </w:rPr>
      </w:pPr>
      <w:r w:rsidRPr="00AB2B41">
        <w:rPr>
          <w:i/>
          <w:iCs/>
          <w:sz w:val="20"/>
        </w:rPr>
        <w:t>Expenditure is in a very strong position for the period with expenditures across all sectors being well below annual budget levels</w:t>
      </w:r>
      <w:r w:rsidR="00530277">
        <w:rPr>
          <w:i/>
          <w:iCs/>
          <w:sz w:val="20"/>
        </w:rPr>
        <w:t>,</w:t>
      </w:r>
      <w:r w:rsidRPr="00AB2B41">
        <w:rPr>
          <w:i/>
          <w:iCs/>
          <w:sz w:val="20"/>
        </w:rPr>
        <w:t xml:space="preserve"> although there are a few year-end adjustments to be processed and a few 2020/21 expenditures are still awaited</w:t>
      </w:r>
      <w:r w:rsidR="00530277">
        <w:rPr>
          <w:i/>
          <w:iCs/>
          <w:sz w:val="20"/>
        </w:rPr>
        <w:t>,</w:t>
      </w:r>
      <w:r w:rsidRPr="00AB2B41">
        <w:rPr>
          <w:i/>
          <w:iCs/>
          <w:sz w:val="20"/>
        </w:rPr>
        <w:t xml:space="preserve"> but these should not majorly impact the figures detailed above. These performance figures are particularly impressive bearing in mind the budgets were greatly reduced through last year and the actual expenditure for 2020/21 as </w:t>
      </w:r>
      <w:proofErr w:type="gramStart"/>
      <w:r w:rsidRPr="00AB2B41">
        <w:rPr>
          <w:i/>
          <w:iCs/>
          <w:sz w:val="20"/>
        </w:rPr>
        <w:t>at</w:t>
      </w:r>
      <w:proofErr w:type="gramEnd"/>
      <w:r w:rsidRPr="00AB2B41">
        <w:rPr>
          <w:i/>
          <w:iCs/>
          <w:sz w:val="20"/>
        </w:rPr>
        <w:t xml:space="preserve"> 19</w:t>
      </w:r>
      <w:r w:rsidRPr="00AB2B41">
        <w:rPr>
          <w:i/>
          <w:iCs/>
          <w:sz w:val="20"/>
          <w:vertAlign w:val="superscript"/>
        </w:rPr>
        <w:t>th</w:t>
      </w:r>
      <w:r w:rsidRPr="00AB2B41">
        <w:rPr>
          <w:i/>
          <w:iCs/>
          <w:sz w:val="20"/>
        </w:rPr>
        <w:t xml:space="preserve"> April 2021 amounted to £841,710.16 which is £189,137.10 under budget. </w:t>
      </w:r>
    </w:p>
    <w:p w14:paraId="68CD0DDD" w14:textId="77777777" w:rsidR="00AB2B41" w:rsidRPr="00AB2B41" w:rsidRDefault="00AB2B41" w:rsidP="00AB2B41">
      <w:pPr>
        <w:ind w:left="-142"/>
        <w:jc w:val="both"/>
        <w:rPr>
          <w:b/>
          <w:i/>
          <w:iCs/>
          <w:sz w:val="16"/>
          <w:szCs w:val="16"/>
          <w:u w:val="single"/>
        </w:rPr>
      </w:pPr>
      <w:r w:rsidRPr="00AB2B41">
        <w:rPr>
          <w:i/>
          <w:iCs/>
          <w:color w:val="000000"/>
          <w:sz w:val="16"/>
          <w:szCs w:val="16"/>
        </w:rPr>
        <w:tab/>
      </w:r>
      <w:r w:rsidRPr="00AB2B41">
        <w:rPr>
          <w:i/>
          <w:iCs/>
          <w:color w:val="000000"/>
          <w:sz w:val="16"/>
          <w:szCs w:val="16"/>
        </w:rPr>
        <w:tab/>
      </w:r>
      <w:r w:rsidRPr="00AB2B41">
        <w:rPr>
          <w:i/>
          <w:iCs/>
          <w:color w:val="000000"/>
          <w:sz w:val="16"/>
          <w:szCs w:val="16"/>
        </w:rPr>
        <w:tab/>
      </w:r>
      <w:r w:rsidRPr="00AB2B41">
        <w:rPr>
          <w:i/>
          <w:iCs/>
          <w:color w:val="000000"/>
          <w:sz w:val="16"/>
          <w:szCs w:val="16"/>
        </w:rPr>
        <w:tab/>
      </w:r>
    </w:p>
    <w:p w14:paraId="1D99CB80" w14:textId="77777777" w:rsidR="00AB2B41" w:rsidRPr="00AB2B41" w:rsidRDefault="00AB2B41" w:rsidP="00AB2B41">
      <w:pPr>
        <w:ind w:left="-142"/>
        <w:jc w:val="both"/>
        <w:rPr>
          <w:i/>
          <w:iCs/>
          <w:sz w:val="20"/>
        </w:rPr>
      </w:pPr>
      <w:r w:rsidRPr="00AB2B41">
        <w:rPr>
          <w:b/>
          <w:i/>
          <w:iCs/>
          <w:sz w:val="20"/>
          <w:u w:val="single"/>
        </w:rPr>
        <w:t xml:space="preserve">2020/21 YEAR END SURPLUS </w:t>
      </w:r>
      <w:r w:rsidRPr="00AB2B41">
        <w:rPr>
          <w:i/>
          <w:iCs/>
          <w:sz w:val="20"/>
        </w:rPr>
        <w:t>(5 Year Forward Plan Summary Schedule/Appendix B)</w:t>
      </w:r>
    </w:p>
    <w:p w14:paraId="3020BCC7" w14:textId="0142A477" w:rsidR="00AB2B41" w:rsidRPr="00AB2B41" w:rsidRDefault="00AB2B41" w:rsidP="00AB2B41">
      <w:pPr>
        <w:ind w:left="-142"/>
        <w:jc w:val="both"/>
        <w:rPr>
          <w:i/>
          <w:iCs/>
          <w:sz w:val="20"/>
        </w:rPr>
      </w:pPr>
      <w:r w:rsidRPr="00AB2B41">
        <w:rPr>
          <w:i/>
          <w:iCs/>
          <w:sz w:val="20"/>
        </w:rPr>
        <w:t xml:space="preserve">Based upon the current 2020/21 actual figures and the current approved 2021/22 budget figures as </w:t>
      </w:r>
      <w:proofErr w:type="gramStart"/>
      <w:r w:rsidRPr="00AB2B41">
        <w:rPr>
          <w:i/>
          <w:iCs/>
          <w:sz w:val="20"/>
        </w:rPr>
        <w:t>at</w:t>
      </w:r>
      <w:proofErr w:type="gramEnd"/>
      <w:r w:rsidRPr="00AB2B41">
        <w:rPr>
          <w:i/>
          <w:iCs/>
          <w:sz w:val="20"/>
        </w:rPr>
        <w:t xml:space="preserve"> 19</w:t>
      </w:r>
      <w:r w:rsidRPr="00AB2B41">
        <w:rPr>
          <w:i/>
          <w:iCs/>
          <w:sz w:val="20"/>
          <w:vertAlign w:val="superscript"/>
        </w:rPr>
        <w:t>th</w:t>
      </w:r>
      <w:r w:rsidRPr="00AB2B41">
        <w:rPr>
          <w:i/>
          <w:iCs/>
          <w:sz w:val="20"/>
        </w:rPr>
        <w:t xml:space="preserve"> April 2021, the current year-end surplus to carry forward to 2021/22 amounts to £307.5K</w:t>
      </w:r>
      <w:r w:rsidR="00530277">
        <w:rPr>
          <w:i/>
          <w:iCs/>
          <w:sz w:val="20"/>
        </w:rPr>
        <w:t>,</w:t>
      </w:r>
      <w:r w:rsidRPr="00AB2B41">
        <w:rPr>
          <w:i/>
          <w:iCs/>
          <w:sz w:val="20"/>
        </w:rPr>
        <w:t xml:space="preserve"> as detailed within the Budget Forward Plan - Schedule B. </w:t>
      </w:r>
    </w:p>
    <w:p w14:paraId="72F6D882" w14:textId="77777777" w:rsidR="00AB2B41" w:rsidRPr="00AB2B41" w:rsidRDefault="00AB2B41" w:rsidP="00AB2B41">
      <w:pPr>
        <w:ind w:left="-142"/>
        <w:jc w:val="both"/>
        <w:rPr>
          <w:i/>
          <w:iCs/>
          <w:sz w:val="16"/>
          <w:szCs w:val="16"/>
        </w:rPr>
      </w:pPr>
    </w:p>
    <w:p w14:paraId="02DCF89A" w14:textId="77777777" w:rsidR="00AB2B41" w:rsidRPr="00AB2B41" w:rsidRDefault="00AB2B41" w:rsidP="00AB2B41">
      <w:pPr>
        <w:ind w:left="-142"/>
        <w:jc w:val="both"/>
        <w:rPr>
          <w:i/>
          <w:iCs/>
          <w:sz w:val="20"/>
        </w:rPr>
      </w:pPr>
      <w:r w:rsidRPr="00AB2B41">
        <w:rPr>
          <w:i/>
          <w:iCs/>
          <w:sz w:val="20"/>
        </w:rPr>
        <w:t xml:space="preserve">A large surplus was predicted and is due to the strong income overperformance and the large expenditure budget underspend for 2020/21 as detailed previously within this report. A more detailed breakdown of individual budget underspends for 2020/21 is detailed within the Income Against Expenditure Schedule which accompanies this report. </w:t>
      </w:r>
    </w:p>
    <w:p w14:paraId="7239EBB5" w14:textId="77777777" w:rsidR="00AB2B41" w:rsidRPr="00AB2B41" w:rsidRDefault="00AB2B41" w:rsidP="00AB2B41">
      <w:pPr>
        <w:ind w:left="-142"/>
        <w:jc w:val="both"/>
        <w:rPr>
          <w:i/>
          <w:iCs/>
          <w:sz w:val="16"/>
          <w:szCs w:val="16"/>
        </w:rPr>
      </w:pPr>
    </w:p>
    <w:p w14:paraId="33146EB3" w14:textId="77777777" w:rsidR="00AB2B41" w:rsidRPr="00AB2B41" w:rsidRDefault="00AB2B41" w:rsidP="00AB2B41">
      <w:pPr>
        <w:ind w:left="-142"/>
        <w:jc w:val="both"/>
        <w:rPr>
          <w:i/>
          <w:iCs/>
          <w:sz w:val="20"/>
        </w:rPr>
      </w:pPr>
      <w:r w:rsidRPr="00AB2B41">
        <w:rPr>
          <w:i/>
          <w:iCs/>
          <w:sz w:val="20"/>
        </w:rPr>
        <w:t>In addition to this, the previous year’s 2019/20 year-end surplus amounted to £189.3K which was carried forward into 2020/21 rather than being reallocated to any reserves or mid-year budgets which would be the normal practice.</w:t>
      </w:r>
    </w:p>
    <w:p w14:paraId="33BE790C" w14:textId="77777777" w:rsidR="00AB2B41" w:rsidRDefault="00AB2B41" w:rsidP="00AB2B41">
      <w:pPr>
        <w:ind w:left="-142"/>
        <w:jc w:val="both"/>
        <w:rPr>
          <w:b/>
          <w:i/>
          <w:iCs/>
          <w:sz w:val="20"/>
          <w:u w:val="single"/>
        </w:rPr>
      </w:pPr>
    </w:p>
    <w:p w14:paraId="1E37B222" w14:textId="74EC9935" w:rsidR="00AB2B41" w:rsidRPr="00AB2B41" w:rsidRDefault="00AB2B41" w:rsidP="00AB2B41">
      <w:pPr>
        <w:ind w:left="-142"/>
        <w:jc w:val="both"/>
        <w:rPr>
          <w:i/>
          <w:iCs/>
          <w:sz w:val="20"/>
        </w:rPr>
      </w:pPr>
      <w:r w:rsidRPr="00AB2B41">
        <w:rPr>
          <w:b/>
          <w:i/>
          <w:iCs/>
          <w:sz w:val="20"/>
          <w:u w:val="single"/>
        </w:rPr>
        <w:t>REALLOCATION OF YEAR END SURPLUS WITHIN 2020/21 RESERVES AND 2021/22 BUDGET</w:t>
      </w:r>
      <w:r w:rsidRPr="00AB2B41">
        <w:rPr>
          <w:bCs/>
          <w:i/>
          <w:iCs/>
          <w:sz w:val="20"/>
        </w:rPr>
        <w:t xml:space="preserve"> (</w:t>
      </w:r>
      <w:r w:rsidRPr="00AB2B41">
        <w:rPr>
          <w:i/>
          <w:iCs/>
          <w:sz w:val="20"/>
        </w:rPr>
        <w:t>5 Year Forward Plan Summary Schedule/Appendix C)</w:t>
      </w:r>
    </w:p>
    <w:p w14:paraId="59B988B5" w14:textId="77777777" w:rsidR="00AB2B41" w:rsidRPr="00E02905" w:rsidRDefault="00AB2B41" w:rsidP="00AB2B41">
      <w:pPr>
        <w:ind w:left="-142"/>
        <w:jc w:val="both"/>
        <w:rPr>
          <w:i/>
          <w:iCs/>
          <w:sz w:val="16"/>
          <w:szCs w:val="16"/>
        </w:rPr>
      </w:pPr>
    </w:p>
    <w:p w14:paraId="3DBE7719" w14:textId="77777777" w:rsidR="00AB2B41" w:rsidRPr="00AB2B41" w:rsidRDefault="00AB2B41" w:rsidP="00AB2B41">
      <w:pPr>
        <w:ind w:left="-142"/>
        <w:jc w:val="both"/>
        <w:rPr>
          <w:i/>
          <w:iCs/>
          <w:sz w:val="20"/>
        </w:rPr>
      </w:pPr>
      <w:r w:rsidRPr="00AB2B41">
        <w:rPr>
          <w:i/>
          <w:iCs/>
          <w:sz w:val="20"/>
        </w:rPr>
        <w:t xml:space="preserve">In view of the large 2020/21 year-end surplus, the following budget changes are recommended for 2021/22. Some of the basic budget changes had already been included within Schedule B but the major </w:t>
      </w:r>
      <w:proofErr w:type="gramStart"/>
      <w:r w:rsidRPr="00AB2B41">
        <w:rPr>
          <w:i/>
          <w:iCs/>
          <w:sz w:val="20"/>
        </w:rPr>
        <w:t>adjustments</w:t>
      </w:r>
      <w:proofErr w:type="gramEnd"/>
      <w:r w:rsidRPr="00AB2B41">
        <w:rPr>
          <w:i/>
          <w:iCs/>
          <w:sz w:val="20"/>
        </w:rPr>
        <w:t xml:space="preserve"> to the reserves is the main re-allocation of the current predicted surplus.</w:t>
      </w:r>
    </w:p>
    <w:p w14:paraId="4EEBD0C6" w14:textId="77777777" w:rsidR="00AB2B41" w:rsidRPr="004A4EB9" w:rsidRDefault="00AB2B41" w:rsidP="00AB2B41">
      <w:pPr>
        <w:ind w:left="1418"/>
        <w:jc w:val="both"/>
        <w:rPr>
          <w:i/>
          <w:iCs/>
          <w:sz w:val="16"/>
          <w:szCs w:val="16"/>
        </w:rPr>
      </w:pPr>
    </w:p>
    <w:tbl>
      <w:tblPr>
        <w:tblW w:w="9923" w:type="dxa"/>
        <w:tblInd w:w="137" w:type="dxa"/>
        <w:tblLook w:val="04A0" w:firstRow="1" w:lastRow="0" w:firstColumn="1" w:lastColumn="0" w:noHBand="0" w:noVBand="1"/>
      </w:tblPr>
      <w:tblGrid>
        <w:gridCol w:w="1134"/>
        <w:gridCol w:w="1700"/>
        <w:gridCol w:w="1336"/>
        <w:gridCol w:w="1336"/>
        <w:gridCol w:w="4417"/>
      </w:tblGrid>
      <w:tr w:rsidR="00AB2B41" w:rsidRPr="00AB2B41" w14:paraId="753EF3CD" w14:textId="77777777" w:rsidTr="00C31597">
        <w:trPr>
          <w:trHeight w:val="171"/>
        </w:trPr>
        <w:tc>
          <w:tcPr>
            <w:tcW w:w="1134" w:type="dxa"/>
            <w:tcBorders>
              <w:top w:val="single" w:sz="4" w:space="0" w:color="auto"/>
              <w:left w:val="single" w:sz="4" w:space="0" w:color="auto"/>
              <w:bottom w:val="single" w:sz="4" w:space="0" w:color="auto"/>
              <w:right w:val="single" w:sz="4" w:space="0" w:color="auto"/>
            </w:tcBorders>
            <w:shd w:val="clear" w:color="000000" w:fill="D9D9D9"/>
            <w:vAlign w:val="bottom"/>
          </w:tcPr>
          <w:p w14:paraId="47B51BD6"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Nominal Code</w:t>
            </w:r>
          </w:p>
        </w:tc>
        <w:tc>
          <w:tcPr>
            <w:tcW w:w="1700" w:type="dxa"/>
            <w:tcBorders>
              <w:top w:val="single" w:sz="4" w:space="0" w:color="auto"/>
              <w:left w:val="nil"/>
              <w:bottom w:val="single" w:sz="4" w:space="0" w:color="auto"/>
              <w:right w:val="single" w:sz="4" w:space="0" w:color="auto"/>
            </w:tcBorders>
            <w:shd w:val="clear" w:color="000000" w:fill="D9D9D9"/>
            <w:noWrap/>
            <w:vAlign w:val="bottom"/>
          </w:tcPr>
          <w:p w14:paraId="09F9CDC4"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Description</w:t>
            </w:r>
          </w:p>
        </w:tc>
        <w:tc>
          <w:tcPr>
            <w:tcW w:w="1336" w:type="dxa"/>
            <w:tcBorders>
              <w:top w:val="single" w:sz="4" w:space="0" w:color="auto"/>
              <w:left w:val="nil"/>
              <w:bottom w:val="single" w:sz="4" w:space="0" w:color="auto"/>
              <w:right w:val="single" w:sz="4" w:space="0" w:color="auto"/>
            </w:tcBorders>
            <w:shd w:val="clear" w:color="000000" w:fill="D9D9D9"/>
            <w:vAlign w:val="bottom"/>
          </w:tcPr>
          <w:p w14:paraId="4F5796B1"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Current Budget</w:t>
            </w:r>
          </w:p>
        </w:tc>
        <w:tc>
          <w:tcPr>
            <w:tcW w:w="1336" w:type="dxa"/>
            <w:tcBorders>
              <w:top w:val="single" w:sz="4" w:space="0" w:color="auto"/>
              <w:left w:val="nil"/>
              <w:bottom w:val="single" w:sz="4" w:space="0" w:color="auto"/>
              <w:right w:val="single" w:sz="4" w:space="0" w:color="auto"/>
            </w:tcBorders>
            <w:shd w:val="clear" w:color="000000" w:fill="D9D9D9"/>
            <w:vAlign w:val="bottom"/>
          </w:tcPr>
          <w:p w14:paraId="6E3CF0DF"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New Budget</w:t>
            </w:r>
          </w:p>
        </w:tc>
        <w:tc>
          <w:tcPr>
            <w:tcW w:w="4417" w:type="dxa"/>
            <w:tcBorders>
              <w:top w:val="single" w:sz="4" w:space="0" w:color="auto"/>
              <w:left w:val="nil"/>
              <w:bottom w:val="single" w:sz="4" w:space="0" w:color="auto"/>
              <w:right w:val="single" w:sz="4" w:space="0" w:color="auto"/>
            </w:tcBorders>
            <w:shd w:val="clear" w:color="000000" w:fill="D9D9D9"/>
            <w:vAlign w:val="bottom"/>
          </w:tcPr>
          <w:p w14:paraId="32F17C6B"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Details</w:t>
            </w:r>
          </w:p>
        </w:tc>
      </w:tr>
      <w:tr w:rsidR="00AB2B41" w:rsidRPr="00AB2B41" w14:paraId="4CF8787D" w14:textId="77777777" w:rsidTr="00C31597">
        <w:trPr>
          <w:trHeight w:val="196"/>
        </w:trPr>
        <w:tc>
          <w:tcPr>
            <w:tcW w:w="9923" w:type="dxa"/>
            <w:gridSpan w:val="5"/>
            <w:tcBorders>
              <w:top w:val="single" w:sz="4" w:space="0" w:color="auto"/>
              <w:left w:val="single" w:sz="4" w:space="0" w:color="auto"/>
              <w:bottom w:val="single" w:sz="4" w:space="0" w:color="auto"/>
              <w:right w:val="single" w:sz="4" w:space="0" w:color="auto"/>
            </w:tcBorders>
            <w:shd w:val="clear" w:color="000000" w:fill="D9D9D9"/>
            <w:vAlign w:val="bottom"/>
          </w:tcPr>
          <w:p w14:paraId="0B1C0500" w14:textId="77777777" w:rsidR="00AB2B41" w:rsidRPr="00AB2B41" w:rsidRDefault="00AB2B41" w:rsidP="00C31597">
            <w:pPr>
              <w:rPr>
                <w:rFonts w:ascii="Calibri" w:hAnsi="Calibri" w:cs="Calibri"/>
                <w:i/>
                <w:iCs/>
                <w:color w:val="000000"/>
                <w:sz w:val="16"/>
                <w:szCs w:val="16"/>
              </w:rPr>
            </w:pPr>
            <w:r w:rsidRPr="00AB2B41">
              <w:rPr>
                <w:rFonts w:ascii="Calibri" w:hAnsi="Calibri" w:cs="Calibri"/>
                <w:b/>
                <w:bCs/>
                <w:i/>
                <w:iCs/>
                <w:color w:val="000000"/>
                <w:sz w:val="16"/>
                <w:szCs w:val="16"/>
              </w:rPr>
              <w:t>2020/21 Earmarked Reserve Adjustments</w:t>
            </w:r>
          </w:p>
        </w:tc>
      </w:tr>
      <w:tr w:rsidR="00AB2B41" w:rsidRPr="00AB2B41" w14:paraId="3D714FA6" w14:textId="77777777" w:rsidTr="00C31597">
        <w:trPr>
          <w:trHeight w:val="189"/>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733322AE"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3014</w:t>
            </w:r>
          </w:p>
        </w:tc>
        <w:tc>
          <w:tcPr>
            <w:tcW w:w="1700" w:type="dxa"/>
            <w:tcBorders>
              <w:top w:val="nil"/>
              <w:left w:val="nil"/>
              <w:bottom w:val="single" w:sz="4" w:space="0" w:color="auto"/>
              <w:right w:val="single" w:sz="4" w:space="0" w:color="auto"/>
            </w:tcBorders>
            <w:shd w:val="clear" w:color="auto" w:fill="auto"/>
            <w:vAlign w:val="bottom"/>
          </w:tcPr>
          <w:p w14:paraId="0BC67429"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BW Development</w:t>
            </w:r>
          </w:p>
        </w:tc>
        <w:tc>
          <w:tcPr>
            <w:tcW w:w="1336" w:type="dxa"/>
            <w:tcBorders>
              <w:top w:val="nil"/>
              <w:left w:val="nil"/>
              <w:bottom w:val="single" w:sz="4" w:space="0" w:color="auto"/>
              <w:right w:val="single" w:sz="4" w:space="0" w:color="auto"/>
            </w:tcBorders>
            <w:shd w:val="clear" w:color="auto" w:fill="auto"/>
            <w:noWrap/>
            <w:vAlign w:val="bottom"/>
          </w:tcPr>
          <w:p w14:paraId="5763019D"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0.00</w:t>
            </w:r>
          </w:p>
        </w:tc>
        <w:tc>
          <w:tcPr>
            <w:tcW w:w="1336" w:type="dxa"/>
            <w:tcBorders>
              <w:top w:val="nil"/>
              <w:left w:val="nil"/>
              <w:bottom w:val="single" w:sz="4" w:space="0" w:color="auto"/>
              <w:right w:val="single" w:sz="4" w:space="0" w:color="auto"/>
            </w:tcBorders>
            <w:shd w:val="clear" w:color="auto" w:fill="auto"/>
            <w:noWrap/>
            <w:vAlign w:val="bottom"/>
          </w:tcPr>
          <w:p w14:paraId="0C41D122"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100,000.00</w:t>
            </w:r>
          </w:p>
        </w:tc>
        <w:tc>
          <w:tcPr>
            <w:tcW w:w="4417" w:type="dxa"/>
            <w:tcBorders>
              <w:top w:val="nil"/>
              <w:left w:val="nil"/>
              <w:bottom w:val="single" w:sz="4" w:space="0" w:color="auto"/>
              <w:right w:val="single" w:sz="4" w:space="0" w:color="auto"/>
            </w:tcBorders>
            <w:shd w:val="clear" w:color="auto" w:fill="auto"/>
            <w:vAlign w:val="bottom"/>
          </w:tcPr>
          <w:p w14:paraId="5400CACF"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BW Extension as per November 2020 council decision.</w:t>
            </w:r>
          </w:p>
        </w:tc>
      </w:tr>
      <w:tr w:rsidR="00AB2B41" w:rsidRPr="00AB2B41" w14:paraId="33BAE06B" w14:textId="77777777" w:rsidTr="00AB2B41">
        <w:trPr>
          <w:trHeight w:val="164"/>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3F097516"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3016</w:t>
            </w:r>
          </w:p>
        </w:tc>
        <w:tc>
          <w:tcPr>
            <w:tcW w:w="1700" w:type="dxa"/>
            <w:tcBorders>
              <w:top w:val="nil"/>
              <w:left w:val="nil"/>
              <w:bottom w:val="single" w:sz="4" w:space="0" w:color="auto"/>
              <w:right w:val="single" w:sz="4" w:space="0" w:color="auto"/>
            </w:tcBorders>
            <w:shd w:val="clear" w:color="auto" w:fill="auto"/>
            <w:vAlign w:val="bottom"/>
          </w:tcPr>
          <w:p w14:paraId="68DDA867"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Play areas</w:t>
            </w:r>
          </w:p>
        </w:tc>
        <w:tc>
          <w:tcPr>
            <w:tcW w:w="1336" w:type="dxa"/>
            <w:tcBorders>
              <w:top w:val="nil"/>
              <w:left w:val="nil"/>
              <w:bottom w:val="single" w:sz="4" w:space="0" w:color="auto"/>
              <w:right w:val="single" w:sz="4" w:space="0" w:color="auto"/>
            </w:tcBorders>
            <w:shd w:val="clear" w:color="auto" w:fill="auto"/>
            <w:noWrap/>
            <w:vAlign w:val="bottom"/>
          </w:tcPr>
          <w:p w14:paraId="1A926856"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165,000.00</w:t>
            </w:r>
          </w:p>
        </w:tc>
        <w:tc>
          <w:tcPr>
            <w:tcW w:w="1336" w:type="dxa"/>
            <w:tcBorders>
              <w:top w:val="nil"/>
              <w:left w:val="nil"/>
              <w:bottom w:val="single" w:sz="4" w:space="0" w:color="auto"/>
              <w:right w:val="single" w:sz="4" w:space="0" w:color="auto"/>
            </w:tcBorders>
            <w:shd w:val="clear" w:color="auto" w:fill="auto"/>
            <w:noWrap/>
            <w:vAlign w:val="bottom"/>
          </w:tcPr>
          <w:p w14:paraId="7DB97AD0"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176,000.00</w:t>
            </w:r>
          </w:p>
        </w:tc>
        <w:tc>
          <w:tcPr>
            <w:tcW w:w="4417" w:type="dxa"/>
            <w:tcBorders>
              <w:top w:val="nil"/>
              <w:left w:val="nil"/>
              <w:bottom w:val="single" w:sz="4" w:space="0" w:color="auto"/>
              <w:right w:val="single" w:sz="4" w:space="0" w:color="auto"/>
            </w:tcBorders>
            <w:shd w:val="clear" w:color="auto" w:fill="auto"/>
            <w:vAlign w:val="bottom"/>
          </w:tcPr>
          <w:p w14:paraId="4FA97A05" w14:textId="77777777" w:rsidR="00AB2B41" w:rsidRPr="00AB2B41" w:rsidRDefault="00AB2B41" w:rsidP="00C31597">
            <w:pPr>
              <w:ind w:right="26"/>
              <w:rPr>
                <w:rFonts w:ascii="Calibri" w:hAnsi="Calibri" w:cs="Calibri"/>
                <w:i/>
                <w:iCs/>
                <w:color w:val="000000"/>
                <w:sz w:val="16"/>
                <w:szCs w:val="16"/>
              </w:rPr>
            </w:pPr>
            <w:r w:rsidRPr="00AB2B41">
              <w:rPr>
                <w:rFonts w:ascii="Calibri" w:hAnsi="Calibri" w:cs="Calibri"/>
                <w:i/>
                <w:iCs/>
                <w:color w:val="000000"/>
                <w:sz w:val="16"/>
                <w:szCs w:val="16"/>
              </w:rPr>
              <w:t>Adjustment to allow £71K towards BC Play Area N/C 9020 and leaving £105K in reserves for future projects</w:t>
            </w:r>
          </w:p>
        </w:tc>
      </w:tr>
      <w:tr w:rsidR="00AB2B41" w:rsidRPr="00AB2B41" w14:paraId="2538C844" w14:textId="77777777" w:rsidTr="00C31597">
        <w:trPr>
          <w:trHeight w:val="379"/>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2340311B"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3089</w:t>
            </w:r>
          </w:p>
        </w:tc>
        <w:tc>
          <w:tcPr>
            <w:tcW w:w="1700" w:type="dxa"/>
            <w:tcBorders>
              <w:top w:val="nil"/>
              <w:left w:val="nil"/>
              <w:bottom w:val="single" w:sz="4" w:space="0" w:color="auto"/>
              <w:right w:val="single" w:sz="4" w:space="0" w:color="auto"/>
            </w:tcBorders>
            <w:shd w:val="clear" w:color="auto" w:fill="auto"/>
            <w:vAlign w:val="bottom"/>
          </w:tcPr>
          <w:p w14:paraId="70A8902E"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 xml:space="preserve">Future Budget </w:t>
            </w:r>
          </w:p>
        </w:tc>
        <w:tc>
          <w:tcPr>
            <w:tcW w:w="1336" w:type="dxa"/>
            <w:tcBorders>
              <w:top w:val="nil"/>
              <w:left w:val="nil"/>
              <w:bottom w:val="single" w:sz="4" w:space="0" w:color="auto"/>
              <w:right w:val="single" w:sz="4" w:space="0" w:color="auto"/>
            </w:tcBorders>
            <w:shd w:val="clear" w:color="auto" w:fill="auto"/>
            <w:noWrap/>
            <w:vAlign w:val="bottom"/>
          </w:tcPr>
          <w:p w14:paraId="0DB01778"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285,000.00</w:t>
            </w:r>
          </w:p>
        </w:tc>
        <w:tc>
          <w:tcPr>
            <w:tcW w:w="1336" w:type="dxa"/>
            <w:tcBorders>
              <w:top w:val="nil"/>
              <w:left w:val="nil"/>
              <w:bottom w:val="single" w:sz="4" w:space="0" w:color="auto"/>
              <w:right w:val="single" w:sz="4" w:space="0" w:color="auto"/>
            </w:tcBorders>
            <w:shd w:val="clear" w:color="auto" w:fill="auto"/>
            <w:noWrap/>
            <w:vAlign w:val="bottom"/>
          </w:tcPr>
          <w:p w14:paraId="378119A8"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385,000.00</w:t>
            </w:r>
          </w:p>
        </w:tc>
        <w:tc>
          <w:tcPr>
            <w:tcW w:w="4417" w:type="dxa"/>
            <w:tcBorders>
              <w:top w:val="nil"/>
              <w:left w:val="nil"/>
              <w:bottom w:val="single" w:sz="4" w:space="0" w:color="auto"/>
              <w:right w:val="single" w:sz="4" w:space="0" w:color="auto"/>
            </w:tcBorders>
            <w:shd w:val="clear" w:color="auto" w:fill="auto"/>
            <w:vAlign w:val="bottom"/>
          </w:tcPr>
          <w:p w14:paraId="6EC20B4F"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Increase to support the future 5 Year Forward Plan. This budget can be re-allocated if other urgent projects arise.</w:t>
            </w:r>
          </w:p>
        </w:tc>
      </w:tr>
      <w:tr w:rsidR="00AB2B41" w:rsidRPr="00AB2B41" w14:paraId="39ACA204" w14:textId="77777777" w:rsidTr="00C31597">
        <w:trPr>
          <w:trHeight w:val="146"/>
        </w:trPr>
        <w:tc>
          <w:tcPr>
            <w:tcW w:w="9923" w:type="dxa"/>
            <w:gridSpan w:val="5"/>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E67A835" w14:textId="77777777" w:rsidR="00AB2B41" w:rsidRPr="00AB2B41" w:rsidRDefault="00AB2B41" w:rsidP="00C31597">
            <w:pPr>
              <w:rPr>
                <w:rFonts w:ascii="Calibri" w:hAnsi="Calibri" w:cs="Calibri"/>
                <w:i/>
                <w:iCs/>
                <w:sz w:val="16"/>
                <w:szCs w:val="16"/>
              </w:rPr>
            </w:pPr>
            <w:r w:rsidRPr="00AB2B41">
              <w:rPr>
                <w:rFonts w:ascii="Calibri" w:hAnsi="Calibri" w:cs="Calibri"/>
                <w:b/>
                <w:bCs/>
                <w:i/>
                <w:iCs/>
                <w:color w:val="000000"/>
                <w:sz w:val="16"/>
                <w:szCs w:val="16"/>
              </w:rPr>
              <w:t>2021/22 Budget Adjustments</w:t>
            </w:r>
          </w:p>
        </w:tc>
      </w:tr>
      <w:tr w:rsidR="00AB2B41" w:rsidRPr="00AB2B41" w14:paraId="1A97807F" w14:textId="77777777" w:rsidTr="00AB2B41">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ED0461A"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4002</w:t>
            </w:r>
          </w:p>
        </w:tc>
        <w:tc>
          <w:tcPr>
            <w:tcW w:w="1700" w:type="dxa"/>
            <w:tcBorders>
              <w:top w:val="nil"/>
              <w:left w:val="nil"/>
              <w:bottom w:val="single" w:sz="4" w:space="0" w:color="auto"/>
              <w:right w:val="single" w:sz="4" w:space="0" w:color="auto"/>
            </w:tcBorders>
            <w:shd w:val="clear" w:color="auto" w:fill="auto"/>
            <w:vAlign w:val="bottom"/>
            <w:hideMark/>
          </w:tcPr>
          <w:p w14:paraId="071E1456"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Grant Income</w:t>
            </w:r>
          </w:p>
        </w:tc>
        <w:tc>
          <w:tcPr>
            <w:tcW w:w="1336" w:type="dxa"/>
            <w:tcBorders>
              <w:top w:val="nil"/>
              <w:left w:val="nil"/>
              <w:bottom w:val="single" w:sz="4" w:space="0" w:color="auto"/>
              <w:right w:val="single" w:sz="4" w:space="0" w:color="auto"/>
            </w:tcBorders>
            <w:shd w:val="clear" w:color="auto" w:fill="auto"/>
            <w:noWrap/>
            <w:vAlign w:val="bottom"/>
            <w:hideMark/>
          </w:tcPr>
          <w:p w14:paraId="27FEE642"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0.00</w:t>
            </w:r>
          </w:p>
        </w:tc>
        <w:tc>
          <w:tcPr>
            <w:tcW w:w="1336" w:type="dxa"/>
            <w:tcBorders>
              <w:top w:val="nil"/>
              <w:left w:val="nil"/>
              <w:bottom w:val="single" w:sz="4" w:space="0" w:color="auto"/>
              <w:right w:val="single" w:sz="4" w:space="0" w:color="auto"/>
            </w:tcBorders>
            <w:shd w:val="clear" w:color="auto" w:fill="auto"/>
            <w:noWrap/>
            <w:vAlign w:val="bottom"/>
            <w:hideMark/>
          </w:tcPr>
          <w:p w14:paraId="78D44299" w14:textId="77777777" w:rsidR="00AB2B41" w:rsidRPr="00AB2B41" w:rsidRDefault="00AB2B41" w:rsidP="00C31597">
            <w:pPr>
              <w:jc w:val="center"/>
              <w:rPr>
                <w:rFonts w:ascii="Calibri" w:hAnsi="Calibri" w:cs="Calibri"/>
                <w:i/>
                <w:iCs/>
                <w:color w:val="000000"/>
                <w:sz w:val="16"/>
                <w:szCs w:val="16"/>
                <w:highlight w:val="lightGray"/>
              </w:rPr>
            </w:pPr>
            <w:r w:rsidRPr="00AB2B41">
              <w:rPr>
                <w:rFonts w:ascii="Calibri" w:hAnsi="Calibri" w:cs="Calibri"/>
                <w:i/>
                <w:iCs/>
                <w:color w:val="000000"/>
                <w:sz w:val="16"/>
                <w:szCs w:val="16"/>
              </w:rPr>
              <w:t>44,195.00</w:t>
            </w:r>
          </w:p>
        </w:tc>
        <w:tc>
          <w:tcPr>
            <w:tcW w:w="4417" w:type="dxa"/>
            <w:tcBorders>
              <w:top w:val="nil"/>
              <w:left w:val="nil"/>
              <w:bottom w:val="single" w:sz="4" w:space="0" w:color="auto"/>
              <w:right w:val="single" w:sz="4" w:space="0" w:color="auto"/>
            </w:tcBorders>
            <w:shd w:val="clear" w:color="auto" w:fill="auto"/>
            <w:vAlign w:val="bottom"/>
            <w:hideMark/>
          </w:tcPr>
          <w:p w14:paraId="020BD282"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Confirmed grant for BC play area - see also N/C 9020.</w:t>
            </w:r>
          </w:p>
        </w:tc>
      </w:tr>
      <w:tr w:rsidR="00AB2B41" w:rsidRPr="00AB2B41" w14:paraId="6F8A27E8" w14:textId="77777777" w:rsidTr="00C31597">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29559D"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5011</w:t>
            </w:r>
          </w:p>
        </w:tc>
        <w:tc>
          <w:tcPr>
            <w:tcW w:w="1700" w:type="dxa"/>
            <w:tcBorders>
              <w:top w:val="nil"/>
              <w:left w:val="nil"/>
              <w:bottom w:val="single" w:sz="4" w:space="0" w:color="auto"/>
              <w:right w:val="single" w:sz="4" w:space="0" w:color="auto"/>
            </w:tcBorders>
            <w:shd w:val="clear" w:color="auto" w:fill="auto"/>
            <w:vAlign w:val="bottom"/>
            <w:hideMark/>
          </w:tcPr>
          <w:p w14:paraId="69C651D5"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Office rates</w:t>
            </w:r>
          </w:p>
        </w:tc>
        <w:tc>
          <w:tcPr>
            <w:tcW w:w="1336" w:type="dxa"/>
            <w:tcBorders>
              <w:top w:val="nil"/>
              <w:left w:val="nil"/>
              <w:bottom w:val="single" w:sz="4" w:space="0" w:color="auto"/>
              <w:right w:val="single" w:sz="4" w:space="0" w:color="auto"/>
            </w:tcBorders>
            <w:shd w:val="clear" w:color="auto" w:fill="auto"/>
            <w:noWrap/>
            <w:vAlign w:val="bottom"/>
            <w:hideMark/>
          </w:tcPr>
          <w:p w14:paraId="783E447F"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13,493.00</w:t>
            </w:r>
          </w:p>
        </w:tc>
        <w:tc>
          <w:tcPr>
            <w:tcW w:w="1336" w:type="dxa"/>
            <w:tcBorders>
              <w:top w:val="nil"/>
              <w:left w:val="nil"/>
              <w:bottom w:val="single" w:sz="4" w:space="0" w:color="auto"/>
              <w:right w:val="single" w:sz="4" w:space="0" w:color="auto"/>
            </w:tcBorders>
            <w:shd w:val="clear" w:color="auto" w:fill="auto"/>
            <w:noWrap/>
            <w:vAlign w:val="bottom"/>
            <w:hideMark/>
          </w:tcPr>
          <w:p w14:paraId="07D6C077"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13,100.00</w:t>
            </w:r>
          </w:p>
        </w:tc>
        <w:tc>
          <w:tcPr>
            <w:tcW w:w="4417" w:type="dxa"/>
            <w:tcBorders>
              <w:top w:val="nil"/>
              <w:left w:val="nil"/>
              <w:bottom w:val="single" w:sz="4" w:space="0" w:color="auto"/>
              <w:right w:val="single" w:sz="4" w:space="0" w:color="auto"/>
            </w:tcBorders>
            <w:shd w:val="clear" w:color="auto" w:fill="auto"/>
            <w:vAlign w:val="bottom"/>
            <w:hideMark/>
          </w:tcPr>
          <w:p w14:paraId="54A24050"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Actual billed figure.</w:t>
            </w:r>
          </w:p>
        </w:tc>
      </w:tr>
      <w:tr w:rsidR="00AB2B41" w:rsidRPr="00AB2B41" w14:paraId="66F52F3C" w14:textId="77777777" w:rsidTr="00C31597">
        <w:trPr>
          <w:trHeight w:val="168"/>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229F03C"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5066</w:t>
            </w:r>
          </w:p>
        </w:tc>
        <w:tc>
          <w:tcPr>
            <w:tcW w:w="1700" w:type="dxa"/>
            <w:tcBorders>
              <w:top w:val="nil"/>
              <w:left w:val="nil"/>
              <w:bottom w:val="single" w:sz="4" w:space="0" w:color="auto"/>
              <w:right w:val="single" w:sz="4" w:space="0" w:color="auto"/>
            </w:tcBorders>
            <w:shd w:val="clear" w:color="auto" w:fill="auto"/>
            <w:vAlign w:val="bottom"/>
            <w:hideMark/>
          </w:tcPr>
          <w:p w14:paraId="3DF1F880"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Professional Fees</w:t>
            </w:r>
          </w:p>
        </w:tc>
        <w:tc>
          <w:tcPr>
            <w:tcW w:w="1336" w:type="dxa"/>
            <w:tcBorders>
              <w:top w:val="nil"/>
              <w:left w:val="nil"/>
              <w:bottom w:val="single" w:sz="4" w:space="0" w:color="auto"/>
              <w:right w:val="single" w:sz="4" w:space="0" w:color="auto"/>
            </w:tcBorders>
            <w:shd w:val="clear" w:color="auto" w:fill="auto"/>
            <w:noWrap/>
            <w:vAlign w:val="bottom"/>
            <w:hideMark/>
          </w:tcPr>
          <w:p w14:paraId="06D72404"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2,000.00</w:t>
            </w:r>
          </w:p>
        </w:tc>
        <w:tc>
          <w:tcPr>
            <w:tcW w:w="1336" w:type="dxa"/>
            <w:tcBorders>
              <w:top w:val="nil"/>
              <w:left w:val="nil"/>
              <w:bottom w:val="single" w:sz="4" w:space="0" w:color="auto"/>
              <w:right w:val="single" w:sz="4" w:space="0" w:color="auto"/>
            </w:tcBorders>
            <w:shd w:val="clear" w:color="auto" w:fill="auto"/>
            <w:noWrap/>
            <w:vAlign w:val="bottom"/>
            <w:hideMark/>
          </w:tcPr>
          <w:p w14:paraId="068D54F2"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3,701.00</w:t>
            </w:r>
          </w:p>
        </w:tc>
        <w:tc>
          <w:tcPr>
            <w:tcW w:w="4417" w:type="dxa"/>
            <w:tcBorders>
              <w:top w:val="nil"/>
              <w:left w:val="nil"/>
              <w:bottom w:val="single" w:sz="4" w:space="0" w:color="auto"/>
              <w:right w:val="single" w:sz="4" w:space="0" w:color="auto"/>
            </w:tcBorders>
            <w:shd w:val="clear" w:color="auto" w:fill="auto"/>
            <w:vAlign w:val="bottom"/>
            <w:hideMark/>
          </w:tcPr>
          <w:p w14:paraId="770070D2"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Increase to cover Temp covering Finance work in office April - June - 31.5 hours p/m - approved by Staffing Committee.</w:t>
            </w:r>
          </w:p>
        </w:tc>
      </w:tr>
      <w:tr w:rsidR="00AB2B41" w:rsidRPr="00AB2B41" w14:paraId="69D22D5B" w14:textId="77777777" w:rsidTr="00C31597">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721EFE1"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5086</w:t>
            </w:r>
          </w:p>
        </w:tc>
        <w:tc>
          <w:tcPr>
            <w:tcW w:w="1700" w:type="dxa"/>
            <w:tcBorders>
              <w:top w:val="nil"/>
              <w:left w:val="nil"/>
              <w:bottom w:val="single" w:sz="4" w:space="0" w:color="auto"/>
              <w:right w:val="single" w:sz="4" w:space="0" w:color="auto"/>
            </w:tcBorders>
            <w:shd w:val="clear" w:color="auto" w:fill="auto"/>
            <w:vAlign w:val="bottom"/>
            <w:hideMark/>
          </w:tcPr>
          <w:p w14:paraId="1BFC77D6"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Election costs</w:t>
            </w:r>
          </w:p>
        </w:tc>
        <w:tc>
          <w:tcPr>
            <w:tcW w:w="1336" w:type="dxa"/>
            <w:tcBorders>
              <w:top w:val="nil"/>
              <w:left w:val="nil"/>
              <w:bottom w:val="single" w:sz="4" w:space="0" w:color="auto"/>
              <w:right w:val="single" w:sz="4" w:space="0" w:color="auto"/>
            </w:tcBorders>
            <w:shd w:val="clear" w:color="auto" w:fill="auto"/>
            <w:noWrap/>
            <w:vAlign w:val="bottom"/>
            <w:hideMark/>
          </w:tcPr>
          <w:p w14:paraId="3F8E1233"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3,000.00</w:t>
            </w:r>
          </w:p>
        </w:tc>
        <w:tc>
          <w:tcPr>
            <w:tcW w:w="1336" w:type="dxa"/>
            <w:tcBorders>
              <w:top w:val="nil"/>
              <w:left w:val="nil"/>
              <w:bottom w:val="single" w:sz="4" w:space="0" w:color="auto"/>
              <w:right w:val="single" w:sz="4" w:space="0" w:color="auto"/>
            </w:tcBorders>
            <w:shd w:val="clear" w:color="auto" w:fill="auto"/>
            <w:noWrap/>
            <w:vAlign w:val="bottom"/>
            <w:hideMark/>
          </w:tcPr>
          <w:p w14:paraId="485D16FA"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12,000.00</w:t>
            </w:r>
          </w:p>
        </w:tc>
        <w:tc>
          <w:tcPr>
            <w:tcW w:w="4417" w:type="dxa"/>
            <w:tcBorders>
              <w:top w:val="nil"/>
              <w:left w:val="nil"/>
              <w:bottom w:val="single" w:sz="4" w:space="0" w:color="auto"/>
              <w:right w:val="single" w:sz="4" w:space="0" w:color="auto"/>
            </w:tcBorders>
            <w:shd w:val="clear" w:color="auto" w:fill="auto"/>
            <w:vAlign w:val="bottom"/>
            <w:hideMark/>
          </w:tcPr>
          <w:p w14:paraId="3647569A"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Estimate for May bi-election.</w:t>
            </w:r>
          </w:p>
        </w:tc>
      </w:tr>
      <w:tr w:rsidR="00AB2B41" w:rsidRPr="00AB2B41" w14:paraId="490D621E" w14:textId="77777777" w:rsidTr="00C31597">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F22ECFA"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5504</w:t>
            </w:r>
          </w:p>
        </w:tc>
        <w:tc>
          <w:tcPr>
            <w:tcW w:w="1700" w:type="dxa"/>
            <w:tcBorders>
              <w:top w:val="nil"/>
              <w:left w:val="nil"/>
              <w:bottom w:val="single" w:sz="4" w:space="0" w:color="auto"/>
              <w:right w:val="single" w:sz="4" w:space="0" w:color="auto"/>
            </w:tcBorders>
            <w:shd w:val="clear" w:color="auto" w:fill="auto"/>
            <w:vAlign w:val="bottom"/>
            <w:hideMark/>
          </w:tcPr>
          <w:p w14:paraId="39EA0265"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Youth Grant Aid</w:t>
            </w:r>
          </w:p>
        </w:tc>
        <w:tc>
          <w:tcPr>
            <w:tcW w:w="1336" w:type="dxa"/>
            <w:tcBorders>
              <w:top w:val="nil"/>
              <w:left w:val="nil"/>
              <w:bottom w:val="single" w:sz="4" w:space="0" w:color="auto"/>
              <w:right w:val="single" w:sz="4" w:space="0" w:color="auto"/>
            </w:tcBorders>
            <w:shd w:val="clear" w:color="auto" w:fill="auto"/>
            <w:noWrap/>
            <w:vAlign w:val="bottom"/>
            <w:hideMark/>
          </w:tcPr>
          <w:p w14:paraId="616AB2C8"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0.00</w:t>
            </w:r>
          </w:p>
        </w:tc>
        <w:tc>
          <w:tcPr>
            <w:tcW w:w="1336" w:type="dxa"/>
            <w:tcBorders>
              <w:top w:val="nil"/>
              <w:left w:val="nil"/>
              <w:bottom w:val="single" w:sz="4" w:space="0" w:color="auto"/>
              <w:right w:val="single" w:sz="4" w:space="0" w:color="auto"/>
            </w:tcBorders>
            <w:shd w:val="clear" w:color="auto" w:fill="auto"/>
            <w:noWrap/>
            <w:vAlign w:val="bottom"/>
            <w:hideMark/>
          </w:tcPr>
          <w:p w14:paraId="5559978B"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1,076.06</w:t>
            </w:r>
          </w:p>
        </w:tc>
        <w:tc>
          <w:tcPr>
            <w:tcW w:w="4417" w:type="dxa"/>
            <w:vMerge w:val="restart"/>
            <w:tcBorders>
              <w:top w:val="nil"/>
              <w:left w:val="single" w:sz="4" w:space="0" w:color="auto"/>
              <w:bottom w:val="single" w:sz="4" w:space="0" w:color="auto"/>
              <w:right w:val="single" w:sz="4" w:space="0" w:color="auto"/>
            </w:tcBorders>
            <w:shd w:val="clear" w:color="auto" w:fill="auto"/>
            <w:vAlign w:val="bottom"/>
            <w:hideMark/>
          </w:tcPr>
          <w:p w14:paraId="6917971F"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Unspent external grant funding rolled from 2020/21.</w:t>
            </w:r>
          </w:p>
        </w:tc>
      </w:tr>
      <w:tr w:rsidR="00AB2B41" w:rsidRPr="00AB2B41" w14:paraId="20844550" w14:textId="77777777" w:rsidTr="00C31597">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179FB48"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5506</w:t>
            </w:r>
          </w:p>
        </w:tc>
        <w:tc>
          <w:tcPr>
            <w:tcW w:w="1700" w:type="dxa"/>
            <w:tcBorders>
              <w:top w:val="nil"/>
              <w:left w:val="nil"/>
              <w:bottom w:val="single" w:sz="4" w:space="0" w:color="auto"/>
              <w:right w:val="single" w:sz="4" w:space="0" w:color="auto"/>
            </w:tcBorders>
            <w:shd w:val="clear" w:color="auto" w:fill="auto"/>
            <w:vAlign w:val="bottom"/>
            <w:hideMark/>
          </w:tcPr>
          <w:p w14:paraId="5FA9BF96"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Youth Grant Aid</w:t>
            </w:r>
          </w:p>
        </w:tc>
        <w:tc>
          <w:tcPr>
            <w:tcW w:w="1336" w:type="dxa"/>
            <w:tcBorders>
              <w:top w:val="nil"/>
              <w:left w:val="nil"/>
              <w:bottom w:val="single" w:sz="4" w:space="0" w:color="auto"/>
              <w:right w:val="single" w:sz="4" w:space="0" w:color="auto"/>
            </w:tcBorders>
            <w:shd w:val="clear" w:color="auto" w:fill="auto"/>
            <w:noWrap/>
            <w:vAlign w:val="bottom"/>
            <w:hideMark/>
          </w:tcPr>
          <w:p w14:paraId="0E27D3CF"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0.00</w:t>
            </w:r>
          </w:p>
        </w:tc>
        <w:tc>
          <w:tcPr>
            <w:tcW w:w="1336" w:type="dxa"/>
            <w:tcBorders>
              <w:top w:val="nil"/>
              <w:left w:val="nil"/>
              <w:bottom w:val="single" w:sz="4" w:space="0" w:color="auto"/>
              <w:right w:val="single" w:sz="4" w:space="0" w:color="auto"/>
            </w:tcBorders>
            <w:shd w:val="clear" w:color="auto" w:fill="auto"/>
            <w:noWrap/>
            <w:vAlign w:val="bottom"/>
            <w:hideMark/>
          </w:tcPr>
          <w:p w14:paraId="28F55869"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10,459.00</w:t>
            </w:r>
          </w:p>
        </w:tc>
        <w:tc>
          <w:tcPr>
            <w:tcW w:w="4417" w:type="dxa"/>
            <w:vMerge/>
            <w:tcBorders>
              <w:top w:val="nil"/>
              <w:left w:val="single" w:sz="4" w:space="0" w:color="auto"/>
              <w:bottom w:val="single" w:sz="4" w:space="0" w:color="auto"/>
              <w:right w:val="single" w:sz="4" w:space="0" w:color="auto"/>
            </w:tcBorders>
            <w:vAlign w:val="center"/>
            <w:hideMark/>
          </w:tcPr>
          <w:p w14:paraId="674D6E10" w14:textId="77777777" w:rsidR="00AB2B41" w:rsidRPr="00AB2B41" w:rsidRDefault="00AB2B41" w:rsidP="00C31597">
            <w:pPr>
              <w:rPr>
                <w:rFonts w:ascii="Calibri" w:hAnsi="Calibri" w:cs="Calibri"/>
                <w:i/>
                <w:iCs/>
                <w:color w:val="000000"/>
                <w:sz w:val="16"/>
                <w:szCs w:val="16"/>
              </w:rPr>
            </w:pPr>
          </w:p>
        </w:tc>
      </w:tr>
      <w:tr w:rsidR="00AB2B41" w:rsidRPr="00AB2B41" w14:paraId="3407E173" w14:textId="77777777" w:rsidTr="00C31597">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D63DE50"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5512</w:t>
            </w:r>
          </w:p>
        </w:tc>
        <w:tc>
          <w:tcPr>
            <w:tcW w:w="1700" w:type="dxa"/>
            <w:tcBorders>
              <w:top w:val="nil"/>
              <w:left w:val="nil"/>
              <w:bottom w:val="single" w:sz="4" w:space="0" w:color="auto"/>
              <w:right w:val="single" w:sz="4" w:space="0" w:color="auto"/>
            </w:tcBorders>
            <w:shd w:val="clear" w:color="auto" w:fill="auto"/>
            <w:vAlign w:val="bottom"/>
            <w:hideMark/>
          </w:tcPr>
          <w:p w14:paraId="4B546B25"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Youth Grant Aid</w:t>
            </w:r>
          </w:p>
        </w:tc>
        <w:tc>
          <w:tcPr>
            <w:tcW w:w="1336" w:type="dxa"/>
            <w:tcBorders>
              <w:top w:val="nil"/>
              <w:left w:val="nil"/>
              <w:bottom w:val="single" w:sz="4" w:space="0" w:color="auto"/>
              <w:right w:val="single" w:sz="4" w:space="0" w:color="auto"/>
            </w:tcBorders>
            <w:shd w:val="clear" w:color="auto" w:fill="auto"/>
            <w:noWrap/>
            <w:vAlign w:val="bottom"/>
            <w:hideMark/>
          </w:tcPr>
          <w:p w14:paraId="009F3A3F"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0.00</w:t>
            </w:r>
          </w:p>
        </w:tc>
        <w:tc>
          <w:tcPr>
            <w:tcW w:w="1336" w:type="dxa"/>
            <w:tcBorders>
              <w:top w:val="nil"/>
              <w:left w:val="nil"/>
              <w:bottom w:val="single" w:sz="4" w:space="0" w:color="auto"/>
              <w:right w:val="single" w:sz="4" w:space="0" w:color="auto"/>
            </w:tcBorders>
            <w:shd w:val="clear" w:color="auto" w:fill="auto"/>
            <w:noWrap/>
            <w:vAlign w:val="bottom"/>
            <w:hideMark/>
          </w:tcPr>
          <w:p w14:paraId="778A2128"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22,302.00</w:t>
            </w:r>
          </w:p>
        </w:tc>
        <w:tc>
          <w:tcPr>
            <w:tcW w:w="4417" w:type="dxa"/>
            <w:tcBorders>
              <w:top w:val="nil"/>
              <w:left w:val="nil"/>
              <w:bottom w:val="single" w:sz="4" w:space="0" w:color="auto"/>
              <w:right w:val="single" w:sz="4" w:space="0" w:color="auto"/>
            </w:tcBorders>
            <w:shd w:val="clear" w:color="auto" w:fill="auto"/>
            <w:vAlign w:val="bottom"/>
            <w:hideMark/>
          </w:tcPr>
          <w:p w14:paraId="0926E410"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£12,302.36 rolled from 2020/21 and £10K awarded for 2021/22.</w:t>
            </w:r>
          </w:p>
        </w:tc>
      </w:tr>
      <w:tr w:rsidR="00AB2B41" w:rsidRPr="00AB2B41" w14:paraId="42C220C6" w14:textId="77777777" w:rsidTr="00C31597">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D60D5FD"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5513</w:t>
            </w:r>
          </w:p>
        </w:tc>
        <w:tc>
          <w:tcPr>
            <w:tcW w:w="1700" w:type="dxa"/>
            <w:tcBorders>
              <w:top w:val="nil"/>
              <w:left w:val="nil"/>
              <w:bottom w:val="single" w:sz="4" w:space="0" w:color="auto"/>
              <w:right w:val="single" w:sz="4" w:space="0" w:color="auto"/>
            </w:tcBorders>
            <w:shd w:val="clear" w:color="auto" w:fill="auto"/>
            <w:vAlign w:val="bottom"/>
            <w:hideMark/>
          </w:tcPr>
          <w:p w14:paraId="76FE233F"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Youth Grant Aid</w:t>
            </w:r>
          </w:p>
        </w:tc>
        <w:tc>
          <w:tcPr>
            <w:tcW w:w="1336" w:type="dxa"/>
            <w:tcBorders>
              <w:top w:val="nil"/>
              <w:left w:val="nil"/>
              <w:bottom w:val="single" w:sz="4" w:space="0" w:color="auto"/>
              <w:right w:val="single" w:sz="4" w:space="0" w:color="auto"/>
            </w:tcBorders>
            <w:shd w:val="clear" w:color="auto" w:fill="auto"/>
            <w:noWrap/>
            <w:vAlign w:val="bottom"/>
            <w:hideMark/>
          </w:tcPr>
          <w:p w14:paraId="0E9B2E03"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0.00</w:t>
            </w:r>
          </w:p>
        </w:tc>
        <w:tc>
          <w:tcPr>
            <w:tcW w:w="1336" w:type="dxa"/>
            <w:tcBorders>
              <w:top w:val="nil"/>
              <w:left w:val="nil"/>
              <w:bottom w:val="single" w:sz="4" w:space="0" w:color="auto"/>
              <w:right w:val="single" w:sz="4" w:space="0" w:color="auto"/>
            </w:tcBorders>
            <w:shd w:val="clear" w:color="auto" w:fill="auto"/>
            <w:noWrap/>
            <w:vAlign w:val="bottom"/>
            <w:hideMark/>
          </w:tcPr>
          <w:p w14:paraId="7240E1F5"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960.00</w:t>
            </w:r>
          </w:p>
        </w:tc>
        <w:tc>
          <w:tcPr>
            <w:tcW w:w="4417" w:type="dxa"/>
            <w:vMerge w:val="restart"/>
            <w:tcBorders>
              <w:top w:val="nil"/>
              <w:left w:val="single" w:sz="4" w:space="0" w:color="auto"/>
              <w:bottom w:val="single" w:sz="4" w:space="0" w:color="auto"/>
              <w:right w:val="single" w:sz="4" w:space="0" w:color="auto"/>
            </w:tcBorders>
            <w:shd w:val="clear" w:color="auto" w:fill="auto"/>
            <w:vAlign w:val="bottom"/>
            <w:hideMark/>
          </w:tcPr>
          <w:p w14:paraId="3E296F09"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Awarded in March 2021 for 2021/22 projects.</w:t>
            </w:r>
          </w:p>
          <w:p w14:paraId="56958FFF" w14:textId="77777777" w:rsidR="00AB2B41" w:rsidRPr="00AB2B41" w:rsidRDefault="00AB2B41" w:rsidP="00C31597">
            <w:pPr>
              <w:rPr>
                <w:rFonts w:ascii="Calibri" w:hAnsi="Calibri" w:cs="Calibri"/>
                <w:i/>
                <w:iCs/>
                <w:color w:val="000000"/>
                <w:sz w:val="16"/>
                <w:szCs w:val="16"/>
              </w:rPr>
            </w:pPr>
          </w:p>
        </w:tc>
      </w:tr>
      <w:tr w:rsidR="00AB2B41" w:rsidRPr="00AB2B41" w14:paraId="56ABFBA0" w14:textId="77777777" w:rsidTr="00C31597">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C701E6D"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5514</w:t>
            </w:r>
          </w:p>
        </w:tc>
        <w:tc>
          <w:tcPr>
            <w:tcW w:w="1700" w:type="dxa"/>
            <w:tcBorders>
              <w:top w:val="nil"/>
              <w:left w:val="nil"/>
              <w:bottom w:val="single" w:sz="4" w:space="0" w:color="auto"/>
              <w:right w:val="single" w:sz="4" w:space="0" w:color="auto"/>
            </w:tcBorders>
            <w:shd w:val="clear" w:color="auto" w:fill="auto"/>
            <w:vAlign w:val="bottom"/>
            <w:hideMark/>
          </w:tcPr>
          <w:p w14:paraId="644C14E9"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Youth Grant Aid</w:t>
            </w:r>
          </w:p>
        </w:tc>
        <w:tc>
          <w:tcPr>
            <w:tcW w:w="1336" w:type="dxa"/>
            <w:tcBorders>
              <w:top w:val="nil"/>
              <w:left w:val="nil"/>
              <w:bottom w:val="single" w:sz="4" w:space="0" w:color="auto"/>
              <w:right w:val="single" w:sz="4" w:space="0" w:color="auto"/>
            </w:tcBorders>
            <w:shd w:val="clear" w:color="auto" w:fill="auto"/>
            <w:noWrap/>
            <w:vAlign w:val="bottom"/>
            <w:hideMark/>
          </w:tcPr>
          <w:p w14:paraId="55CB1C43"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0.00</w:t>
            </w:r>
          </w:p>
        </w:tc>
        <w:tc>
          <w:tcPr>
            <w:tcW w:w="1336" w:type="dxa"/>
            <w:tcBorders>
              <w:top w:val="nil"/>
              <w:left w:val="nil"/>
              <w:bottom w:val="single" w:sz="4" w:space="0" w:color="auto"/>
              <w:right w:val="single" w:sz="4" w:space="0" w:color="auto"/>
            </w:tcBorders>
            <w:shd w:val="clear" w:color="auto" w:fill="auto"/>
            <w:noWrap/>
            <w:vAlign w:val="bottom"/>
            <w:hideMark/>
          </w:tcPr>
          <w:p w14:paraId="6C082C93"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960.00</w:t>
            </w:r>
          </w:p>
        </w:tc>
        <w:tc>
          <w:tcPr>
            <w:tcW w:w="4417" w:type="dxa"/>
            <w:vMerge/>
            <w:tcBorders>
              <w:top w:val="nil"/>
              <w:left w:val="single" w:sz="4" w:space="0" w:color="auto"/>
              <w:bottom w:val="single" w:sz="4" w:space="0" w:color="auto"/>
              <w:right w:val="single" w:sz="4" w:space="0" w:color="auto"/>
            </w:tcBorders>
            <w:vAlign w:val="center"/>
            <w:hideMark/>
          </w:tcPr>
          <w:p w14:paraId="10A2F55F" w14:textId="77777777" w:rsidR="00AB2B41" w:rsidRPr="00AB2B41" w:rsidRDefault="00AB2B41" w:rsidP="00C31597">
            <w:pPr>
              <w:rPr>
                <w:rFonts w:ascii="Calibri" w:hAnsi="Calibri" w:cs="Calibri"/>
                <w:i/>
                <w:iCs/>
                <w:color w:val="000000"/>
                <w:sz w:val="16"/>
                <w:szCs w:val="16"/>
              </w:rPr>
            </w:pPr>
          </w:p>
        </w:tc>
      </w:tr>
      <w:tr w:rsidR="00AB2B41" w:rsidRPr="00AB2B41" w14:paraId="6B5EB6E2" w14:textId="77777777" w:rsidTr="00C31597">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EE11938"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6011</w:t>
            </w:r>
          </w:p>
        </w:tc>
        <w:tc>
          <w:tcPr>
            <w:tcW w:w="1700" w:type="dxa"/>
            <w:tcBorders>
              <w:top w:val="nil"/>
              <w:left w:val="nil"/>
              <w:bottom w:val="single" w:sz="4" w:space="0" w:color="auto"/>
              <w:right w:val="single" w:sz="4" w:space="0" w:color="auto"/>
            </w:tcBorders>
            <w:shd w:val="clear" w:color="auto" w:fill="auto"/>
            <w:vAlign w:val="bottom"/>
            <w:hideMark/>
          </w:tcPr>
          <w:p w14:paraId="3C9148FE"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JC Rates</w:t>
            </w:r>
          </w:p>
        </w:tc>
        <w:tc>
          <w:tcPr>
            <w:tcW w:w="1336" w:type="dxa"/>
            <w:tcBorders>
              <w:top w:val="nil"/>
              <w:left w:val="nil"/>
              <w:bottom w:val="single" w:sz="4" w:space="0" w:color="auto"/>
              <w:right w:val="single" w:sz="4" w:space="0" w:color="auto"/>
            </w:tcBorders>
            <w:shd w:val="clear" w:color="auto" w:fill="auto"/>
            <w:noWrap/>
            <w:vAlign w:val="bottom"/>
            <w:hideMark/>
          </w:tcPr>
          <w:p w14:paraId="2CAA1556"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10,021.90</w:t>
            </w:r>
          </w:p>
        </w:tc>
        <w:tc>
          <w:tcPr>
            <w:tcW w:w="1336" w:type="dxa"/>
            <w:tcBorders>
              <w:top w:val="nil"/>
              <w:left w:val="nil"/>
              <w:bottom w:val="single" w:sz="4" w:space="0" w:color="auto"/>
              <w:right w:val="single" w:sz="4" w:space="0" w:color="auto"/>
            </w:tcBorders>
            <w:shd w:val="clear" w:color="auto" w:fill="auto"/>
            <w:noWrap/>
            <w:vAlign w:val="bottom"/>
            <w:hideMark/>
          </w:tcPr>
          <w:p w14:paraId="14014EA6"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9,731.00</w:t>
            </w:r>
          </w:p>
        </w:tc>
        <w:tc>
          <w:tcPr>
            <w:tcW w:w="4417" w:type="dxa"/>
            <w:tcBorders>
              <w:top w:val="nil"/>
              <w:left w:val="nil"/>
              <w:bottom w:val="single" w:sz="4" w:space="0" w:color="auto"/>
              <w:right w:val="single" w:sz="4" w:space="0" w:color="auto"/>
            </w:tcBorders>
            <w:shd w:val="clear" w:color="auto" w:fill="auto"/>
            <w:vAlign w:val="bottom"/>
            <w:hideMark/>
          </w:tcPr>
          <w:p w14:paraId="1132F7F2"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Actual billed figure.</w:t>
            </w:r>
          </w:p>
        </w:tc>
      </w:tr>
      <w:tr w:rsidR="00AB2B41" w:rsidRPr="00AB2B41" w14:paraId="39A33FCC" w14:textId="77777777" w:rsidTr="00C31597">
        <w:trPr>
          <w:trHeight w:val="7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9AF03E"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7011</w:t>
            </w:r>
          </w:p>
        </w:tc>
        <w:tc>
          <w:tcPr>
            <w:tcW w:w="1700" w:type="dxa"/>
            <w:tcBorders>
              <w:top w:val="nil"/>
              <w:left w:val="nil"/>
              <w:bottom w:val="single" w:sz="4" w:space="0" w:color="auto"/>
              <w:right w:val="single" w:sz="4" w:space="0" w:color="auto"/>
            </w:tcBorders>
            <w:shd w:val="clear" w:color="auto" w:fill="auto"/>
            <w:vAlign w:val="bottom"/>
            <w:hideMark/>
          </w:tcPr>
          <w:p w14:paraId="71FF42FA"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BW rates</w:t>
            </w:r>
          </w:p>
        </w:tc>
        <w:tc>
          <w:tcPr>
            <w:tcW w:w="1336" w:type="dxa"/>
            <w:tcBorders>
              <w:top w:val="nil"/>
              <w:left w:val="nil"/>
              <w:bottom w:val="single" w:sz="4" w:space="0" w:color="auto"/>
              <w:right w:val="single" w:sz="4" w:space="0" w:color="auto"/>
            </w:tcBorders>
            <w:shd w:val="clear" w:color="auto" w:fill="auto"/>
            <w:noWrap/>
            <w:vAlign w:val="bottom"/>
            <w:hideMark/>
          </w:tcPr>
          <w:p w14:paraId="68B96375"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4,530.97</w:t>
            </w:r>
          </w:p>
        </w:tc>
        <w:tc>
          <w:tcPr>
            <w:tcW w:w="1336" w:type="dxa"/>
            <w:tcBorders>
              <w:top w:val="nil"/>
              <w:left w:val="nil"/>
              <w:bottom w:val="single" w:sz="4" w:space="0" w:color="auto"/>
              <w:right w:val="single" w:sz="4" w:space="0" w:color="auto"/>
            </w:tcBorders>
            <w:shd w:val="clear" w:color="auto" w:fill="auto"/>
            <w:noWrap/>
            <w:vAlign w:val="bottom"/>
            <w:hideMark/>
          </w:tcPr>
          <w:p w14:paraId="2B297C69"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4,342.00</w:t>
            </w:r>
          </w:p>
        </w:tc>
        <w:tc>
          <w:tcPr>
            <w:tcW w:w="4417" w:type="dxa"/>
            <w:tcBorders>
              <w:top w:val="nil"/>
              <w:left w:val="nil"/>
              <w:bottom w:val="single" w:sz="4" w:space="0" w:color="auto"/>
              <w:right w:val="single" w:sz="4" w:space="0" w:color="auto"/>
            </w:tcBorders>
            <w:shd w:val="clear" w:color="auto" w:fill="auto"/>
            <w:vAlign w:val="bottom"/>
            <w:hideMark/>
          </w:tcPr>
          <w:p w14:paraId="71969A1D"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Actual billed figure.</w:t>
            </w:r>
          </w:p>
        </w:tc>
      </w:tr>
      <w:tr w:rsidR="00AB2B41" w:rsidRPr="00AB2B41" w14:paraId="00409110" w14:textId="77777777" w:rsidTr="00C31597">
        <w:trPr>
          <w:trHeight w:val="11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6D3594A"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8011</w:t>
            </w:r>
          </w:p>
        </w:tc>
        <w:tc>
          <w:tcPr>
            <w:tcW w:w="1700" w:type="dxa"/>
            <w:tcBorders>
              <w:top w:val="nil"/>
              <w:left w:val="nil"/>
              <w:bottom w:val="single" w:sz="4" w:space="0" w:color="auto"/>
              <w:right w:val="single" w:sz="4" w:space="0" w:color="auto"/>
            </w:tcBorders>
            <w:shd w:val="clear" w:color="auto" w:fill="auto"/>
            <w:vAlign w:val="bottom"/>
            <w:hideMark/>
          </w:tcPr>
          <w:p w14:paraId="3515401A"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BC rates</w:t>
            </w:r>
          </w:p>
        </w:tc>
        <w:tc>
          <w:tcPr>
            <w:tcW w:w="1336" w:type="dxa"/>
            <w:tcBorders>
              <w:top w:val="nil"/>
              <w:left w:val="nil"/>
              <w:bottom w:val="single" w:sz="4" w:space="0" w:color="auto"/>
              <w:right w:val="single" w:sz="4" w:space="0" w:color="auto"/>
            </w:tcBorders>
            <w:shd w:val="clear" w:color="auto" w:fill="auto"/>
            <w:noWrap/>
            <w:vAlign w:val="bottom"/>
            <w:hideMark/>
          </w:tcPr>
          <w:p w14:paraId="0B490595"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10,536.90</w:t>
            </w:r>
          </w:p>
        </w:tc>
        <w:tc>
          <w:tcPr>
            <w:tcW w:w="1336" w:type="dxa"/>
            <w:tcBorders>
              <w:top w:val="nil"/>
              <w:left w:val="nil"/>
              <w:bottom w:val="single" w:sz="4" w:space="0" w:color="auto"/>
              <w:right w:val="single" w:sz="4" w:space="0" w:color="auto"/>
            </w:tcBorders>
            <w:shd w:val="clear" w:color="auto" w:fill="auto"/>
            <w:noWrap/>
            <w:vAlign w:val="bottom"/>
            <w:hideMark/>
          </w:tcPr>
          <w:p w14:paraId="0B67DA55"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10,320.00</w:t>
            </w:r>
          </w:p>
        </w:tc>
        <w:tc>
          <w:tcPr>
            <w:tcW w:w="4417" w:type="dxa"/>
            <w:tcBorders>
              <w:top w:val="nil"/>
              <w:left w:val="nil"/>
              <w:bottom w:val="single" w:sz="4" w:space="0" w:color="auto"/>
              <w:right w:val="single" w:sz="4" w:space="0" w:color="auto"/>
            </w:tcBorders>
            <w:shd w:val="clear" w:color="auto" w:fill="auto"/>
            <w:vAlign w:val="bottom"/>
            <w:hideMark/>
          </w:tcPr>
          <w:p w14:paraId="2A2FA102"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Actual billed figure.</w:t>
            </w:r>
          </w:p>
        </w:tc>
      </w:tr>
      <w:tr w:rsidR="00AB2B41" w:rsidRPr="00AB2B41" w14:paraId="7594922F" w14:textId="77777777" w:rsidTr="00C31597">
        <w:trPr>
          <w:trHeight w:val="10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809C34A"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9020</w:t>
            </w:r>
          </w:p>
        </w:tc>
        <w:tc>
          <w:tcPr>
            <w:tcW w:w="1700" w:type="dxa"/>
            <w:tcBorders>
              <w:top w:val="nil"/>
              <w:left w:val="nil"/>
              <w:bottom w:val="single" w:sz="4" w:space="0" w:color="auto"/>
              <w:right w:val="single" w:sz="4" w:space="0" w:color="auto"/>
            </w:tcBorders>
            <w:shd w:val="clear" w:color="auto" w:fill="auto"/>
            <w:vAlign w:val="bottom"/>
            <w:hideMark/>
          </w:tcPr>
          <w:p w14:paraId="3995DBBB"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Planned Project - BC Play Area</w:t>
            </w:r>
          </w:p>
        </w:tc>
        <w:tc>
          <w:tcPr>
            <w:tcW w:w="1336" w:type="dxa"/>
            <w:tcBorders>
              <w:top w:val="nil"/>
              <w:left w:val="nil"/>
              <w:bottom w:val="single" w:sz="4" w:space="0" w:color="auto"/>
              <w:right w:val="single" w:sz="4" w:space="0" w:color="auto"/>
            </w:tcBorders>
            <w:shd w:val="clear" w:color="auto" w:fill="auto"/>
            <w:noWrap/>
            <w:vAlign w:val="bottom"/>
            <w:hideMark/>
          </w:tcPr>
          <w:p w14:paraId="451B61BC"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0.00</w:t>
            </w:r>
          </w:p>
        </w:tc>
        <w:tc>
          <w:tcPr>
            <w:tcW w:w="1336" w:type="dxa"/>
            <w:tcBorders>
              <w:top w:val="nil"/>
              <w:left w:val="nil"/>
              <w:bottom w:val="single" w:sz="4" w:space="0" w:color="auto"/>
              <w:right w:val="single" w:sz="4" w:space="0" w:color="auto"/>
            </w:tcBorders>
            <w:shd w:val="clear" w:color="auto" w:fill="auto"/>
            <w:noWrap/>
            <w:vAlign w:val="bottom"/>
            <w:hideMark/>
          </w:tcPr>
          <w:p w14:paraId="46814A1B"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44,195.00</w:t>
            </w:r>
          </w:p>
        </w:tc>
        <w:tc>
          <w:tcPr>
            <w:tcW w:w="4417" w:type="dxa"/>
            <w:tcBorders>
              <w:top w:val="nil"/>
              <w:left w:val="nil"/>
              <w:bottom w:val="single" w:sz="4" w:space="0" w:color="auto"/>
              <w:right w:val="single" w:sz="4" w:space="0" w:color="auto"/>
            </w:tcBorders>
            <w:shd w:val="clear" w:color="auto" w:fill="auto"/>
            <w:vAlign w:val="bottom"/>
            <w:hideMark/>
          </w:tcPr>
          <w:p w14:paraId="6904BB5B"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Expenditure of grant funding see N/C 4002 + reserve NC 3016</w:t>
            </w:r>
          </w:p>
        </w:tc>
      </w:tr>
      <w:tr w:rsidR="00AB2B41" w:rsidRPr="00AB2B41" w14:paraId="4A86D827" w14:textId="77777777" w:rsidTr="00C31597">
        <w:trPr>
          <w:trHeight w:val="78"/>
        </w:trPr>
        <w:tc>
          <w:tcPr>
            <w:tcW w:w="1134" w:type="dxa"/>
            <w:tcBorders>
              <w:top w:val="nil"/>
              <w:left w:val="nil"/>
              <w:bottom w:val="nil"/>
              <w:right w:val="nil"/>
            </w:tcBorders>
            <w:shd w:val="clear" w:color="auto" w:fill="auto"/>
            <w:noWrap/>
            <w:vAlign w:val="bottom"/>
            <w:hideMark/>
          </w:tcPr>
          <w:p w14:paraId="5FB90624" w14:textId="77777777" w:rsidR="00AB2B41" w:rsidRPr="00AB2B41" w:rsidRDefault="00AB2B41" w:rsidP="00C31597">
            <w:pPr>
              <w:rPr>
                <w:rFonts w:ascii="Calibri" w:hAnsi="Calibri" w:cs="Calibri"/>
                <w:i/>
                <w:iCs/>
                <w:color w:val="000000"/>
                <w:sz w:val="16"/>
                <w:szCs w:val="16"/>
              </w:rPr>
            </w:pPr>
          </w:p>
        </w:tc>
        <w:tc>
          <w:tcPr>
            <w:tcW w:w="1700" w:type="dxa"/>
            <w:tcBorders>
              <w:top w:val="nil"/>
              <w:left w:val="single" w:sz="4" w:space="0" w:color="auto"/>
              <w:bottom w:val="single" w:sz="4" w:space="0" w:color="auto"/>
              <w:right w:val="single" w:sz="4" w:space="0" w:color="auto"/>
            </w:tcBorders>
            <w:shd w:val="clear" w:color="000000" w:fill="D9D9D9"/>
            <w:vAlign w:val="bottom"/>
            <w:hideMark/>
          </w:tcPr>
          <w:p w14:paraId="582D70AA"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TOTALS</w:t>
            </w:r>
          </w:p>
        </w:tc>
        <w:tc>
          <w:tcPr>
            <w:tcW w:w="1336" w:type="dxa"/>
            <w:tcBorders>
              <w:top w:val="nil"/>
              <w:left w:val="nil"/>
              <w:bottom w:val="single" w:sz="4" w:space="0" w:color="auto"/>
              <w:right w:val="single" w:sz="4" w:space="0" w:color="auto"/>
            </w:tcBorders>
            <w:shd w:val="clear" w:color="000000" w:fill="D9D9D9"/>
            <w:noWrap/>
            <w:vAlign w:val="bottom"/>
            <w:hideMark/>
          </w:tcPr>
          <w:p w14:paraId="6247FE93"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£493,582.77</w:t>
            </w:r>
          </w:p>
        </w:tc>
        <w:tc>
          <w:tcPr>
            <w:tcW w:w="1336" w:type="dxa"/>
            <w:tcBorders>
              <w:top w:val="nil"/>
              <w:left w:val="nil"/>
              <w:bottom w:val="single" w:sz="4" w:space="0" w:color="auto"/>
              <w:right w:val="single" w:sz="4" w:space="0" w:color="auto"/>
            </w:tcBorders>
            <w:shd w:val="clear" w:color="000000" w:fill="D9D9D9"/>
            <w:noWrap/>
            <w:vAlign w:val="bottom"/>
            <w:hideMark/>
          </w:tcPr>
          <w:p w14:paraId="7EFE3EEA"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£838,341.06</w:t>
            </w:r>
          </w:p>
        </w:tc>
        <w:tc>
          <w:tcPr>
            <w:tcW w:w="4417"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AC09E53"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Difference = £344,758.29</w:t>
            </w:r>
          </w:p>
        </w:tc>
      </w:tr>
    </w:tbl>
    <w:p w14:paraId="321F2FB4" w14:textId="77777777" w:rsidR="00AB2B41" w:rsidRPr="004A4EB9" w:rsidRDefault="00AB2B41" w:rsidP="00AB2B41">
      <w:pPr>
        <w:ind w:left="1418"/>
        <w:jc w:val="both"/>
        <w:rPr>
          <w:i/>
          <w:iCs/>
          <w:sz w:val="16"/>
          <w:szCs w:val="16"/>
        </w:rPr>
      </w:pPr>
    </w:p>
    <w:p w14:paraId="7175D691" w14:textId="77777777" w:rsidR="00AB2B41" w:rsidRPr="00AB2B41" w:rsidRDefault="00AB2B41" w:rsidP="00AB2B41">
      <w:pPr>
        <w:ind w:left="-142"/>
        <w:jc w:val="both"/>
        <w:rPr>
          <w:i/>
          <w:iCs/>
          <w:color w:val="000000" w:themeColor="text1"/>
          <w:sz w:val="20"/>
        </w:rPr>
      </w:pPr>
      <w:r w:rsidRPr="00AB2B41">
        <w:rPr>
          <w:i/>
          <w:iCs/>
          <w:color w:val="000000" w:themeColor="text1"/>
          <w:sz w:val="20"/>
        </w:rPr>
        <w:t>Following discussion, Councillor Ben Randles proposed the nominal code budget amendments for 2021 and 2022 as detailed in table above, seconded by Councillor Michael Hill, carried unanimously.</w:t>
      </w:r>
    </w:p>
    <w:p w14:paraId="50B57222" w14:textId="77777777" w:rsidR="00AB2B41" w:rsidRPr="00AB2B41" w:rsidRDefault="00AB2B41" w:rsidP="00AB2B41">
      <w:pPr>
        <w:ind w:left="-142"/>
        <w:jc w:val="both"/>
        <w:rPr>
          <w:i/>
          <w:iCs/>
          <w:sz w:val="16"/>
          <w:szCs w:val="16"/>
        </w:rPr>
      </w:pPr>
    </w:p>
    <w:p w14:paraId="5BE86D1F" w14:textId="77777777" w:rsidR="00AB2B41" w:rsidRPr="00AB2B41" w:rsidRDefault="00AB2B41" w:rsidP="00AB2B41">
      <w:pPr>
        <w:ind w:left="-142"/>
        <w:jc w:val="both"/>
        <w:rPr>
          <w:i/>
          <w:iCs/>
          <w:sz w:val="20"/>
        </w:rPr>
      </w:pPr>
      <w:r w:rsidRPr="00AB2B41">
        <w:rPr>
          <w:i/>
          <w:iCs/>
          <w:sz w:val="20"/>
        </w:rPr>
        <w:t xml:space="preserve">Following these recommended budget changes, the 5 Year Forward Plan produces the following year-end positions assuming the precept is increased by 0.5% p/a from 2022/23 onwards and assuming the current </w:t>
      </w:r>
      <w:r w:rsidRPr="00AB2B41">
        <w:rPr>
          <w:i/>
          <w:iCs/>
          <w:sz w:val="20"/>
          <w:u w:val="single"/>
        </w:rPr>
        <w:t>hire charge income budgets are not increased for 2021/22</w:t>
      </w:r>
      <w:r w:rsidRPr="00AB2B41">
        <w:rPr>
          <w:i/>
          <w:iCs/>
          <w:sz w:val="20"/>
        </w:rPr>
        <w:t>.</w:t>
      </w:r>
    </w:p>
    <w:p w14:paraId="7EAF383E" w14:textId="77777777" w:rsidR="00AB2B41" w:rsidRPr="004A4EB9" w:rsidRDefault="00AB2B41" w:rsidP="00AB2B41">
      <w:pPr>
        <w:ind w:left="1418"/>
        <w:jc w:val="both"/>
        <w:rPr>
          <w:i/>
          <w:iCs/>
          <w:sz w:val="16"/>
          <w:szCs w:val="16"/>
        </w:rPr>
      </w:pPr>
    </w:p>
    <w:tbl>
      <w:tblPr>
        <w:tblW w:w="7371" w:type="dxa"/>
        <w:tblInd w:w="1413" w:type="dxa"/>
        <w:tblLook w:val="04A0" w:firstRow="1" w:lastRow="0" w:firstColumn="1" w:lastColumn="0" w:noHBand="0" w:noVBand="1"/>
      </w:tblPr>
      <w:tblGrid>
        <w:gridCol w:w="3118"/>
        <w:gridCol w:w="4253"/>
      </w:tblGrid>
      <w:tr w:rsidR="00AB2B41" w:rsidRPr="007801E7" w14:paraId="36C04AF7" w14:textId="77777777" w:rsidTr="00C31597">
        <w:trPr>
          <w:trHeight w:val="126"/>
        </w:trPr>
        <w:tc>
          <w:tcPr>
            <w:tcW w:w="311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0D97A3" w14:textId="77777777" w:rsidR="00AB2B41" w:rsidRPr="007801E7" w:rsidRDefault="00AB2B41" w:rsidP="00C31597">
            <w:pPr>
              <w:ind w:left="1418"/>
              <w:jc w:val="both"/>
              <w:rPr>
                <w:b/>
                <w:bCs/>
                <w:i/>
                <w:iCs/>
                <w:color w:val="000000"/>
                <w:sz w:val="16"/>
                <w:szCs w:val="16"/>
              </w:rPr>
            </w:pPr>
            <w:r w:rsidRPr="007801E7">
              <w:rPr>
                <w:b/>
                <w:bCs/>
                <w:i/>
                <w:iCs/>
                <w:color w:val="000000"/>
                <w:sz w:val="16"/>
                <w:szCs w:val="16"/>
              </w:rPr>
              <w:t>Year</w:t>
            </w:r>
          </w:p>
        </w:tc>
        <w:tc>
          <w:tcPr>
            <w:tcW w:w="4253" w:type="dxa"/>
            <w:tcBorders>
              <w:top w:val="single" w:sz="4" w:space="0" w:color="auto"/>
              <w:left w:val="nil"/>
              <w:bottom w:val="single" w:sz="4" w:space="0" w:color="auto"/>
              <w:right w:val="single" w:sz="4" w:space="0" w:color="auto"/>
            </w:tcBorders>
            <w:shd w:val="clear" w:color="000000" w:fill="D9D9D9"/>
            <w:noWrap/>
            <w:vAlign w:val="center"/>
            <w:hideMark/>
          </w:tcPr>
          <w:p w14:paraId="5B7F1E75" w14:textId="77777777" w:rsidR="00AB2B41" w:rsidRPr="007801E7" w:rsidRDefault="00AB2B41" w:rsidP="00C31597">
            <w:pPr>
              <w:ind w:left="1418"/>
              <w:jc w:val="both"/>
              <w:rPr>
                <w:b/>
                <w:bCs/>
                <w:i/>
                <w:iCs/>
                <w:color w:val="000000"/>
                <w:sz w:val="16"/>
                <w:szCs w:val="16"/>
              </w:rPr>
            </w:pPr>
            <w:r w:rsidRPr="007801E7">
              <w:rPr>
                <w:b/>
                <w:bCs/>
                <w:i/>
                <w:iCs/>
                <w:color w:val="000000"/>
                <w:sz w:val="16"/>
                <w:szCs w:val="16"/>
              </w:rPr>
              <w:t>Year End Balance</w:t>
            </w:r>
          </w:p>
        </w:tc>
      </w:tr>
      <w:tr w:rsidR="00AB2B41" w:rsidRPr="007801E7" w14:paraId="546A5C6A" w14:textId="77777777" w:rsidTr="00C31597">
        <w:trPr>
          <w:trHeight w:val="115"/>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0A08C51E" w14:textId="77777777" w:rsidR="00AB2B41" w:rsidRPr="007801E7" w:rsidRDefault="00AB2B41" w:rsidP="00C31597">
            <w:pPr>
              <w:ind w:left="1418"/>
              <w:jc w:val="both"/>
              <w:rPr>
                <w:i/>
                <w:iCs/>
                <w:color w:val="000000"/>
                <w:sz w:val="16"/>
                <w:szCs w:val="16"/>
              </w:rPr>
            </w:pPr>
            <w:r w:rsidRPr="007801E7">
              <w:rPr>
                <w:i/>
                <w:iCs/>
                <w:color w:val="000000"/>
                <w:sz w:val="16"/>
                <w:szCs w:val="16"/>
              </w:rPr>
              <w:t>2020/21</w:t>
            </w:r>
          </w:p>
        </w:tc>
        <w:tc>
          <w:tcPr>
            <w:tcW w:w="4253" w:type="dxa"/>
            <w:tcBorders>
              <w:top w:val="nil"/>
              <w:left w:val="nil"/>
              <w:bottom w:val="single" w:sz="4" w:space="0" w:color="auto"/>
              <w:right w:val="single" w:sz="4" w:space="0" w:color="auto"/>
            </w:tcBorders>
            <w:shd w:val="clear" w:color="auto" w:fill="auto"/>
            <w:noWrap/>
            <w:vAlign w:val="bottom"/>
            <w:hideMark/>
          </w:tcPr>
          <w:p w14:paraId="0D7ECC25" w14:textId="77777777" w:rsidR="00AB2B41" w:rsidRPr="007801E7" w:rsidRDefault="00AB2B41" w:rsidP="00C31597">
            <w:pPr>
              <w:ind w:left="1418"/>
              <w:jc w:val="both"/>
              <w:rPr>
                <w:i/>
                <w:iCs/>
                <w:color w:val="000000"/>
                <w:sz w:val="16"/>
                <w:szCs w:val="16"/>
              </w:rPr>
            </w:pPr>
            <w:r w:rsidRPr="007801E7">
              <w:rPr>
                <w:i/>
                <w:iCs/>
                <w:color w:val="000000"/>
                <w:sz w:val="16"/>
                <w:szCs w:val="16"/>
              </w:rPr>
              <w:t>£91,526.70</w:t>
            </w:r>
          </w:p>
        </w:tc>
      </w:tr>
      <w:tr w:rsidR="00AB2B41" w:rsidRPr="007801E7" w14:paraId="48EFDE3F" w14:textId="77777777" w:rsidTr="00C31597">
        <w:trPr>
          <w:trHeight w:val="7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0F683876" w14:textId="77777777" w:rsidR="00AB2B41" w:rsidRPr="007801E7" w:rsidRDefault="00AB2B41" w:rsidP="00C31597">
            <w:pPr>
              <w:ind w:left="1418"/>
              <w:jc w:val="both"/>
              <w:rPr>
                <w:i/>
                <w:iCs/>
                <w:color w:val="000000"/>
                <w:sz w:val="16"/>
                <w:szCs w:val="16"/>
              </w:rPr>
            </w:pPr>
            <w:r w:rsidRPr="007801E7">
              <w:rPr>
                <w:i/>
                <w:iCs/>
                <w:color w:val="000000"/>
                <w:sz w:val="16"/>
                <w:szCs w:val="16"/>
              </w:rPr>
              <w:t>2021/22</w:t>
            </w:r>
          </w:p>
        </w:tc>
        <w:tc>
          <w:tcPr>
            <w:tcW w:w="4253" w:type="dxa"/>
            <w:tcBorders>
              <w:top w:val="nil"/>
              <w:left w:val="nil"/>
              <w:bottom w:val="single" w:sz="4" w:space="0" w:color="auto"/>
              <w:right w:val="single" w:sz="4" w:space="0" w:color="auto"/>
            </w:tcBorders>
            <w:shd w:val="clear" w:color="auto" w:fill="auto"/>
            <w:noWrap/>
            <w:vAlign w:val="bottom"/>
            <w:hideMark/>
          </w:tcPr>
          <w:p w14:paraId="2C4AB433" w14:textId="77777777" w:rsidR="00AB2B41" w:rsidRPr="007801E7" w:rsidRDefault="00AB2B41" w:rsidP="00C31597">
            <w:pPr>
              <w:ind w:left="1418"/>
              <w:jc w:val="both"/>
              <w:rPr>
                <w:i/>
                <w:iCs/>
                <w:color w:val="000000"/>
                <w:sz w:val="16"/>
                <w:szCs w:val="16"/>
              </w:rPr>
            </w:pPr>
            <w:r w:rsidRPr="007801E7">
              <w:rPr>
                <w:i/>
                <w:iCs/>
                <w:color w:val="000000"/>
                <w:sz w:val="16"/>
                <w:szCs w:val="16"/>
              </w:rPr>
              <w:t>£34,910.38</w:t>
            </w:r>
          </w:p>
        </w:tc>
      </w:tr>
      <w:tr w:rsidR="00AB2B41" w:rsidRPr="007801E7" w14:paraId="71CADC48" w14:textId="77777777" w:rsidTr="00C31597">
        <w:trPr>
          <w:trHeight w:val="7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352DE8EF" w14:textId="77777777" w:rsidR="00AB2B41" w:rsidRPr="007801E7" w:rsidRDefault="00AB2B41" w:rsidP="00C31597">
            <w:pPr>
              <w:ind w:left="1418"/>
              <w:jc w:val="both"/>
              <w:rPr>
                <w:i/>
                <w:iCs/>
                <w:color w:val="000000"/>
                <w:sz w:val="16"/>
                <w:szCs w:val="16"/>
              </w:rPr>
            </w:pPr>
            <w:r w:rsidRPr="007801E7">
              <w:rPr>
                <w:i/>
                <w:iCs/>
                <w:color w:val="000000"/>
                <w:sz w:val="16"/>
                <w:szCs w:val="16"/>
              </w:rPr>
              <w:t>2022/23</w:t>
            </w:r>
          </w:p>
        </w:tc>
        <w:tc>
          <w:tcPr>
            <w:tcW w:w="4253" w:type="dxa"/>
            <w:tcBorders>
              <w:top w:val="nil"/>
              <w:left w:val="nil"/>
              <w:bottom w:val="single" w:sz="4" w:space="0" w:color="auto"/>
              <w:right w:val="single" w:sz="4" w:space="0" w:color="auto"/>
            </w:tcBorders>
            <w:shd w:val="clear" w:color="auto" w:fill="auto"/>
            <w:noWrap/>
            <w:vAlign w:val="bottom"/>
            <w:hideMark/>
          </w:tcPr>
          <w:p w14:paraId="3D4DEEB1" w14:textId="77777777" w:rsidR="00AB2B41" w:rsidRPr="007801E7" w:rsidRDefault="00AB2B41" w:rsidP="00C31597">
            <w:pPr>
              <w:ind w:left="1418"/>
              <w:jc w:val="both"/>
              <w:rPr>
                <w:i/>
                <w:iCs/>
                <w:color w:val="000000"/>
                <w:sz w:val="16"/>
                <w:szCs w:val="16"/>
              </w:rPr>
            </w:pPr>
            <w:r w:rsidRPr="007801E7">
              <w:rPr>
                <w:i/>
                <w:iCs/>
                <w:color w:val="000000"/>
                <w:sz w:val="16"/>
                <w:szCs w:val="16"/>
              </w:rPr>
              <w:t>£37,679.00</w:t>
            </w:r>
          </w:p>
        </w:tc>
      </w:tr>
      <w:tr w:rsidR="00AB2B41" w:rsidRPr="007801E7" w14:paraId="448D3AEE" w14:textId="77777777" w:rsidTr="00C31597">
        <w:trPr>
          <w:trHeight w:val="7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0E71AA26" w14:textId="77777777" w:rsidR="00AB2B41" w:rsidRPr="007801E7" w:rsidRDefault="00AB2B41" w:rsidP="00C31597">
            <w:pPr>
              <w:ind w:left="1418"/>
              <w:jc w:val="both"/>
              <w:rPr>
                <w:i/>
                <w:iCs/>
                <w:color w:val="000000"/>
                <w:sz w:val="16"/>
                <w:szCs w:val="16"/>
              </w:rPr>
            </w:pPr>
            <w:r w:rsidRPr="007801E7">
              <w:rPr>
                <w:i/>
                <w:iCs/>
                <w:color w:val="000000"/>
                <w:sz w:val="16"/>
                <w:szCs w:val="16"/>
              </w:rPr>
              <w:t>2023/24</w:t>
            </w:r>
          </w:p>
        </w:tc>
        <w:tc>
          <w:tcPr>
            <w:tcW w:w="4253" w:type="dxa"/>
            <w:tcBorders>
              <w:top w:val="nil"/>
              <w:left w:val="nil"/>
              <w:bottom w:val="single" w:sz="4" w:space="0" w:color="auto"/>
              <w:right w:val="single" w:sz="4" w:space="0" w:color="auto"/>
            </w:tcBorders>
            <w:shd w:val="clear" w:color="auto" w:fill="auto"/>
            <w:noWrap/>
            <w:vAlign w:val="bottom"/>
            <w:hideMark/>
          </w:tcPr>
          <w:p w14:paraId="39992E2D" w14:textId="77777777" w:rsidR="00AB2B41" w:rsidRPr="007801E7" w:rsidRDefault="00AB2B41" w:rsidP="00C31597">
            <w:pPr>
              <w:ind w:left="1418"/>
              <w:jc w:val="both"/>
              <w:rPr>
                <w:i/>
                <w:iCs/>
                <w:color w:val="000000"/>
                <w:sz w:val="16"/>
                <w:szCs w:val="16"/>
              </w:rPr>
            </w:pPr>
            <w:r w:rsidRPr="007801E7">
              <w:rPr>
                <w:i/>
                <w:iCs/>
                <w:color w:val="000000"/>
                <w:sz w:val="16"/>
                <w:szCs w:val="16"/>
              </w:rPr>
              <w:t>£32,932.50</w:t>
            </w:r>
          </w:p>
        </w:tc>
      </w:tr>
      <w:tr w:rsidR="00AB2B41" w:rsidRPr="007801E7" w14:paraId="73F8BE6C" w14:textId="77777777" w:rsidTr="00C31597">
        <w:trPr>
          <w:trHeight w:val="7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791A9A58" w14:textId="77777777" w:rsidR="00AB2B41" w:rsidRPr="007801E7" w:rsidRDefault="00AB2B41" w:rsidP="00C31597">
            <w:pPr>
              <w:ind w:left="1418"/>
              <w:jc w:val="both"/>
              <w:rPr>
                <w:i/>
                <w:iCs/>
                <w:color w:val="000000"/>
                <w:sz w:val="16"/>
                <w:szCs w:val="16"/>
              </w:rPr>
            </w:pPr>
            <w:r w:rsidRPr="007801E7">
              <w:rPr>
                <w:i/>
                <w:iCs/>
                <w:color w:val="000000"/>
                <w:sz w:val="16"/>
                <w:szCs w:val="16"/>
              </w:rPr>
              <w:t>2024/25</w:t>
            </w:r>
          </w:p>
        </w:tc>
        <w:tc>
          <w:tcPr>
            <w:tcW w:w="4253" w:type="dxa"/>
            <w:tcBorders>
              <w:top w:val="nil"/>
              <w:left w:val="nil"/>
              <w:bottom w:val="single" w:sz="4" w:space="0" w:color="auto"/>
              <w:right w:val="single" w:sz="4" w:space="0" w:color="auto"/>
            </w:tcBorders>
            <w:shd w:val="clear" w:color="auto" w:fill="auto"/>
            <w:noWrap/>
            <w:vAlign w:val="bottom"/>
            <w:hideMark/>
          </w:tcPr>
          <w:p w14:paraId="0CA012AA" w14:textId="77777777" w:rsidR="00AB2B41" w:rsidRPr="007801E7" w:rsidRDefault="00AB2B41" w:rsidP="00C31597">
            <w:pPr>
              <w:ind w:left="1418"/>
              <w:jc w:val="both"/>
              <w:rPr>
                <w:i/>
                <w:iCs/>
                <w:color w:val="000000"/>
                <w:sz w:val="16"/>
                <w:szCs w:val="16"/>
              </w:rPr>
            </w:pPr>
            <w:r w:rsidRPr="007801E7">
              <w:rPr>
                <w:i/>
                <w:iCs/>
                <w:color w:val="000000"/>
                <w:sz w:val="16"/>
                <w:szCs w:val="16"/>
              </w:rPr>
              <w:t>£23,785.94</w:t>
            </w:r>
          </w:p>
        </w:tc>
      </w:tr>
      <w:tr w:rsidR="00AB2B41" w:rsidRPr="007801E7" w14:paraId="7C4782FA" w14:textId="77777777" w:rsidTr="00C31597">
        <w:trPr>
          <w:trHeight w:val="70"/>
        </w:trPr>
        <w:tc>
          <w:tcPr>
            <w:tcW w:w="3118" w:type="dxa"/>
            <w:tcBorders>
              <w:top w:val="nil"/>
              <w:left w:val="single" w:sz="4" w:space="0" w:color="auto"/>
              <w:bottom w:val="single" w:sz="4" w:space="0" w:color="auto"/>
              <w:right w:val="single" w:sz="4" w:space="0" w:color="auto"/>
            </w:tcBorders>
            <w:shd w:val="clear" w:color="auto" w:fill="auto"/>
            <w:noWrap/>
            <w:vAlign w:val="bottom"/>
            <w:hideMark/>
          </w:tcPr>
          <w:p w14:paraId="28AE3E0E" w14:textId="77777777" w:rsidR="00AB2B41" w:rsidRPr="007801E7" w:rsidRDefault="00AB2B41" w:rsidP="00C31597">
            <w:pPr>
              <w:ind w:left="1418"/>
              <w:jc w:val="both"/>
              <w:rPr>
                <w:i/>
                <w:iCs/>
                <w:color w:val="000000"/>
                <w:sz w:val="16"/>
                <w:szCs w:val="16"/>
              </w:rPr>
            </w:pPr>
            <w:r w:rsidRPr="007801E7">
              <w:rPr>
                <w:i/>
                <w:iCs/>
                <w:color w:val="000000"/>
                <w:sz w:val="16"/>
                <w:szCs w:val="16"/>
              </w:rPr>
              <w:t>2025/26</w:t>
            </w:r>
          </w:p>
        </w:tc>
        <w:tc>
          <w:tcPr>
            <w:tcW w:w="4253" w:type="dxa"/>
            <w:tcBorders>
              <w:top w:val="nil"/>
              <w:left w:val="nil"/>
              <w:bottom w:val="single" w:sz="4" w:space="0" w:color="auto"/>
              <w:right w:val="single" w:sz="4" w:space="0" w:color="auto"/>
            </w:tcBorders>
            <w:shd w:val="clear" w:color="auto" w:fill="auto"/>
            <w:noWrap/>
            <w:vAlign w:val="bottom"/>
            <w:hideMark/>
          </w:tcPr>
          <w:p w14:paraId="3F8F6CA3" w14:textId="77777777" w:rsidR="00AB2B41" w:rsidRPr="007801E7" w:rsidRDefault="00AB2B41" w:rsidP="00C31597">
            <w:pPr>
              <w:ind w:left="1418"/>
              <w:jc w:val="both"/>
              <w:rPr>
                <w:b/>
                <w:bCs/>
                <w:i/>
                <w:iCs/>
                <w:color w:val="FF0000"/>
                <w:sz w:val="16"/>
                <w:szCs w:val="16"/>
              </w:rPr>
            </w:pPr>
            <w:r w:rsidRPr="007801E7">
              <w:rPr>
                <w:b/>
                <w:bCs/>
                <w:i/>
                <w:iCs/>
                <w:sz w:val="16"/>
                <w:szCs w:val="16"/>
              </w:rPr>
              <w:t>-£1,169.30</w:t>
            </w:r>
          </w:p>
        </w:tc>
      </w:tr>
    </w:tbl>
    <w:p w14:paraId="5E78A1E3" w14:textId="77777777" w:rsidR="00AB2B41" w:rsidRPr="004A4EB9" w:rsidRDefault="00AB2B41" w:rsidP="00AB2B41">
      <w:pPr>
        <w:ind w:left="1440" w:hanging="720"/>
        <w:jc w:val="both"/>
        <w:rPr>
          <w:i/>
          <w:iCs/>
          <w:color w:val="000000" w:themeColor="text1"/>
          <w:sz w:val="16"/>
          <w:szCs w:val="16"/>
        </w:rPr>
      </w:pPr>
    </w:p>
    <w:p w14:paraId="4B364A8B" w14:textId="373F690A" w:rsidR="00AB2B41" w:rsidRPr="00AB2B41" w:rsidRDefault="00AB2B41" w:rsidP="00AB2B41">
      <w:pPr>
        <w:ind w:left="-142"/>
        <w:jc w:val="both"/>
        <w:rPr>
          <w:i/>
          <w:iCs/>
          <w:sz w:val="20"/>
        </w:rPr>
      </w:pPr>
      <w:r w:rsidRPr="00AB2B41">
        <w:rPr>
          <w:b/>
          <w:i/>
          <w:iCs/>
          <w:sz w:val="20"/>
          <w:u w:val="single"/>
        </w:rPr>
        <w:t>ADDITIONAL OPTION OF INCREASING 2021/22 HIRE CHARGE INCOME BUDGETS AND INCREASING ALL SITES REFURBISHMENT RESERVE</w:t>
      </w:r>
      <w:r>
        <w:rPr>
          <w:b/>
          <w:i/>
          <w:iCs/>
          <w:sz w:val="20"/>
          <w:u w:val="single"/>
        </w:rPr>
        <w:t xml:space="preserve"> </w:t>
      </w:r>
      <w:r w:rsidRPr="00AB2B41">
        <w:rPr>
          <w:i/>
          <w:iCs/>
          <w:sz w:val="20"/>
        </w:rPr>
        <w:t>(5 Year Forward Plan Summary Schedule/Appendix D)</w:t>
      </w:r>
    </w:p>
    <w:p w14:paraId="7CD681A5" w14:textId="77777777" w:rsidR="00AB2B41" w:rsidRPr="00AB2B41" w:rsidRDefault="00AB2B41" w:rsidP="00AB2B41">
      <w:pPr>
        <w:ind w:left="-142" w:right="-1093"/>
        <w:jc w:val="center"/>
        <w:rPr>
          <w:i/>
          <w:iCs/>
          <w:color w:val="FF0000"/>
          <w:sz w:val="16"/>
          <w:szCs w:val="16"/>
        </w:rPr>
      </w:pPr>
    </w:p>
    <w:p w14:paraId="4C389E43" w14:textId="74AC1715" w:rsidR="00AB2B41" w:rsidRPr="00AB2B41" w:rsidRDefault="00AB2B41" w:rsidP="00AB2B41">
      <w:pPr>
        <w:ind w:left="-142"/>
        <w:jc w:val="both"/>
        <w:rPr>
          <w:i/>
          <w:iCs/>
          <w:sz w:val="20"/>
        </w:rPr>
      </w:pPr>
      <w:r w:rsidRPr="00AB2B41">
        <w:rPr>
          <w:i/>
          <w:iCs/>
          <w:sz w:val="20"/>
        </w:rPr>
        <w:t>As previously mentioned within the Income Summary within this report, the hire charge income from the sites has been a lot higher than initially expected</w:t>
      </w:r>
      <w:r w:rsidR="00530277">
        <w:rPr>
          <w:i/>
          <w:iCs/>
          <w:sz w:val="20"/>
        </w:rPr>
        <w:t>,</w:t>
      </w:r>
      <w:r w:rsidRPr="00AB2B41">
        <w:rPr>
          <w:i/>
          <w:iCs/>
          <w:sz w:val="20"/>
        </w:rPr>
        <w:t xml:space="preserve"> as the pre-schools were able to open early and the lease payments continued. Based upon this, it may be prudent to consider increasing the 2021/22 budgets to match the actual income received in 2020/21. This will increase the budgets by £18K, as detailed below and this increase can then be re-allocated to increase the All Sites Refurbishment Reserve by £18K as this reserve appears to be on the low side moving forwards.</w:t>
      </w:r>
    </w:p>
    <w:p w14:paraId="331C4BFA" w14:textId="77777777" w:rsidR="00AB2B41" w:rsidRPr="00F878B5" w:rsidRDefault="00AB2B41" w:rsidP="00AB2B41">
      <w:pPr>
        <w:ind w:left="-851" w:right="-1093"/>
        <w:rPr>
          <w:i/>
          <w:iCs/>
          <w:sz w:val="16"/>
          <w:szCs w:val="16"/>
        </w:rPr>
      </w:pPr>
    </w:p>
    <w:tbl>
      <w:tblPr>
        <w:tblW w:w="9796" w:type="dxa"/>
        <w:tblInd w:w="137" w:type="dxa"/>
        <w:tblLook w:val="04A0" w:firstRow="1" w:lastRow="0" w:firstColumn="1" w:lastColumn="0" w:noHBand="0" w:noVBand="1"/>
      </w:tblPr>
      <w:tblGrid>
        <w:gridCol w:w="1559"/>
        <w:gridCol w:w="2410"/>
        <w:gridCol w:w="1417"/>
        <w:gridCol w:w="1336"/>
        <w:gridCol w:w="3064"/>
        <w:gridCol w:w="10"/>
      </w:tblGrid>
      <w:tr w:rsidR="00AB2B41" w:rsidRPr="00AB2B41" w14:paraId="61B3AA71" w14:textId="77777777" w:rsidTr="007801E7">
        <w:trPr>
          <w:gridAfter w:val="1"/>
          <w:wAfter w:w="10" w:type="dxa"/>
          <w:trHeight w:val="70"/>
        </w:trPr>
        <w:tc>
          <w:tcPr>
            <w:tcW w:w="155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F9B9547"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Nominal Code</w:t>
            </w:r>
          </w:p>
        </w:tc>
        <w:tc>
          <w:tcPr>
            <w:tcW w:w="2410" w:type="dxa"/>
            <w:tcBorders>
              <w:top w:val="single" w:sz="4" w:space="0" w:color="auto"/>
              <w:left w:val="nil"/>
              <w:bottom w:val="single" w:sz="4" w:space="0" w:color="auto"/>
              <w:right w:val="single" w:sz="4" w:space="0" w:color="auto"/>
            </w:tcBorders>
            <w:shd w:val="clear" w:color="000000" w:fill="D9D9D9"/>
            <w:noWrap/>
            <w:vAlign w:val="center"/>
            <w:hideMark/>
          </w:tcPr>
          <w:p w14:paraId="6EBAAE5D"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Description</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AC0235E"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Current Budget</w:t>
            </w:r>
          </w:p>
        </w:tc>
        <w:tc>
          <w:tcPr>
            <w:tcW w:w="1336" w:type="dxa"/>
            <w:tcBorders>
              <w:top w:val="single" w:sz="4" w:space="0" w:color="auto"/>
              <w:left w:val="nil"/>
              <w:bottom w:val="single" w:sz="4" w:space="0" w:color="auto"/>
              <w:right w:val="single" w:sz="4" w:space="0" w:color="auto"/>
            </w:tcBorders>
            <w:shd w:val="clear" w:color="000000" w:fill="D9D9D9"/>
            <w:vAlign w:val="center"/>
            <w:hideMark/>
          </w:tcPr>
          <w:p w14:paraId="0819911D"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New Budget</w:t>
            </w:r>
          </w:p>
        </w:tc>
        <w:tc>
          <w:tcPr>
            <w:tcW w:w="3064" w:type="dxa"/>
            <w:tcBorders>
              <w:top w:val="single" w:sz="4" w:space="0" w:color="auto"/>
              <w:left w:val="nil"/>
              <w:bottom w:val="single" w:sz="4" w:space="0" w:color="auto"/>
              <w:right w:val="single" w:sz="4" w:space="0" w:color="auto"/>
            </w:tcBorders>
            <w:shd w:val="clear" w:color="000000" w:fill="D9D9D9"/>
            <w:vAlign w:val="center"/>
            <w:hideMark/>
          </w:tcPr>
          <w:p w14:paraId="57E0AF58"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Details</w:t>
            </w:r>
          </w:p>
        </w:tc>
      </w:tr>
      <w:tr w:rsidR="00AB2B41" w:rsidRPr="00AB2B41" w14:paraId="161FC681" w14:textId="77777777" w:rsidTr="007801E7">
        <w:trPr>
          <w:trHeight w:val="70"/>
        </w:trPr>
        <w:tc>
          <w:tcPr>
            <w:tcW w:w="979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49EAB55"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2020/21 Income Budget Adjustments</w:t>
            </w:r>
          </w:p>
        </w:tc>
      </w:tr>
      <w:tr w:rsidR="00AB2B41" w:rsidRPr="007801E7" w14:paraId="535169D0" w14:textId="77777777" w:rsidTr="007801E7">
        <w:trPr>
          <w:gridAfter w:val="1"/>
          <w:wAfter w:w="10" w:type="dxa"/>
          <w:trHeight w:val="70"/>
        </w:trPr>
        <w:tc>
          <w:tcPr>
            <w:tcW w:w="1559" w:type="dxa"/>
            <w:tcBorders>
              <w:top w:val="nil"/>
              <w:left w:val="single" w:sz="4" w:space="0" w:color="auto"/>
              <w:bottom w:val="single" w:sz="4" w:space="0" w:color="auto"/>
              <w:right w:val="single" w:sz="4" w:space="0" w:color="auto"/>
            </w:tcBorders>
            <w:shd w:val="clear" w:color="auto" w:fill="auto"/>
            <w:noWrap/>
            <w:hideMark/>
          </w:tcPr>
          <w:p w14:paraId="5C0F088C"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4006</w:t>
            </w:r>
          </w:p>
        </w:tc>
        <w:tc>
          <w:tcPr>
            <w:tcW w:w="2410" w:type="dxa"/>
            <w:tcBorders>
              <w:top w:val="nil"/>
              <w:left w:val="nil"/>
              <w:bottom w:val="single" w:sz="4" w:space="0" w:color="auto"/>
              <w:right w:val="single" w:sz="4" w:space="0" w:color="auto"/>
            </w:tcBorders>
            <w:shd w:val="clear" w:color="auto" w:fill="auto"/>
            <w:hideMark/>
          </w:tcPr>
          <w:p w14:paraId="47C7B9DA"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Jubilee Centre Income</w:t>
            </w:r>
          </w:p>
        </w:tc>
        <w:tc>
          <w:tcPr>
            <w:tcW w:w="1417" w:type="dxa"/>
            <w:tcBorders>
              <w:top w:val="nil"/>
              <w:left w:val="nil"/>
              <w:bottom w:val="single" w:sz="4" w:space="0" w:color="auto"/>
              <w:right w:val="single" w:sz="4" w:space="0" w:color="auto"/>
            </w:tcBorders>
            <w:shd w:val="clear" w:color="auto" w:fill="auto"/>
            <w:noWrap/>
            <w:hideMark/>
          </w:tcPr>
          <w:p w14:paraId="5431B59D"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22,000.00</w:t>
            </w:r>
          </w:p>
        </w:tc>
        <w:tc>
          <w:tcPr>
            <w:tcW w:w="1336" w:type="dxa"/>
            <w:tcBorders>
              <w:top w:val="nil"/>
              <w:left w:val="nil"/>
              <w:bottom w:val="single" w:sz="4" w:space="0" w:color="auto"/>
              <w:right w:val="single" w:sz="4" w:space="0" w:color="auto"/>
            </w:tcBorders>
            <w:shd w:val="clear" w:color="auto" w:fill="auto"/>
            <w:noWrap/>
            <w:hideMark/>
          </w:tcPr>
          <w:p w14:paraId="12112493"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23,000.00</w:t>
            </w:r>
          </w:p>
        </w:tc>
        <w:tc>
          <w:tcPr>
            <w:tcW w:w="3064" w:type="dxa"/>
            <w:tcBorders>
              <w:top w:val="nil"/>
              <w:left w:val="nil"/>
              <w:bottom w:val="single" w:sz="4" w:space="0" w:color="auto"/>
              <w:right w:val="single" w:sz="4" w:space="0" w:color="auto"/>
            </w:tcBorders>
            <w:shd w:val="clear" w:color="auto" w:fill="auto"/>
            <w:hideMark/>
          </w:tcPr>
          <w:p w14:paraId="36B4DB64"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Increase based upon 2020/21 actual figures = £23,131.45.</w:t>
            </w:r>
          </w:p>
        </w:tc>
      </w:tr>
      <w:tr w:rsidR="00AB2B41" w:rsidRPr="007801E7" w14:paraId="16A2B33A" w14:textId="77777777" w:rsidTr="007801E7">
        <w:trPr>
          <w:gridAfter w:val="1"/>
          <w:wAfter w:w="10" w:type="dxa"/>
          <w:trHeight w:val="70"/>
        </w:trPr>
        <w:tc>
          <w:tcPr>
            <w:tcW w:w="1559" w:type="dxa"/>
            <w:tcBorders>
              <w:top w:val="nil"/>
              <w:left w:val="single" w:sz="4" w:space="0" w:color="auto"/>
              <w:bottom w:val="single" w:sz="4" w:space="0" w:color="auto"/>
              <w:right w:val="single" w:sz="4" w:space="0" w:color="auto"/>
            </w:tcBorders>
            <w:shd w:val="clear" w:color="auto" w:fill="auto"/>
            <w:noWrap/>
            <w:hideMark/>
          </w:tcPr>
          <w:p w14:paraId="75552C46"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4007</w:t>
            </w:r>
          </w:p>
        </w:tc>
        <w:tc>
          <w:tcPr>
            <w:tcW w:w="2410" w:type="dxa"/>
            <w:tcBorders>
              <w:top w:val="nil"/>
              <w:left w:val="nil"/>
              <w:bottom w:val="single" w:sz="4" w:space="0" w:color="auto"/>
              <w:right w:val="single" w:sz="4" w:space="0" w:color="auto"/>
            </w:tcBorders>
            <w:shd w:val="clear" w:color="auto" w:fill="auto"/>
            <w:hideMark/>
          </w:tcPr>
          <w:p w14:paraId="5F905FDB"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Brook Way Activity Centre Income</w:t>
            </w:r>
          </w:p>
        </w:tc>
        <w:tc>
          <w:tcPr>
            <w:tcW w:w="1417" w:type="dxa"/>
            <w:tcBorders>
              <w:top w:val="nil"/>
              <w:left w:val="nil"/>
              <w:bottom w:val="single" w:sz="4" w:space="0" w:color="auto"/>
              <w:right w:val="single" w:sz="4" w:space="0" w:color="auto"/>
            </w:tcBorders>
            <w:shd w:val="clear" w:color="auto" w:fill="auto"/>
            <w:noWrap/>
            <w:hideMark/>
          </w:tcPr>
          <w:p w14:paraId="40BA3A16"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6,000.00</w:t>
            </w:r>
          </w:p>
        </w:tc>
        <w:tc>
          <w:tcPr>
            <w:tcW w:w="1336" w:type="dxa"/>
            <w:tcBorders>
              <w:top w:val="nil"/>
              <w:left w:val="nil"/>
              <w:bottom w:val="single" w:sz="4" w:space="0" w:color="auto"/>
              <w:right w:val="single" w:sz="4" w:space="0" w:color="auto"/>
            </w:tcBorders>
            <w:shd w:val="clear" w:color="auto" w:fill="auto"/>
            <w:noWrap/>
            <w:hideMark/>
          </w:tcPr>
          <w:p w14:paraId="43533C8D"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7,300.00</w:t>
            </w:r>
          </w:p>
        </w:tc>
        <w:tc>
          <w:tcPr>
            <w:tcW w:w="3064" w:type="dxa"/>
            <w:tcBorders>
              <w:top w:val="nil"/>
              <w:left w:val="nil"/>
              <w:bottom w:val="single" w:sz="4" w:space="0" w:color="auto"/>
              <w:right w:val="single" w:sz="4" w:space="0" w:color="auto"/>
            </w:tcBorders>
            <w:shd w:val="clear" w:color="auto" w:fill="auto"/>
            <w:hideMark/>
          </w:tcPr>
          <w:p w14:paraId="6B46CFE7"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Increase based upon 2020/21 actual figures = £7,353.44.</w:t>
            </w:r>
          </w:p>
        </w:tc>
      </w:tr>
      <w:tr w:rsidR="00AB2B41" w:rsidRPr="007801E7" w14:paraId="35FEC70D" w14:textId="77777777" w:rsidTr="007801E7">
        <w:trPr>
          <w:gridAfter w:val="1"/>
          <w:wAfter w:w="10" w:type="dxa"/>
          <w:trHeight w:val="70"/>
        </w:trPr>
        <w:tc>
          <w:tcPr>
            <w:tcW w:w="1559" w:type="dxa"/>
            <w:tcBorders>
              <w:top w:val="nil"/>
              <w:left w:val="single" w:sz="4" w:space="0" w:color="auto"/>
              <w:bottom w:val="single" w:sz="4" w:space="0" w:color="auto"/>
              <w:right w:val="single" w:sz="4" w:space="0" w:color="auto"/>
            </w:tcBorders>
            <w:shd w:val="clear" w:color="auto" w:fill="auto"/>
            <w:noWrap/>
            <w:hideMark/>
          </w:tcPr>
          <w:p w14:paraId="7AC27788"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4008</w:t>
            </w:r>
          </w:p>
        </w:tc>
        <w:tc>
          <w:tcPr>
            <w:tcW w:w="2410" w:type="dxa"/>
            <w:tcBorders>
              <w:top w:val="nil"/>
              <w:left w:val="nil"/>
              <w:bottom w:val="single" w:sz="4" w:space="0" w:color="auto"/>
              <w:right w:val="single" w:sz="4" w:space="0" w:color="auto"/>
            </w:tcBorders>
            <w:shd w:val="clear" w:color="auto" w:fill="auto"/>
            <w:hideMark/>
          </w:tcPr>
          <w:p w14:paraId="117096D8"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Baileys court Activity Centre Income</w:t>
            </w:r>
          </w:p>
        </w:tc>
        <w:tc>
          <w:tcPr>
            <w:tcW w:w="1417" w:type="dxa"/>
            <w:tcBorders>
              <w:top w:val="nil"/>
              <w:left w:val="nil"/>
              <w:bottom w:val="single" w:sz="4" w:space="0" w:color="auto"/>
              <w:right w:val="single" w:sz="4" w:space="0" w:color="auto"/>
            </w:tcBorders>
            <w:shd w:val="clear" w:color="auto" w:fill="auto"/>
            <w:noWrap/>
            <w:hideMark/>
          </w:tcPr>
          <w:p w14:paraId="27578874"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25,000.00</w:t>
            </w:r>
          </w:p>
        </w:tc>
        <w:tc>
          <w:tcPr>
            <w:tcW w:w="1336" w:type="dxa"/>
            <w:tcBorders>
              <w:top w:val="nil"/>
              <w:left w:val="nil"/>
              <w:bottom w:val="single" w:sz="4" w:space="0" w:color="auto"/>
              <w:right w:val="single" w:sz="4" w:space="0" w:color="auto"/>
            </w:tcBorders>
            <w:shd w:val="clear" w:color="auto" w:fill="auto"/>
            <w:noWrap/>
            <w:hideMark/>
          </w:tcPr>
          <w:p w14:paraId="641A9584"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41,000.00</w:t>
            </w:r>
          </w:p>
        </w:tc>
        <w:tc>
          <w:tcPr>
            <w:tcW w:w="3064" w:type="dxa"/>
            <w:tcBorders>
              <w:top w:val="nil"/>
              <w:left w:val="nil"/>
              <w:bottom w:val="single" w:sz="4" w:space="0" w:color="auto"/>
              <w:right w:val="single" w:sz="4" w:space="0" w:color="auto"/>
            </w:tcBorders>
            <w:shd w:val="clear" w:color="auto" w:fill="auto"/>
            <w:hideMark/>
          </w:tcPr>
          <w:p w14:paraId="6AE6DED0" w14:textId="77777777" w:rsidR="00AB2B41" w:rsidRPr="007801E7" w:rsidRDefault="00AB2B41" w:rsidP="007801E7">
            <w:pPr>
              <w:rPr>
                <w:rFonts w:ascii="Calibri" w:hAnsi="Calibri" w:cs="Calibri"/>
                <w:i/>
                <w:iCs/>
                <w:color w:val="000000"/>
                <w:sz w:val="14"/>
                <w:szCs w:val="14"/>
              </w:rPr>
            </w:pPr>
            <w:r w:rsidRPr="007801E7">
              <w:rPr>
                <w:rFonts w:ascii="Calibri" w:hAnsi="Calibri" w:cs="Calibri"/>
                <w:i/>
                <w:iCs/>
                <w:color w:val="000000"/>
                <w:sz w:val="14"/>
                <w:szCs w:val="14"/>
              </w:rPr>
              <w:t>Increase based upon 2020/21 actual figures = £41,036.76.</w:t>
            </w:r>
          </w:p>
        </w:tc>
      </w:tr>
      <w:tr w:rsidR="00AB2B41" w:rsidRPr="00AB2B41" w14:paraId="66616E4D" w14:textId="77777777" w:rsidTr="007801E7">
        <w:trPr>
          <w:gridAfter w:val="1"/>
          <w:wAfter w:w="10" w:type="dxa"/>
          <w:trHeight w:val="70"/>
        </w:trPr>
        <w:tc>
          <w:tcPr>
            <w:tcW w:w="1559" w:type="dxa"/>
            <w:tcBorders>
              <w:top w:val="nil"/>
              <w:left w:val="nil"/>
              <w:bottom w:val="nil"/>
              <w:right w:val="single" w:sz="4" w:space="0" w:color="auto"/>
            </w:tcBorders>
            <w:shd w:val="clear" w:color="auto" w:fill="auto"/>
            <w:noWrap/>
            <w:vAlign w:val="center"/>
            <w:hideMark/>
          </w:tcPr>
          <w:p w14:paraId="0A27105F"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 </w:t>
            </w:r>
          </w:p>
        </w:tc>
        <w:tc>
          <w:tcPr>
            <w:tcW w:w="2410" w:type="dxa"/>
            <w:tcBorders>
              <w:top w:val="nil"/>
              <w:left w:val="nil"/>
              <w:bottom w:val="single" w:sz="4" w:space="0" w:color="auto"/>
              <w:right w:val="single" w:sz="4" w:space="0" w:color="auto"/>
            </w:tcBorders>
            <w:shd w:val="clear" w:color="000000" w:fill="D9D9D9"/>
            <w:vAlign w:val="center"/>
            <w:hideMark/>
          </w:tcPr>
          <w:p w14:paraId="17ABCD67"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Total</w:t>
            </w:r>
          </w:p>
        </w:tc>
        <w:tc>
          <w:tcPr>
            <w:tcW w:w="1417" w:type="dxa"/>
            <w:tcBorders>
              <w:top w:val="nil"/>
              <w:left w:val="nil"/>
              <w:bottom w:val="single" w:sz="4" w:space="0" w:color="auto"/>
              <w:right w:val="single" w:sz="4" w:space="0" w:color="auto"/>
            </w:tcBorders>
            <w:shd w:val="clear" w:color="000000" w:fill="D9D9D9"/>
            <w:noWrap/>
            <w:vAlign w:val="center"/>
            <w:hideMark/>
          </w:tcPr>
          <w:p w14:paraId="34F3A76F"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£53,000.00</w:t>
            </w:r>
          </w:p>
        </w:tc>
        <w:tc>
          <w:tcPr>
            <w:tcW w:w="1336" w:type="dxa"/>
            <w:tcBorders>
              <w:top w:val="nil"/>
              <w:left w:val="nil"/>
              <w:bottom w:val="single" w:sz="4" w:space="0" w:color="auto"/>
              <w:right w:val="single" w:sz="4" w:space="0" w:color="auto"/>
            </w:tcBorders>
            <w:shd w:val="clear" w:color="000000" w:fill="D9D9D9"/>
            <w:noWrap/>
            <w:vAlign w:val="center"/>
            <w:hideMark/>
          </w:tcPr>
          <w:p w14:paraId="026B1DF3"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£71,300.00</w:t>
            </w:r>
          </w:p>
        </w:tc>
        <w:tc>
          <w:tcPr>
            <w:tcW w:w="3064" w:type="dxa"/>
            <w:tcBorders>
              <w:top w:val="nil"/>
              <w:left w:val="nil"/>
              <w:bottom w:val="single" w:sz="4" w:space="0" w:color="auto"/>
              <w:right w:val="single" w:sz="4" w:space="0" w:color="auto"/>
            </w:tcBorders>
            <w:shd w:val="clear" w:color="000000" w:fill="D9D9D9"/>
            <w:vAlign w:val="center"/>
            <w:hideMark/>
          </w:tcPr>
          <w:p w14:paraId="6268B7D6"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Difference = £18,300</w:t>
            </w:r>
          </w:p>
        </w:tc>
      </w:tr>
      <w:tr w:rsidR="00AB2B41" w:rsidRPr="00AB2B41" w14:paraId="0AA07CC5" w14:textId="77777777" w:rsidTr="007801E7">
        <w:trPr>
          <w:gridAfter w:val="1"/>
          <w:wAfter w:w="10" w:type="dxa"/>
          <w:trHeight w:val="70"/>
        </w:trPr>
        <w:tc>
          <w:tcPr>
            <w:tcW w:w="1559" w:type="dxa"/>
            <w:tcBorders>
              <w:top w:val="nil"/>
              <w:left w:val="nil"/>
              <w:bottom w:val="single" w:sz="4" w:space="0" w:color="auto"/>
              <w:right w:val="nil"/>
            </w:tcBorders>
            <w:shd w:val="clear" w:color="000000" w:fill="FFFFFF"/>
            <w:noWrap/>
            <w:vAlign w:val="center"/>
            <w:hideMark/>
          </w:tcPr>
          <w:p w14:paraId="42D15D7C"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 </w:t>
            </w:r>
          </w:p>
        </w:tc>
        <w:tc>
          <w:tcPr>
            <w:tcW w:w="2410" w:type="dxa"/>
            <w:tcBorders>
              <w:top w:val="nil"/>
              <w:left w:val="nil"/>
              <w:bottom w:val="single" w:sz="4" w:space="0" w:color="auto"/>
              <w:right w:val="nil"/>
            </w:tcBorders>
            <w:shd w:val="clear" w:color="000000" w:fill="FFFFFF"/>
            <w:vAlign w:val="center"/>
            <w:hideMark/>
          </w:tcPr>
          <w:p w14:paraId="74FC2BE5" w14:textId="77777777" w:rsidR="00AB2B41" w:rsidRPr="00AB2B41" w:rsidRDefault="00AB2B41" w:rsidP="00C31597">
            <w:pPr>
              <w:jc w:val="right"/>
              <w:rPr>
                <w:rFonts w:ascii="Calibri" w:hAnsi="Calibri" w:cs="Calibri"/>
                <w:i/>
                <w:iCs/>
                <w:color w:val="000000"/>
                <w:sz w:val="16"/>
                <w:szCs w:val="16"/>
              </w:rPr>
            </w:pPr>
            <w:r w:rsidRPr="00AB2B41">
              <w:rPr>
                <w:rFonts w:ascii="Calibri" w:hAnsi="Calibri" w:cs="Calibri"/>
                <w:i/>
                <w:iCs/>
                <w:color w:val="000000"/>
                <w:sz w:val="16"/>
                <w:szCs w:val="16"/>
              </w:rPr>
              <w:t> </w:t>
            </w:r>
          </w:p>
        </w:tc>
        <w:tc>
          <w:tcPr>
            <w:tcW w:w="1417" w:type="dxa"/>
            <w:tcBorders>
              <w:top w:val="nil"/>
              <w:left w:val="nil"/>
              <w:bottom w:val="single" w:sz="4" w:space="0" w:color="auto"/>
              <w:right w:val="nil"/>
            </w:tcBorders>
            <w:shd w:val="clear" w:color="000000" w:fill="FFFFFF"/>
            <w:noWrap/>
            <w:vAlign w:val="center"/>
            <w:hideMark/>
          </w:tcPr>
          <w:p w14:paraId="092CE5D5"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 </w:t>
            </w:r>
          </w:p>
        </w:tc>
        <w:tc>
          <w:tcPr>
            <w:tcW w:w="1336" w:type="dxa"/>
            <w:tcBorders>
              <w:top w:val="nil"/>
              <w:left w:val="nil"/>
              <w:bottom w:val="single" w:sz="4" w:space="0" w:color="auto"/>
              <w:right w:val="nil"/>
            </w:tcBorders>
            <w:shd w:val="clear" w:color="000000" w:fill="FFFFFF"/>
            <w:noWrap/>
            <w:vAlign w:val="center"/>
            <w:hideMark/>
          </w:tcPr>
          <w:p w14:paraId="1A79D6C0"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 </w:t>
            </w:r>
          </w:p>
        </w:tc>
        <w:tc>
          <w:tcPr>
            <w:tcW w:w="3064" w:type="dxa"/>
            <w:tcBorders>
              <w:top w:val="nil"/>
              <w:left w:val="nil"/>
              <w:bottom w:val="single" w:sz="4" w:space="0" w:color="auto"/>
              <w:right w:val="nil"/>
            </w:tcBorders>
            <w:shd w:val="clear" w:color="000000" w:fill="FFFFFF"/>
            <w:vAlign w:val="center"/>
            <w:hideMark/>
          </w:tcPr>
          <w:p w14:paraId="4F304A55"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 </w:t>
            </w:r>
          </w:p>
        </w:tc>
      </w:tr>
      <w:tr w:rsidR="00AB2B41" w:rsidRPr="00AB2B41" w14:paraId="13158371" w14:textId="77777777" w:rsidTr="007801E7">
        <w:trPr>
          <w:trHeight w:val="70"/>
        </w:trPr>
        <w:tc>
          <w:tcPr>
            <w:tcW w:w="979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14:paraId="49DF3588"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2021/22 Earmarked Reserve Adjustments</w:t>
            </w:r>
          </w:p>
        </w:tc>
      </w:tr>
      <w:tr w:rsidR="00AB2B41" w:rsidRPr="00AB2B41" w14:paraId="66626939" w14:textId="77777777" w:rsidTr="007801E7">
        <w:trPr>
          <w:gridAfter w:val="1"/>
          <w:wAfter w:w="10" w:type="dxa"/>
          <w:trHeight w:val="273"/>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B604225"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3012</w:t>
            </w:r>
          </w:p>
        </w:tc>
        <w:tc>
          <w:tcPr>
            <w:tcW w:w="2410" w:type="dxa"/>
            <w:tcBorders>
              <w:top w:val="nil"/>
              <w:left w:val="nil"/>
              <w:bottom w:val="single" w:sz="4" w:space="0" w:color="auto"/>
              <w:right w:val="single" w:sz="4" w:space="0" w:color="auto"/>
            </w:tcBorders>
            <w:shd w:val="clear" w:color="auto" w:fill="auto"/>
            <w:vAlign w:val="center"/>
            <w:hideMark/>
          </w:tcPr>
          <w:p w14:paraId="76D652D7" w14:textId="77777777" w:rsidR="00AB2B41" w:rsidRPr="00AB2B41" w:rsidRDefault="00AB2B41" w:rsidP="00C31597">
            <w:pPr>
              <w:rPr>
                <w:rFonts w:ascii="Calibri" w:hAnsi="Calibri" w:cs="Calibri"/>
                <w:i/>
                <w:iCs/>
                <w:color w:val="000000"/>
                <w:sz w:val="16"/>
                <w:szCs w:val="16"/>
              </w:rPr>
            </w:pPr>
            <w:r w:rsidRPr="00AB2B41">
              <w:rPr>
                <w:rFonts w:ascii="Calibri" w:hAnsi="Calibri" w:cs="Calibri"/>
                <w:i/>
                <w:iCs/>
                <w:color w:val="000000"/>
                <w:sz w:val="16"/>
                <w:szCs w:val="16"/>
              </w:rPr>
              <w:t>All Sites Refurbishment Reserve</w:t>
            </w:r>
          </w:p>
        </w:tc>
        <w:tc>
          <w:tcPr>
            <w:tcW w:w="1417" w:type="dxa"/>
            <w:tcBorders>
              <w:top w:val="nil"/>
              <w:left w:val="nil"/>
              <w:bottom w:val="single" w:sz="4" w:space="0" w:color="auto"/>
              <w:right w:val="single" w:sz="4" w:space="0" w:color="auto"/>
            </w:tcBorders>
            <w:shd w:val="clear" w:color="auto" w:fill="auto"/>
            <w:noWrap/>
            <w:vAlign w:val="center"/>
            <w:hideMark/>
          </w:tcPr>
          <w:p w14:paraId="1734F44D"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110,000.00</w:t>
            </w:r>
          </w:p>
        </w:tc>
        <w:tc>
          <w:tcPr>
            <w:tcW w:w="1336" w:type="dxa"/>
            <w:tcBorders>
              <w:top w:val="nil"/>
              <w:left w:val="nil"/>
              <w:bottom w:val="single" w:sz="4" w:space="0" w:color="auto"/>
              <w:right w:val="single" w:sz="4" w:space="0" w:color="auto"/>
            </w:tcBorders>
            <w:shd w:val="clear" w:color="auto" w:fill="auto"/>
            <w:noWrap/>
            <w:vAlign w:val="center"/>
            <w:hideMark/>
          </w:tcPr>
          <w:p w14:paraId="658CDA8E" w14:textId="77777777" w:rsidR="00AB2B41" w:rsidRPr="00AB2B41" w:rsidRDefault="00AB2B41" w:rsidP="00C31597">
            <w:pPr>
              <w:jc w:val="center"/>
              <w:rPr>
                <w:rFonts w:ascii="Calibri" w:hAnsi="Calibri" w:cs="Calibri"/>
                <w:i/>
                <w:iCs/>
                <w:color w:val="000000"/>
                <w:sz w:val="16"/>
                <w:szCs w:val="16"/>
              </w:rPr>
            </w:pPr>
            <w:r w:rsidRPr="00AB2B41">
              <w:rPr>
                <w:rFonts w:ascii="Calibri" w:hAnsi="Calibri" w:cs="Calibri"/>
                <w:i/>
                <w:iCs/>
                <w:color w:val="000000"/>
                <w:sz w:val="16"/>
                <w:szCs w:val="16"/>
              </w:rPr>
              <w:t>128,000.00</w:t>
            </w:r>
          </w:p>
        </w:tc>
        <w:tc>
          <w:tcPr>
            <w:tcW w:w="3064" w:type="dxa"/>
            <w:tcBorders>
              <w:top w:val="nil"/>
              <w:left w:val="nil"/>
              <w:bottom w:val="single" w:sz="4" w:space="0" w:color="auto"/>
              <w:right w:val="single" w:sz="4" w:space="0" w:color="auto"/>
            </w:tcBorders>
            <w:shd w:val="clear" w:color="auto" w:fill="auto"/>
            <w:vAlign w:val="center"/>
            <w:hideMark/>
          </w:tcPr>
          <w:p w14:paraId="67A95658" w14:textId="77777777" w:rsidR="00AB2B41" w:rsidRPr="007801E7" w:rsidRDefault="00AB2B41" w:rsidP="00C31597">
            <w:pPr>
              <w:rPr>
                <w:rFonts w:ascii="Calibri" w:hAnsi="Calibri" w:cs="Calibri"/>
                <w:i/>
                <w:iCs/>
                <w:color w:val="000000"/>
                <w:sz w:val="14"/>
                <w:szCs w:val="14"/>
              </w:rPr>
            </w:pPr>
            <w:r w:rsidRPr="007801E7">
              <w:rPr>
                <w:rFonts w:ascii="Calibri" w:hAnsi="Calibri" w:cs="Calibri"/>
                <w:i/>
                <w:iCs/>
                <w:color w:val="000000"/>
                <w:sz w:val="14"/>
                <w:szCs w:val="14"/>
              </w:rPr>
              <w:t>Increase by £18K following the increase in the hire income budgets. This reserve is on the low side which was highlighted last year when a quote for a new BC roof amounted to £100K which fortunately was not then required after other repairs were carried out.</w:t>
            </w:r>
          </w:p>
        </w:tc>
      </w:tr>
      <w:tr w:rsidR="00AB2B41" w:rsidRPr="00AB2B41" w14:paraId="36760059" w14:textId="77777777" w:rsidTr="007801E7">
        <w:trPr>
          <w:gridAfter w:val="1"/>
          <w:wAfter w:w="10" w:type="dxa"/>
          <w:trHeight w:val="98"/>
        </w:trPr>
        <w:tc>
          <w:tcPr>
            <w:tcW w:w="1559" w:type="dxa"/>
            <w:tcBorders>
              <w:top w:val="nil"/>
              <w:left w:val="nil"/>
              <w:bottom w:val="nil"/>
              <w:right w:val="nil"/>
            </w:tcBorders>
            <w:shd w:val="clear" w:color="auto" w:fill="auto"/>
            <w:noWrap/>
            <w:vAlign w:val="bottom"/>
            <w:hideMark/>
          </w:tcPr>
          <w:p w14:paraId="686BA831" w14:textId="77777777" w:rsidR="00AB2B41" w:rsidRPr="00AB2B41" w:rsidRDefault="00AB2B41" w:rsidP="00C31597">
            <w:pPr>
              <w:rPr>
                <w:rFonts w:ascii="Calibri" w:hAnsi="Calibri" w:cs="Calibri"/>
                <w:i/>
                <w:iCs/>
                <w:color w:val="000000"/>
                <w:sz w:val="16"/>
                <w:szCs w:val="16"/>
              </w:rPr>
            </w:pPr>
          </w:p>
        </w:tc>
        <w:tc>
          <w:tcPr>
            <w:tcW w:w="2410" w:type="dxa"/>
            <w:tcBorders>
              <w:top w:val="nil"/>
              <w:left w:val="single" w:sz="4" w:space="0" w:color="auto"/>
              <w:bottom w:val="single" w:sz="4" w:space="0" w:color="auto"/>
              <w:right w:val="single" w:sz="4" w:space="0" w:color="auto"/>
            </w:tcBorders>
            <w:shd w:val="clear" w:color="000000" w:fill="D9D9D9"/>
            <w:vAlign w:val="center"/>
            <w:hideMark/>
          </w:tcPr>
          <w:p w14:paraId="05203CA4"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Total</w:t>
            </w:r>
          </w:p>
        </w:tc>
        <w:tc>
          <w:tcPr>
            <w:tcW w:w="1417" w:type="dxa"/>
            <w:tcBorders>
              <w:top w:val="nil"/>
              <w:left w:val="nil"/>
              <w:bottom w:val="single" w:sz="4" w:space="0" w:color="auto"/>
              <w:right w:val="single" w:sz="4" w:space="0" w:color="auto"/>
            </w:tcBorders>
            <w:shd w:val="clear" w:color="000000" w:fill="D9D9D9"/>
            <w:noWrap/>
            <w:vAlign w:val="center"/>
            <w:hideMark/>
          </w:tcPr>
          <w:p w14:paraId="40C31514"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£110,000.00</w:t>
            </w:r>
          </w:p>
        </w:tc>
        <w:tc>
          <w:tcPr>
            <w:tcW w:w="1336" w:type="dxa"/>
            <w:tcBorders>
              <w:top w:val="nil"/>
              <w:left w:val="nil"/>
              <w:bottom w:val="single" w:sz="4" w:space="0" w:color="auto"/>
              <w:right w:val="single" w:sz="4" w:space="0" w:color="auto"/>
            </w:tcBorders>
            <w:shd w:val="clear" w:color="000000" w:fill="D9D9D9"/>
            <w:noWrap/>
            <w:vAlign w:val="center"/>
            <w:hideMark/>
          </w:tcPr>
          <w:p w14:paraId="170C6E45" w14:textId="77777777" w:rsidR="00AB2B41" w:rsidRPr="00AB2B41" w:rsidRDefault="00AB2B41" w:rsidP="00C31597">
            <w:pPr>
              <w:jc w:val="center"/>
              <w:rPr>
                <w:rFonts w:ascii="Calibri" w:hAnsi="Calibri" w:cs="Calibri"/>
                <w:b/>
                <w:bCs/>
                <w:i/>
                <w:iCs/>
                <w:color w:val="000000"/>
                <w:sz w:val="16"/>
                <w:szCs w:val="16"/>
              </w:rPr>
            </w:pPr>
            <w:r w:rsidRPr="00AB2B41">
              <w:rPr>
                <w:rFonts w:ascii="Calibri" w:hAnsi="Calibri" w:cs="Calibri"/>
                <w:b/>
                <w:bCs/>
                <w:i/>
                <w:iCs/>
                <w:color w:val="000000"/>
                <w:sz w:val="16"/>
                <w:szCs w:val="16"/>
              </w:rPr>
              <w:t>£128,000.00</w:t>
            </w:r>
          </w:p>
        </w:tc>
        <w:tc>
          <w:tcPr>
            <w:tcW w:w="3064" w:type="dxa"/>
            <w:tcBorders>
              <w:top w:val="nil"/>
              <w:left w:val="nil"/>
              <w:bottom w:val="single" w:sz="4" w:space="0" w:color="auto"/>
              <w:right w:val="single" w:sz="4" w:space="0" w:color="auto"/>
            </w:tcBorders>
            <w:shd w:val="clear" w:color="000000" w:fill="D9D9D9"/>
            <w:vAlign w:val="center"/>
            <w:hideMark/>
          </w:tcPr>
          <w:p w14:paraId="52EF03EA" w14:textId="77777777" w:rsidR="00AB2B41" w:rsidRPr="00AB2B41" w:rsidRDefault="00AB2B41" w:rsidP="00C31597">
            <w:pPr>
              <w:rPr>
                <w:rFonts w:ascii="Calibri" w:hAnsi="Calibri" w:cs="Calibri"/>
                <w:b/>
                <w:bCs/>
                <w:i/>
                <w:iCs/>
                <w:color w:val="000000"/>
                <w:sz w:val="16"/>
                <w:szCs w:val="16"/>
              </w:rPr>
            </w:pPr>
            <w:r w:rsidRPr="00AB2B41">
              <w:rPr>
                <w:rFonts w:ascii="Calibri" w:hAnsi="Calibri" w:cs="Calibri"/>
                <w:b/>
                <w:bCs/>
                <w:i/>
                <w:iCs/>
                <w:color w:val="000000"/>
                <w:sz w:val="16"/>
                <w:szCs w:val="16"/>
              </w:rPr>
              <w:t>Difference = £18,000</w:t>
            </w:r>
          </w:p>
        </w:tc>
      </w:tr>
    </w:tbl>
    <w:p w14:paraId="383FEF71" w14:textId="77777777" w:rsidR="00AB2B41" w:rsidRPr="00CA120A" w:rsidRDefault="00AB2B41" w:rsidP="00AB2B41">
      <w:pPr>
        <w:ind w:left="-142" w:right="-142"/>
        <w:jc w:val="both"/>
        <w:rPr>
          <w:i/>
          <w:iCs/>
          <w:color w:val="000000" w:themeColor="text1"/>
          <w:sz w:val="20"/>
        </w:rPr>
      </w:pPr>
      <w:r w:rsidRPr="00CA120A">
        <w:rPr>
          <w:i/>
          <w:iCs/>
          <w:color w:val="000000" w:themeColor="text1"/>
          <w:sz w:val="20"/>
        </w:rPr>
        <w:t>Following discussion, Councillor John Ashe proposed the nominal code budgets for 2021 and 2022, linked to Income Budget and Earmarked Reserve adjustments as detailed in table above, seconded by Councillor Franklin Owusu-Antwi, carried unanimously.</w:t>
      </w:r>
    </w:p>
    <w:p w14:paraId="07D188C9" w14:textId="77777777" w:rsidR="00AB2B41" w:rsidRPr="00CA120A" w:rsidRDefault="00AB2B41" w:rsidP="00AB2B41">
      <w:pPr>
        <w:ind w:left="-142" w:right="-1093"/>
        <w:rPr>
          <w:i/>
          <w:iCs/>
          <w:sz w:val="16"/>
          <w:szCs w:val="16"/>
        </w:rPr>
      </w:pPr>
    </w:p>
    <w:p w14:paraId="0C794C7B" w14:textId="77777777" w:rsidR="00AB2B41" w:rsidRPr="00CA120A" w:rsidRDefault="00AB2B41" w:rsidP="00AB2B41">
      <w:pPr>
        <w:ind w:left="-142" w:right="-142"/>
        <w:jc w:val="both"/>
        <w:rPr>
          <w:i/>
          <w:iCs/>
          <w:sz w:val="20"/>
        </w:rPr>
      </w:pPr>
      <w:r w:rsidRPr="00CA120A">
        <w:rPr>
          <w:i/>
          <w:iCs/>
          <w:sz w:val="20"/>
        </w:rPr>
        <w:t xml:space="preserve">Following these additional budget changes, the 5 Year Forward Plan produces the following year-end positions assuming the precept is increased by 0.5% p/a from 2022/23 onwards and assuming the current </w:t>
      </w:r>
      <w:r w:rsidRPr="00CA120A">
        <w:rPr>
          <w:i/>
          <w:iCs/>
          <w:sz w:val="20"/>
          <w:u w:val="single"/>
        </w:rPr>
        <w:t>hire charge income budgets are increased for 2021/22</w:t>
      </w:r>
      <w:r w:rsidRPr="00CA120A">
        <w:rPr>
          <w:i/>
          <w:iCs/>
          <w:sz w:val="20"/>
        </w:rPr>
        <w:t>.</w:t>
      </w:r>
    </w:p>
    <w:p w14:paraId="2477CCC6" w14:textId="77777777" w:rsidR="00AB2B41" w:rsidRPr="00CA120A" w:rsidRDefault="00AB2B41" w:rsidP="00AB2B41">
      <w:pPr>
        <w:ind w:left="-851" w:right="-1093"/>
        <w:rPr>
          <w:i/>
          <w:iCs/>
          <w:sz w:val="16"/>
          <w:szCs w:val="16"/>
        </w:rPr>
      </w:pPr>
    </w:p>
    <w:tbl>
      <w:tblPr>
        <w:tblW w:w="8221" w:type="dxa"/>
        <w:tblInd w:w="1413" w:type="dxa"/>
        <w:tblLook w:val="04A0" w:firstRow="1" w:lastRow="0" w:firstColumn="1" w:lastColumn="0" w:noHBand="0" w:noVBand="1"/>
      </w:tblPr>
      <w:tblGrid>
        <w:gridCol w:w="4536"/>
        <w:gridCol w:w="3685"/>
      </w:tblGrid>
      <w:tr w:rsidR="00AB2B41" w:rsidRPr="00CA120A" w14:paraId="440011F1" w14:textId="77777777" w:rsidTr="00CA120A">
        <w:trPr>
          <w:trHeight w:val="70"/>
        </w:trPr>
        <w:tc>
          <w:tcPr>
            <w:tcW w:w="453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2F7835A" w14:textId="77777777" w:rsidR="00AB2B41" w:rsidRPr="00CA120A" w:rsidRDefault="00AB2B41" w:rsidP="00C31597">
            <w:pPr>
              <w:jc w:val="center"/>
              <w:rPr>
                <w:rFonts w:ascii="Calibri" w:hAnsi="Calibri" w:cs="Calibri"/>
                <w:b/>
                <w:bCs/>
                <w:i/>
                <w:iCs/>
                <w:color w:val="000000"/>
                <w:sz w:val="16"/>
                <w:szCs w:val="16"/>
              </w:rPr>
            </w:pPr>
            <w:r w:rsidRPr="00CA120A">
              <w:rPr>
                <w:rFonts w:ascii="Calibri" w:hAnsi="Calibri" w:cs="Calibri"/>
                <w:b/>
                <w:bCs/>
                <w:i/>
                <w:iCs/>
                <w:color w:val="000000"/>
                <w:sz w:val="16"/>
                <w:szCs w:val="16"/>
              </w:rPr>
              <w:t>Year</w:t>
            </w:r>
          </w:p>
        </w:tc>
        <w:tc>
          <w:tcPr>
            <w:tcW w:w="3685" w:type="dxa"/>
            <w:tcBorders>
              <w:top w:val="single" w:sz="4" w:space="0" w:color="auto"/>
              <w:left w:val="nil"/>
              <w:bottom w:val="single" w:sz="4" w:space="0" w:color="auto"/>
              <w:right w:val="single" w:sz="4" w:space="0" w:color="auto"/>
            </w:tcBorders>
            <w:shd w:val="clear" w:color="000000" w:fill="D9D9D9"/>
            <w:noWrap/>
            <w:vAlign w:val="center"/>
            <w:hideMark/>
          </w:tcPr>
          <w:p w14:paraId="0C76C8BF" w14:textId="77777777" w:rsidR="00AB2B41" w:rsidRPr="00CA120A" w:rsidRDefault="00AB2B41" w:rsidP="00C31597">
            <w:pPr>
              <w:jc w:val="center"/>
              <w:rPr>
                <w:rFonts w:ascii="Calibri" w:hAnsi="Calibri" w:cs="Calibri"/>
                <w:b/>
                <w:bCs/>
                <w:i/>
                <w:iCs/>
                <w:color w:val="000000"/>
                <w:sz w:val="16"/>
                <w:szCs w:val="16"/>
              </w:rPr>
            </w:pPr>
            <w:r w:rsidRPr="00CA120A">
              <w:rPr>
                <w:rFonts w:ascii="Calibri" w:hAnsi="Calibri" w:cs="Calibri"/>
                <w:b/>
                <w:bCs/>
                <w:i/>
                <w:iCs/>
                <w:color w:val="000000"/>
                <w:sz w:val="16"/>
                <w:szCs w:val="16"/>
              </w:rPr>
              <w:t>Year End Balance</w:t>
            </w:r>
          </w:p>
        </w:tc>
      </w:tr>
      <w:tr w:rsidR="00AB2B41" w:rsidRPr="00CA120A" w14:paraId="3E21485E" w14:textId="77777777" w:rsidTr="00CA120A">
        <w:trPr>
          <w:trHeight w:val="7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1BD1A20"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2020/21</w:t>
            </w:r>
          </w:p>
        </w:tc>
        <w:tc>
          <w:tcPr>
            <w:tcW w:w="3685" w:type="dxa"/>
            <w:tcBorders>
              <w:top w:val="nil"/>
              <w:left w:val="nil"/>
              <w:bottom w:val="single" w:sz="4" w:space="0" w:color="auto"/>
              <w:right w:val="single" w:sz="4" w:space="0" w:color="auto"/>
            </w:tcBorders>
            <w:shd w:val="clear" w:color="auto" w:fill="auto"/>
            <w:noWrap/>
            <w:vAlign w:val="bottom"/>
            <w:hideMark/>
          </w:tcPr>
          <w:p w14:paraId="5EA013B7"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£91,526.70</w:t>
            </w:r>
          </w:p>
        </w:tc>
      </w:tr>
      <w:tr w:rsidR="00AB2B41" w:rsidRPr="00CA120A" w14:paraId="516E4766" w14:textId="77777777" w:rsidTr="00CA120A">
        <w:trPr>
          <w:trHeight w:val="94"/>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DE225C7"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2021/22</w:t>
            </w:r>
          </w:p>
        </w:tc>
        <w:tc>
          <w:tcPr>
            <w:tcW w:w="3685" w:type="dxa"/>
            <w:tcBorders>
              <w:top w:val="nil"/>
              <w:left w:val="nil"/>
              <w:bottom w:val="single" w:sz="4" w:space="0" w:color="auto"/>
              <w:right w:val="single" w:sz="4" w:space="0" w:color="auto"/>
            </w:tcBorders>
            <w:shd w:val="clear" w:color="auto" w:fill="auto"/>
            <w:noWrap/>
            <w:vAlign w:val="bottom"/>
            <w:hideMark/>
          </w:tcPr>
          <w:p w14:paraId="07CFFECA"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£35,210.38</w:t>
            </w:r>
          </w:p>
        </w:tc>
      </w:tr>
      <w:tr w:rsidR="00AB2B41" w:rsidRPr="00CA120A" w14:paraId="25C00D04" w14:textId="77777777" w:rsidTr="00CA120A">
        <w:trPr>
          <w:trHeight w:val="7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EB600DB"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2022/23</w:t>
            </w:r>
          </w:p>
        </w:tc>
        <w:tc>
          <w:tcPr>
            <w:tcW w:w="3685" w:type="dxa"/>
            <w:tcBorders>
              <w:top w:val="nil"/>
              <w:left w:val="nil"/>
              <w:bottom w:val="single" w:sz="4" w:space="0" w:color="auto"/>
              <w:right w:val="single" w:sz="4" w:space="0" w:color="auto"/>
            </w:tcBorders>
            <w:shd w:val="clear" w:color="auto" w:fill="auto"/>
            <w:noWrap/>
            <w:vAlign w:val="bottom"/>
            <w:hideMark/>
          </w:tcPr>
          <w:p w14:paraId="774B7B24"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£37,979.00</w:t>
            </w:r>
          </w:p>
        </w:tc>
      </w:tr>
      <w:tr w:rsidR="00AB2B41" w:rsidRPr="00CA120A" w14:paraId="56C0511E" w14:textId="77777777" w:rsidTr="00CA120A">
        <w:trPr>
          <w:trHeight w:val="7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3C00C86"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2023/24</w:t>
            </w:r>
          </w:p>
        </w:tc>
        <w:tc>
          <w:tcPr>
            <w:tcW w:w="3685" w:type="dxa"/>
            <w:tcBorders>
              <w:top w:val="nil"/>
              <w:left w:val="nil"/>
              <w:bottom w:val="single" w:sz="4" w:space="0" w:color="auto"/>
              <w:right w:val="single" w:sz="4" w:space="0" w:color="auto"/>
            </w:tcBorders>
            <w:shd w:val="clear" w:color="auto" w:fill="auto"/>
            <w:noWrap/>
            <w:vAlign w:val="bottom"/>
            <w:hideMark/>
          </w:tcPr>
          <w:p w14:paraId="09AD41C1"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£33,232.50</w:t>
            </w:r>
          </w:p>
        </w:tc>
      </w:tr>
      <w:tr w:rsidR="00AB2B41" w:rsidRPr="00CA120A" w14:paraId="43673A1C" w14:textId="77777777" w:rsidTr="00CA120A">
        <w:trPr>
          <w:trHeight w:val="7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AF4DB18"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2024/25</w:t>
            </w:r>
          </w:p>
        </w:tc>
        <w:tc>
          <w:tcPr>
            <w:tcW w:w="3685" w:type="dxa"/>
            <w:tcBorders>
              <w:top w:val="nil"/>
              <w:left w:val="nil"/>
              <w:bottom w:val="single" w:sz="4" w:space="0" w:color="auto"/>
              <w:right w:val="single" w:sz="4" w:space="0" w:color="auto"/>
            </w:tcBorders>
            <w:shd w:val="clear" w:color="auto" w:fill="auto"/>
            <w:noWrap/>
            <w:vAlign w:val="bottom"/>
            <w:hideMark/>
          </w:tcPr>
          <w:p w14:paraId="0E85F07A"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£24,085.94</w:t>
            </w:r>
          </w:p>
        </w:tc>
      </w:tr>
      <w:tr w:rsidR="00AB2B41" w:rsidRPr="00CA120A" w14:paraId="607C4D50" w14:textId="77777777" w:rsidTr="00CA120A">
        <w:trPr>
          <w:trHeight w:val="7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A2D0A14" w14:textId="77777777" w:rsidR="00AB2B41" w:rsidRPr="00CA120A" w:rsidRDefault="00AB2B41" w:rsidP="00C31597">
            <w:pPr>
              <w:jc w:val="center"/>
              <w:rPr>
                <w:rFonts w:ascii="Calibri" w:hAnsi="Calibri" w:cs="Calibri"/>
                <w:i/>
                <w:iCs/>
                <w:color w:val="000000"/>
                <w:sz w:val="16"/>
                <w:szCs w:val="16"/>
              </w:rPr>
            </w:pPr>
            <w:r w:rsidRPr="00CA120A">
              <w:rPr>
                <w:rFonts w:ascii="Calibri" w:hAnsi="Calibri" w:cs="Calibri"/>
                <w:i/>
                <w:iCs/>
                <w:color w:val="000000"/>
                <w:sz w:val="16"/>
                <w:szCs w:val="16"/>
              </w:rPr>
              <w:t>2025/26</w:t>
            </w:r>
          </w:p>
        </w:tc>
        <w:tc>
          <w:tcPr>
            <w:tcW w:w="3685" w:type="dxa"/>
            <w:tcBorders>
              <w:top w:val="nil"/>
              <w:left w:val="nil"/>
              <w:bottom w:val="single" w:sz="4" w:space="0" w:color="auto"/>
              <w:right w:val="single" w:sz="4" w:space="0" w:color="auto"/>
            </w:tcBorders>
            <w:shd w:val="clear" w:color="auto" w:fill="auto"/>
            <w:noWrap/>
            <w:vAlign w:val="bottom"/>
            <w:hideMark/>
          </w:tcPr>
          <w:p w14:paraId="5CE88D29" w14:textId="77777777" w:rsidR="00AB2B41" w:rsidRPr="00CA120A" w:rsidRDefault="00AB2B41" w:rsidP="00C31597">
            <w:pPr>
              <w:jc w:val="center"/>
              <w:rPr>
                <w:rFonts w:ascii="Calibri" w:hAnsi="Calibri" w:cs="Calibri"/>
                <w:b/>
                <w:bCs/>
                <w:i/>
                <w:iCs/>
                <w:color w:val="FF0000"/>
                <w:sz w:val="16"/>
                <w:szCs w:val="16"/>
              </w:rPr>
            </w:pPr>
            <w:r w:rsidRPr="00CA120A">
              <w:rPr>
                <w:rFonts w:ascii="Calibri" w:hAnsi="Calibri" w:cs="Calibri"/>
                <w:b/>
                <w:bCs/>
                <w:i/>
                <w:iCs/>
                <w:sz w:val="16"/>
                <w:szCs w:val="16"/>
              </w:rPr>
              <w:t>-£869.30</w:t>
            </w:r>
          </w:p>
        </w:tc>
      </w:tr>
    </w:tbl>
    <w:p w14:paraId="1BAED3BA" w14:textId="77777777" w:rsidR="00AB2B41" w:rsidRPr="00CA120A" w:rsidRDefault="00AB2B41" w:rsidP="00AB2B41">
      <w:pPr>
        <w:ind w:left="-851" w:right="-1093"/>
        <w:rPr>
          <w:i/>
          <w:iCs/>
          <w:color w:val="FF0000"/>
          <w:sz w:val="16"/>
          <w:szCs w:val="16"/>
        </w:rPr>
      </w:pPr>
    </w:p>
    <w:p w14:paraId="1CFD3BFF" w14:textId="77777777" w:rsidR="00AB2B41" w:rsidRPr="00CA120A" w:rsidRDefault="00AB2B41" w:rsidP="00AB2B41">
      <w:pPr>
        <w:ind w:left="-142" w:right="-142"/>
        <w:jc w:val="both"/>
        <w:rPr>
          <w:bCs/>
          <w:i/>
          <w:iCs/>
          <w:sz w:val="20"/>
        </w:rPr>
      </w:pPr>
      <w:r w:rsidRPr="00CA120A">
        <w:rPr>
          <w:bCs/>
          <w:i/>
          <w:iCs/>
          <w:sz w:val="20"/>
        </w:rPr>
        <w:t>Note: The final year-end figures will not be available until late May 2021 although the current figures include most year-end adjustments already.</w:t>
      </w:r>
    </w:p>
    <w:p w14:paraId="3299DF2E" w14:textId="77777777" w:rsidR="00C43795" w:rsidRPr="00C43795" w:rsidRDefault="00C43795" w:rsidP="00C43795">
      <w:pPr>
        <w:ind w:left="709" w:right="-2"/>
        <w:jc w:val="both"/>
        <w:rPr>
          <w:bCs/>
          <w:color w:val="000000"/>
          <w:sz w:val="16"/>
          <w:szCs w:val="16"/>
        </w:rPr>
      </w:pPr>
    </w:p>
    <w:p w14:paraId="5413B017" w14:textId="51FC5D70" w:rsidR="00C43795" w:rsidRDefault="00B6738F" w:rsidP="00C43795">
      <w:pPr>
        <w:ind w:left="709" w:right="-2"/>
        <w:jc w:val="both"/>
        <w:rPr>
          <w:bCs/>
          <w:color w:val="000000"/>
          <w:szCs w:val="24"/>
        </w:rPr>
      </w:pPr>
      <w:r>
        <w:rPr>
          <w:bCs/>
          <w:color w:val="000000"/>
          <w:szCs w:val="24"/>
        </w:rPr>
        <w:t xml:space="preserve">Following receipt of the above information, </w:t>
      </w:r>
      <w:r w:rsidR="00E70A9D">
        <w:rPr>
          <w:bCs/>
          <w:color w:val="000000"/>
          <w:szCs w:val="24"/>
        </w:rPr>
        <w:t xml:space="preserve">Councillor Ben </w:t>
      </w:r>
      <w:r>
        <w:rPr>
          <w:bCs/>
          <w:color w:val="000000"/>
          <w:szCs w:val="24"/>
        </w:rPr>
        <w:t>Randles</w:t>
      </w:r>
      <w:r w:rsidR="00E70A9D">
        <w:rPr>
          <w:bCs/>
          <w:color w:val="000000"/>
          <w:szCs w:val="24"/>
        </w:rPr>
        <w:t xml:space="preserve"> proposed a </w:t>
      </w:r>
      <w:r>
        <w:rPr>
          <w:bCs/>
          <w:color w:val="000000"/>
          <w:szCs w:val="24"/>
        </w:rPr>
        <w:t>vote of thanks to Rachel Pullen for all her hard work over the past year, seconded by Councillor Michael Hill, carried unanimously</w:t>
      </w:r>
      <w:r w:rsidR="00C43795">
        <w:rPr>
          <w:bCs/>
          <w:color w:val="000000"/>
          <w:szCs w:val="24"/>
        </w:rPr>
        <w:t xml:space="preserve">. </w:t>
      </w:r>
    </w:p>
    <w:p w14:paraId="12574E08" w14:textId="77777777" w:rsidR="00C43795" w:rsidRDefault="00C43795" w:rsidP="00C43795">
      <w:pPr>
        <w:ind w:right="-2"/>
        <w:jc w:val="both"/>
        <w:rPr>
          <w:bCs/>
          <w:color w:val="000000"/>
          <w:szCs w:val="24"/>
        </w:rPr>
      </w:pPr>
    </w:p>
    <w:p w14:paraId="46D74028" w14:textId="77777777" w:rsidR="00F72DE2" w:rsidRPr="003A140F" w:rsidRDefault="00F72DE2" w:rsidP="0017200E">
      <w:pPr>
        <w:ind w:left="720"/>
        <w:jc w:val="both"/>
        <w:rPr>
          <w:bCs/>
          <w:sz w:val="20"/>
        </w:rPr>
      </w:pPr>
    </w:p>
    <w:p w14:paraId="4AC50FE7" w14:textId="77777777" w:rsidR="00075B44" w:rsidRPr="00D64AAC" w:rsidRDefault="00075B44">
      <w:pPr>
        <w:rPr>
          <w:b/>
          <w:bCs/>
        </w:rPr>
      </w:pPr>
      <w:r w:rsidRPr="00D64AAC">
        <w:rPr>
          <w:b/>
          <w:bCs/>
        </w:rPr>
        <w:t>1</w:t>
      </w:r>
      <w:r w:rsidR="00F07605">
        <w:rPr>
          <w:b/>
          <w:bCs/>
        </w:rPr>
        <w:t>4</w:t>
      </w:r>
      <w:r w:rsidRPr="00D64AAC">
        <w:rPr>
          <w:b/>
          <w:bCs/>
        </w:rPr>
        <w:tab/>
        <w:t>Statutory Instruments</w:t>
      </w:r>
    </w:p>
    <w:p w14:paraId="04FFF4CD" w14:textId="77777777" w:rsidR="00075B44" w:rsidRPr="000B398F" w:rsidRDefault="00075B44">
      <w:pPr>
        <w:rPr>
          <w:sz w:val="16"/>
          <w:szCs w:val="16"/>
        </w:rPr>
      </w:pPr>
    </w:p>
    <w:p w14:paraId="6A5F14D1" w14:textId="78CD2246" w:rsidR="007B2D1E" w:rsidRDefault="007B2D1E" w:rsidP="000228AE">
      <w:pPr>
        <w:ind w:left="720"/>
        <w:jc w:val="both"/>
      </w:pPr>
      <w:r w:rsidRPr="00D64AAC">
        <w:t>The Health and Safety General Statement of Policy</w:t>
      </w:r>
      <w:r w:rsidR="007A09E2">
        <w:t xml:space="preserve"> (including Health &amp; Safety, Fire, Manual Handling, Lone Working</w:t>
      </w:r>
      <w:r w:rsidR="003F2485">
        <w:t>, Play Area Inspection</w:t>
      </w:r>
      <w:r w:rsidR="00892085">
        <w:t xml:space="preserve">, </w:t>
      </w:r>
      <w:r w:rsidR="007A09E2">
        <w:t xml:space="preserve">Smoke Free </w:t>
      </w:r>
      <w:r w:rsidR="008B5A0D">
        <w:t xml:space="preserve">and Stress </w:t>
      </w:r>
      <w:r w:rsidR="007A09E2">
        <w:t>Policies)</w:t>
      </w:r>
      <w:r w:rsidRPr="00D64AAC">
        <w:t xml:space="preserve"> was approved </w:t>
      </w:r>
      <w:r w:rsidR="007A09E2">
        <w:t xml:space="preserve">for acceptance by Councillor </w:t>
      </w:r>
      <w:r w:rsidR="00B6738F">
        <w:t xml:space="preserve">Ben Randles, </w:t>
      </w:r>
      <w:r w:rsidR="007A09E2">
        <w:t xml:space="preserve">seconded by Councillor </w:t>
      </w:r>
      <w:r w:rsidR="00B6738F">
        <w:t xml:space="preserve">Roger Avenin, carried </w:t>
      </w:r>
      <w:r w:rsidR="009F78A2">
        <w:t>unanimously</w:t>
      </w:r>
      <w:r w:rsidR="000228AE">
        <w:t xml:space="preserve">. </w:t>
      </w:r>
      <w:r w:rsidR="007A09E2">
        <w:t xml:space="preserve">The Statement was then </w:t>
      </w:r>
      <w:r w:rsidRPr="00D64AAC">
        <w:t xml:space="preserve">signed by </w:t>
      </w:r>
      <w:r w:rsidR="006B26FE">
        <w:t xml:space="preserve">The Chair of Council, </w:t>
      </w:r>
      <w:r w:rsidRPr="00D64AAC">
        <w:t xml:space="preserve">Councillor </w:t>
      </w:r>
      <w:r w:rsidR="00B6738F">
        <w:t xml:space="preserve">Michael </w:t>
      </w:r>
      <w:proofErr w:type="gramStart"/>
      <w:r w:rsidR="00B6738F">
        <w:t>Hill</w:t>
      </w:r>
      <w:proofErr w:type="gramEnd"/>
      <w:r w:rsidR="006B26FE">
        <w:t xml:space="preserve"> </w:t>
      </w:r>
      <w:r w:rsidRPr="00D64AAC">
        <w:t xml:space="preserve">and the </w:t>
      </w:r>
      <w:r w:rsidR="00810D9B">
        <w:t xml:space="preserve">Town </w:t>
      </w:r>
      <w:r w:rsidRPr="00D64AAC">
        <w:t>Clerk as Proper Officer.</w:t>
      </w:r>
      <w:r w:rsidR="0031256F">
        <w:t xml:space="preserve"> (see Appendix </w:t>
      </w:r>
      <w:r w:rsidR="00B6738F">
        <w:t>B</w:t>
      </w:r>
      <w:r w:rsidR="0031256F">
        <w:t xml:space="preserve"> attached)</w:t>
      </w:r>
      <w:r w:rsidR="00B6738F">
        <w:t>.</w:t>
      </w:r>
    </w:p>
    <w:p w14:paraId="4052594B" w14:textId="0F377139" w:rsidR="00367109" w:rsidRDefault="00367109" w:rsidP="00E6546E">
      <w:pPr>
        <w:pStyle w:val="BodyTextIndent"/>
        <w:ind w:left="0"/>
        <w:rPr>
          <w:i/>
        </w:rPr>
      </w:pPr>
    </w:p>
    <w:p w14:paraId="5CFF5A18" w14:textId="77777777" w:rsidR="007801E7" w:rsidRDefault="007801E7" w:rsidP="00E6546E">
      <w:pPr>
        <w:pStyle w:val="BodyTextIndent"/>
        <w:ind w:left="0"/>
        <w:rPr>
          <w:i/>
        </w:rPr>
      </w:pPr>
    </w:p>
    <w:p w14:paraId="7994D103" w14:textId="77777777" w:rsidR="00075B44" w:rsidRPr="00D64AAC" w:rsidRDefault="002E263F">
      <w:pPr>
        <w:jc w:val="both"/>
        <w:rPr>
          <w:b/>
          <w:bCs/>
        </w:rPr>
      </w:pPr>
      <w:r w:rsidRPr="00D64AAC">
        <w:rPr>
          <w:b/>
          <w:bCs/>
        </w:rPr>
        <w:t>1</w:t>
      </w:r>
      <w:r w:rsidR="00F07605">
        <w:rPr>
          <w:b/>
          <w:bCs/>
        </w:rPr>
        <w:t>5</w:t>
      </w:r>
      <w:r w:rsidR="00075B44" w:rsidRPr="00D64AAC">
        <w:rPr>
          <w:b/>
          <w:bCs/>
        </w:rPr>
        <w:tab/>
        <w:t>Public Question Time</w:t>
      </w:r>
    </w:p>
    <w:p w14:paraId="5D236157" w14:textId="77777777" w:rsidR="00726B99" w:rsidRPr="00722C4E" w:rsidRDefault="00726B99">
      <w:pPr>
        <w:jc w:val="both"/>
        <w:rPr>
          <w:bCs/>
          <w:sz w:val="16"/>
          <w:szCs w:val="16"/>
        </w:rPr>
      </w:pPr>
    </w:p>
    <w:p w14:paraId="5D740FBA" w14:textId="77777777" w:rsidR="00B6738F" w:rsidRDefault="00B6738F" w:rsidP="00E6546E">
      <w:pPr>
        <w:ind w:left="1440" w:hanging="720"/>
        <w:jc w:val="both"/>
        <w:rPr>
          <w:bCs/>
        </w:rPr>
      </w:pPr>
      <w:r>
        <w:rPr>
          <w:bCs/>
        </w:rPr>
        <w:t>None</w:t>
      </w:r>
    </w:p>
    <w:p w14:paraId="234D0779" w14:textId="77777777" w:rsidR="00A560EE" w:rsidRDefault="00A560EE" w:rsidP="00E6546E">
      <w:pPr>
        <w:ind w:left="1440" w:hanging="720"/>
        <w:jc w:val="both"/>
        <w:rPr>
          <w:bCs/>
        </w:rPr>
      </w:pPr>
    </w:p>
    <w:p w14:paraId="6F4B7DA2" w14:textId="77777777" w:rsidR="00A560EE" w:rsidRPr="00A560EE" w:rsidRDefault="00A560EE" w:rsidP="00A560EE"/>
    <w:p w14:paraId="48F3A967" w14:textId="77777777" w:rsidR="00913836" w:rsidRPr="00D64AAC" w:rsidRDefault="00913836" w:rsidP="00913836">
      <w:pPr>
        <w:pStyle w:val="Heading2"/>
        <w:numPr>
          <w:ilvl w:val="0"/>
          <w:numId w:val="0"/>
        </w:numPr>
      </w:pPr>
      <w:r w:rsidRPr="00D64AAC">
        <w:t>1</w:t>
      </w:r>
      <w:r w:rsidR="00FD6D98">
        <w:t>6</w:t>
      </w:r>
      <w:r w:rsidRPr="00D64AAC">
        <w:tab/>
        <w:t xml:space="preserve">Minutes of Previous </w:t>
      </w:r>
      <w:r>
        <w:t xml:space="preserve">Full Council </w:t>
      </w:r>
      <w:r w:rsidRPr="00D64AAC">
        <w:t>Meeting</w:t>
      </w:r>
    </w:p>
    <w:p w14:paraId="46B6BCF1" w14:textId="77777777" w:rsidR="00913836" w:rsidRPr="00722C4E" w:rsidRDefault="00913836" w:rsidP="00913836">
      <w:pPr>
        <w:rPr>
          <w:sz w:val="16"/>
          <w:szCs w:val="16"/>
        </w:rPr>
      </w:pPr>
    </w:p>
    <w:p w14:paraId="6B7B524C" w14:textId="08FE8721" w:rsidR="00913836" w:rsidRPr="00D64AAC" w:rsidRDefault="00913836" w:rsidP="00913836">
      <w:pPr>
        <w:pStyle w:val="BodyTextIndent"/>
      </w:pPr>
      <w:r w:rsidRPr="00D64AAC">
        <w:t xml:space="preserve">The Minutes of the </w:t>
      </w:r>
      <w:r>
        <w:t xml:space="preserve">Full Council </w:t>
      </w:r>
      <w:r w:rsidRPr="00D64AAC">
        <w:t xml:space="preserve">Meeting held on </w:t>
      </w:r>
      <w:r w:rsidR="004201C8">
        <w:t>1</w:t>
      </w:r>
      <w:r w:rsidR="007801E7">
        <w:t>0</w:t>
      </w:r>
      <w:r w:rsidR="00722C4E">
        <w:t xml:space="preserve"> M</w:t>
      </w:r>
      <w:r w:rsidRPr="00D64AAC">
        <w:t>arch 20</w:t>
      </w:r>
      <w:r w:rsidR="00A560EE">
        <w:t>2</w:t>
      </w:r>
      <w:r w:rsidR="007801E7">
        <w:t>1</w:t>
      </w:r>
      <w:r w:rsidRPr="00D64AAC">
        <w:t xml:space="preserve"> were </w:t>
      </w:r>
      <w:r>
        <w:t xml:space="preserve">proposed </w:t>
      </w:r>
      <w:r w:rsidR="003439CC">
        <w:t xml:space="preserve">for </w:t>
      </w:r>
      <w:r>
        <w:t>acceptance</w:t>
      </w:r>
      <w:r w:rsidR="00FE6EEC">
        <w:t xml:space="preserve"> </w:t>
      </w:r>
      <w:r w:rsidR="003439CC">
        <w:t xml:space="preserve">by Councillor </w:t>
      </w:r>
      <w:r w:rsidR="007801E7">
        <w:t>Ben Randles</w:t>
      </w:r>
      <w:r w:rsidR="00A560EE">
        <w:t xml:space="preserve"> </w:t>
      </w:r>
      <w:r w:rsidR="00FD6D98">
        <w:t xml:space="preserve">and </w:t>
      </w:r>
      <w:r>
        <w:t xml:space="preserve">seconded by Councillor </w:t>
      </w:r>
      <w:r w:rsidR="007801E7">
        <w:t>Franklin Owusu-Antwi</w:t>
      </w:r>
      <w:r w:rsidR="00FD6D98">
        <w:t xml:space="preserve">. </w:t>
      </w:r>
      <w:r w:rsidR="00722C4E">
        <w:t xml:space="preserve">A vote was taken, </w:t>
      </w:r>
      <w:r w:rsidR="007801E7">
        <w:t>6</w:t>
      </w:r>
      <w:r w:rsidR="00722C4E">
        <w:t xml:space="preserve"> in favour, </w:t>
      </w:r>
      <w:r w:rsidR="007801E7">
        <w:t>5</w:t>
      </w:r>
      <w:r w:rsidR="00722C4E">
        <w:t xml:space="preserve"> abstention</w:t>
      </w:r>
      <w:r w:rsidR="00FD6D98">
        <w:t>s</w:t>
      </w:r>
      <w:r w:rsidR="00722C4E">
        <w:t xml:space="preserve">, proposal </w:t>
      </w:r>
      <w:r w:rsidR="00FE6EEC">
        <w:t>carried</w:t>
      </w:r>
      <w:r>
        <w:t xml:space="preserve">. </w:t>
      </w:r>
      <w:r w:rsidR="00722C4E">
        <w:t xml:space="preserve"> The minutes were then signed </w:t>
      </w:r>
      <w:r w:rsidR="00FD6D98">
        <w:t xml:space="preserve">by the Chair, Councillor </w:t>
      </w:r>
      <w:r w:rsidR="007801E7">
        <w:t>Michael Hill</w:t>
      </w:r>
      <w:r w:rsidR="00530277">
        <w:t>,</w:t>
      </w:r>
      <w:r w:rsidR="00A560EE">
        <w:t xml:space="preserve"> </w:t>
      </w:r>
      <w:r w:rsidR="00722C4E">
        <w:t>as a correct record.</w:t>
      </w:r>
    </w:p>
    <w:p w14:paraId="75112B43" w14:textId="77777777" w:rsidR="00D46B13" w:rsidRPr="003A140F" w:rsidRDefault="00D46B13">
      <w:pPr>
        <w:jc w:val="both"/>
        <w:rPr>
          <w:b/>
          <w:sz w:val="20"/>
        </w:rPr>
      </w:pPr>
    </w:p>
    <w:p w14:paraId="2EB59AB5" w14:textId="77777777" w:rsidR="00925014" w:rsidRDefault="00925014" w:rsidP="00722C4E">
      <w:pPr>
        <w:jc w:val="both"/>
        <w:rPr>
          <w:b/>
        </w:rPr>
      </w:pPr>
    </w:p>
    <w:p w14:paraId="07FCE4DA" w14:textId="77777777" w:rsidR="00722C4E" w:rsidRPr="00D64AAC" w:rsidRDefault="00722C4E" w:rsidP="00722C4E">
      <w:pPr>
        <w:jc w:val="both"/>
        <w:rPr>
          <w:b/>
        </w:rPr>
      </w:pPr>
      <w:r w:rsidRPr="00D64AAC">
        <w:rPr>
          <w:b/>
        </w:rPr>
        <w:t>1</w:t>
      </w:r>
      <w:r w:rsidR="00FD6D98">
        <w:rPr>
          <w:b/>
        </w:rPr>
        <w:t>7</w:t>
      </w:r>
      <w:r w:rsidRPr="00D64AAC">
        <w:rPr>
          <w:b/>
        </w:rPr>
        <w:tab/>
      </w:r>
      <w:r w:rsidR="00A36CE0">
        <w:rPr>
          <w:b/>
        </w:rPr>
        <w:t xml:space="preserve">Review of Standing </w:t>
      </w:r>
      <w:r w:rsidR="00B50D05">
        <w:rPr>
          <w:b/>
        </w:rPr>
        <w:t>O</w:t>
      </w:r>
      <w:r w:rsidR="00A36CE0">
        <w:rPr>
          <w:b/>
        </w:rPr>
        <w:t>rders and Financial Regulations</w:t>
      </w:r>
    </w:p>
    <w:p w14:paraId="0BE44389" w14:textId="77777777" w:rsidR="00FE6EEC" w:rsidRPr="00481FAE" w:rsidRDefault="00FE6EEC">
      <w:pPr>
        <w:jc w:val="both"/>
        <w:rPr>
          <w:b/>
          <w:sz w:val="16"/>
          <w:szCs w:val="16"/>
        </w:rPr>
      </w:pPr>
    </w:p>
    <w:p w14:paraId="325A168E" w14:textId="6E74FCCE" w:rsidR="00A560EE" w:rsidRPr="00A560EE" w:rsidRDefault="00A560EE" w:rsidP="00A560EE">
      <w:pPr>
        <w:tabs>
          <w:tab w:val="left" w:pos="720"/>
          <w:tab w:val="right" w:pos="1800"/>
          <w:tab w:val="left" w:pos="2160"/>
          <w:tab w:val="left" w:pos="3600"/>
        </w:tabs>
        <w:ind w:left="1380" w:hanging="1380"/>
        <w:jc w:val="both"/>
        <w:rPr>
          <w:b/>
          <w:bCs/>
        </w:rPr>
      </w:pPr>
      <w:r w:rsidRPr="00A560EE">
        <w:rPr>
          <w:b/>
          <w:bCs/>
        </w:rPr>
        <w:tab/>
        <w:t>17.1</w:t>
      </w:r>
      <w:r w:rsidRPr="00A560EE">
        <w:rPr>
          <w:b/>
          <w:bCs/>
        </w:rPr>
        <w:tab/>
        <w:t>To recommend any amendments to Standing Orders</w:t>
      </w:r>
      <w:r w:rsidR="007801E7">
        <w:rPr>
          <w:b/>
          <w:bCs/>
        </w:rPr>
        <w:t xml:space="preserve"> to stand adjourned without discussion to the next ordinary meeting of the </w:t>
      </w:r>
      <w:proofErr w:type="gramStart"/>
      <w:r w:rsidR="007801E7">
        <w:rPr>
          <w:b/>
          <w:bCs/>
        </w:rPr>
        <w:t>council</w:t>
      </w:r>
      <w:proofErr w:type="gramEnd"/>
    </w:p>
    <w:p w14:paraId="45200114" w14:textId="0E5FF4CE" w:rsidR="00A560EE" w:rsidRDefault="00A560EE" w:rsidP="00A560EE">
      <w:pPr>
        <w:tabs>
          <w:tab w:val="left" w:pos="720"/>
          <w:tab w:val="right" w:pos="1800"/>
          <w:tab w:val="left" w:pos="2160"/>
          <w:tab w:val="left" w:pos="3600"/>
        </w:tabs>
        <w:ind w:left="1380" w:hanging="1380"/>
        <w:jc w:val="both"/>
        <w:rPr>
          <w:sz w:val="16"/>
          <w:szCs w:val="16"/>
        </w:rPr>
      </w:pPr>
    </w:p>
    <w:p w14:paraId="123F2B73" w14:textId="4BED8D50" w:rsidR="007801E7" w:rsidRPr="007801E7" w:rsidRDefault="007801E7" w:rsidP="00A560EE">
      <w:pPr>
        <w:tabs>
          <w:tab w:val="left" w:pos="720"/>
          <w:tab w:val="right" w:pos="1800"/>
          <w:tab w:val="left" w:pos="2160"/>
          <w:tab w:val="left" w:pos="3600"/>
        </w:tabs>
        <w:ind w:left="1380" w:hanging="1380"/>
        <w:jc w:val="both"/>
        <w:rPr>
          <w:szCs w:val="24"/>
        </w:rPr>
      </w:pPr>
      <w:r w:rsidRPr="007801E7">
        <w:rPr>
          <w:szCs w:val="24"/>
        </w:rPr>
        <w:tab/>
      </w:r>
      <w:r w:rsidRPr="007801E7">
        <w:rPr>
          <w:szCs w:val="24"/>
        </w:rPr>
        <w:tab/>
        <w:t xml:space="preserve">Councillor Tom Aditya proposed that Standing Orders be amended to include the Staffing Committee as a Standing Committee, seconded by Councillor Michael </w:t>
      </w:r>
      <w:proofErr w:type="gramStart"/>
      <w:r w:rsidRPr="007801E7">
        <w:rPr>
          <w:szCs w:val="24"/>
        </w:rPr>
        <w:t>Hill</w:t>
      </w:r>
      <w:proofErr w:type="gramEnd"/>
      <w:r w:rsidRPr="007801E7">
        <w:rPr>
          <w:szCs w:val="24"/>
        </w:rPr>
        <w:t xml:space="preserve"> and adjourned to next Full Council meeting </w:t>
      </w:r>
    </w:p>
    <w:p w14:paraId="53ED191F" w14:textId="77777777" w:rsidR="007801E7" w:rsidRDefault="007801E7" w:rsidP="00481FAE">
      <w:pPr>
        <w:ind w:left="720"/>
        <w:jc w:val="both"/>
        <w:rPr>
          <w:b/>
        </w:rPr>
      </w:pPr>
    </w:p>
    <w:p w14:paraId="674D3A72" w14:textId="45EA989A" w:rsidR="00025963" w:rsidRPr="00025963" w:rsidRDefault="00025963" w:rsidP="00481FAE">
      <w:pPr>
        <w:ind w:left="720"/>
        <w:jc w:val="both"/>
        <w:rPr>
          <w:b/>
        </w:rPr>
      </w:pPr>
      <w:r w:rsidRPr="00025963">
        <w:rPr>
          <w:b/>
        </w:rPr>
        <w:t>1</w:t>
      </w:r>
      <w:r w:rsidR="00C80207">
        <w:rPr>
          <w:b/>
        </w:rPr>
        <w:t>7</w:t>
      </w:r>
      <w:r w:rsidRPr="00025963">
        <w:rPr>
          <w:b/>
        </w:rPr>
        <w:t>.2</w:t>
      </w:r>
      <w:r w:rsidRPr="00025963">
        <w:rPr>
          <w:b/>
        </w:rPr>
        <w:tab/>
        <w:t xml:space="preserve">To agree alterations to Financial </w:t>
      </w:r>
      <w:proofErr w:type="gramStart"/>
      <w:r w:rsidRPr="00025963">
        <w:rPr>
          <w:b/>
        </w:rPr>
        <w:t>Regulations</w:t>
      </w:r>
      <w:proofErr w:type="gramEnd"/>
    </w:p>
    <w:p w14:paraId="18C803BA" w14:textId="77777777" w:rsidR="00025963" w:rsidRPr="00537DD9" w:rsidRDefault="00025963" w:rsidP="00481FAE">
      <w:pPr>
        <w:ind w:left="720"/>
        <w:jc w:val="both"/>
        <w:rPr>
          <w:sz w:val="16"/>
          <w:szCs w:val="16"/>
        </w:rPr>
      </w:pPr>
    </w:p>
    <w:p w14:paraId="4C43C804" w14:textId="15133280" w:rsidR="00C80207" w:rsidRDefault="00C80207" w:rsidP="00C80207">
      <w:pPr>
        <w:ind w:left="1440"/>
        <w:jc w:val="both"/>
      </w:pPr>
      <w:r>
        <w:t xml:space="preserve">No </w:t>
      </w:r>
      <w:r w:rsidR="00A560EE">
        <w:t>changes to be made</w:t>
      </w:r>
    </w:p>
    <w:p w14:paraId="5F5D2C4D" w14:textId="77777777" w:rsidR="00C80207" w:rsidRDefault="00C80207" w:rsidP="00025963">
      <w:pPr>
        <w:ind w:left="1418"/>
        <w:jc w:val="both"/>
      </w:pPr>
    </w:p>
    <w:p w14:paraId="0F7A3EF2" w14:textId="12CC398F" w:rsidR="00075B44" w:rsidRPr="00D64AAC" w:rsidRDefault="00F4136D">
      <w:pPr>
        <w:jc w:val="both"/>
        <w:rPr>
          <w:b/>
        </w:rPr>
      </w:pPr>
      <w:r w:rsidRPr="00D64AAC">
        <w:rPr>
          <w:b/>
        </w:rPr>
        <w:t>1</w:t>
      </w:r>
      <w:r w:rsidR="00373709">
        <w:rPr>
          <w:b/>
        </w:rPr>
        <w:t>8</w:t>
      </w:r>
      <w:r w:rsidR="00075B44" w:rsidRPr="00D64AAC">
        <w:rPr>
          <w:b/>
        </w:rPr>
        <w:tab/>
        <w:t>Matters arising from the Minutes</w:t>
      </w:r>
      <w:r w:rsidR="003A140F">
        <w:rPr>
          <w:b/>
        </w:rPr>
        <w:t xml:space="preserve"> of meeting held on </w:t>
      </w:r>
      <w:r w:rsidR="0053241A">
        <w:rPr>
          <w:b/>
        </w:rPr>
        <w:t>1</w:t>
      </w:r>
      <w:r w:rsidR="007801E7">
        <w:rPr>
          <w:b/>
        </w:rPr>
        <w:t>0</w:t>
      </w:r>
      <w:r w:rsidR="003A140F" w:rsidRPr="003A140F">
        <w:rPr>
          <w:b/>
          <w:vertAlign w:val="superscript"/>
        </w:rPr>
        <w:t>th</w:t>
      </w:r>
      <w:r w:rsidR="003A140F">
        <w:rPr>
          <w:b/>
        </w:rPr>
        <w:t xml:space="preserve"> March </w:t>
      </w:r>
      <w:proofErr w:type="gramStart"/>
      <w:r w:rsidR="003A140F">
        <w:rPr>
          <w:b/>
        </w:rPr>
        <w:t>20</w:t>
      </w:r>
      <w:r w:rsidR="00716D45">
        <w:rPr>
          <w:b/>
        </w:rPr>
        <w:t>2</w:t>
      </w:r>
      <w:r w:rsidR="007801E7">
        <w:rPr>
          <w:b/>
        </w:rPr>
        <w:t>1</w:t>
      </w:r>
      <w:proofErr w:type="gramEnd"/>
    </w:p>
    <w:p w14:paraId="5FCD7A17" w14:textId="77777777" w:rsidR="00A34126" w:rsidRPr="00481FAE" w:rsidRDefault="00A34126" w:rsidP="000A0447">
      <w:pPr>
        <w:ind w:left="720"/>
        <w:jc w:val="both"/>
        <w:rPr>
          <w:bCs/>
          <w:sz w:val="16"/>
          <w:szCs w:val="16"/>
        </w:rPr>
      </w:pPr>
    </w:p>
    <w:p w14:paraId="13DF8137" w14:textId="592DCD64" w:rsidR="003A140F" w:rsidRPr="00D64AAC" w:rsidRDefault="003A140F" w:rsidP="003A140F">
      <w:pPr>
        <w:ind w:left="720"/>
        <w:jc w:val="both"/>
        <w:rPr>
          <w:b/>
        </w:rPr>
      </w:pPr>
      <w:r>
        <w:rPr>
          <w:b/>
        </w:rPr>
        <w:t>1</w:t>
      </w:r>
      <w:r w:rsidR="00925014">
        <w:rPr>
          <w:b/>
        </w:rPr>
        <w:t>8</w:t>
      </w:r>
      <w:r w:rsidRPr="00D64AAC">
        <w:rPr>
          <w:b/>
        </w:rPr>
        <w:t>.</w:t>
      </w:r>
      <w:r w:rsidR="00716D45">
        <w:rPr>
          <w:b/>
        </w:rPr>
        <w:t>1</w:t>
      </w:r>
      <w:r w:rsidRPr="00D64AAC">
        <w:rPr>
          <w:b/>
        </w:rPr>
        <w:tab/>
      </w:r>
      <w:r w:rsidR="00716D45">
        <w:rPr>
          <w:b/>
        </w:rPr>
        <w:t xml:space="preserve">2018 </w:t>
      </w:r>
      <w:r w:rsidR="001C6F8B">
        <w:rPr>
          <w:b/>
        </w:rPr>
        <w:t>Strategic Planning Recommendations</w:t>
      </w:r>
    </w:p>
    <w:p w14:paraId="006CC9AA" w14:textId="77777777" w:rsidR="003A140F" w:rsidRDefault="003A140F" w:rsidP="003A140F">
      <w:pPr>
        <w:ind w:left="1440"/>
        <w:jc w:val="both"/>
        <w:rPr>
          <w:sz w:val="16"/>
          <w:szCs w:val="16"/>
        </w:rPr>
      </w:pPr>
    </w:p>
    <w:p w14:paraId="2048B462" w14:textId="5BCBBE15" w:rsidR="00FB3C16" w:rsidRPr="00FB3C16" w:rsidRDefault="00FB3C16" w:rsidP="00A30AE9">
      <w:pPr>
        <w:ind w:left="2160" w:hanging="720"/>
        <w:jc w:val="both"/>
        <w:rPr>
          <w:b/>
          <w:szCs w:val="24"/>
          <w:lang w:eastAsia="en-GB"/>
        </w:rPr>
      </w:pPr>
      <w:r w:rsidRPr="00FB3C16">
        <w:rPr>
          <w:b/>
          <w:szCs w:val="24"/>
          <w:lang w:eastAsia="en-GB"/>
        </w:rPr>
        <w:t>18.</w:t>
      </w:r>
      <w:r w:rsidR="00716D45">
        <w:rPr>
          <w:b/>
          <w:szCs w:val="24"/>
          <w:lang w:eastAsia="en-GB"/>
        </w:rPr>
        <w:t>1</w:t>
      </w:r>
      <w:r w:rsidRPr="00FB3C16">
        <w:rPr>
          <w:b/>
          <w:szCs w:val="24"/>
          <w:lang w:eastAsia="en-GB"/>
        </w:rPr>
        <w:t>.</w:t>
      </w:r>
      <w:r w:rsidR="00716D45">
        <w:rPr>
          <w:b/>
          <w:szCs w:val="24"/>
          <w:lang w:eastAsia="en-GB"/>
        </w:rPr>
        <w:t>1</w:t>
      </w:r>
      <w:r w:rsidRPr="00FB3C16">
        <w:rPr>
          <w:b/>
          <w:szCs w:val="24"/>
          <w:lang w:eastAsia="en-GB"/>
        </w:rPr>
        <w:tab/>
        <w:t>Next stage skatepark development: including equipping interior of containers; completion of landscaping; project tools and equipment</w:t>
      </w:r>
    </w:p>
    <w:p w14:paraId="203CE919" w14:textId="77777777" w:rsidR="00FB3C16" w:rsidRPr="00A958E1" w:rsidRDefault="00FB3C16" w:rsidP="00A30AE9">
      <w:pPr>
        <w:ind w:left="720" w:firstLine="720"/>
        <w:jc w:val="both"/>
        <w:rPr>
          <w:sz w:val="16"/>
          <w:szCs w:val="16"/>
          <w:lang w:eastAsia="en-GB"/>
        </w:rPr>
      </w:pPr>
    </w:p>
    <w:p w14:paraId="5BC72139" w14:textId="4B1CF532" w:rsidR="00FB3C16" w:rsidRDefault="00716D45" w:rsidP="00A30AE9">
      <w:pPr>
        <w:ind w:left="2160"/>
        <w:jc w:val="both"/>
        <w:rPr>
          <w:szCs w:val="24"/>
          <w:lang w:eastAsia="en-GB"/>
        </w:rPr>
      </w:pPr>
      <w:r>
        <w:rPr>
          <w:szCs w:val="24"/>
          <w:lang w:eastAsia="en-GB"/>
        </w:rPr>
        <w:t xml:space="preserve">Graham Baker, Youth </w:t>
      </w:r>
      <w:r w:rsidR="00453B0D">
        <w:rPr>
          <w:szCs w:val="24"/>
          <w:lang w:eastAsia="en-GB"/>
        </w:rPr>
        <w:t>D</w:t>
      </w:r>
      <w:r>
        <w:rPr>
          <w:szCs w:val="24"/>
          <w:lang w:eastAsia="en-GB"/>
        </w:rPr>
        <w:t xml:space="preserve">evelopment &amp; Participation Worker informed the meeting that </w:t>
      </w:r>
      <w:r w:rsidR="007801E7">
        <w:rPr>
          <w:szCs w:val="24"/>
          <w:lang w:eastAsia="en-GB"/>
        </w:rPr>
        <w:t xml:space="preserve">with </w:t>
      </w:r>
      <w:r>
        <w:rPr>
          <w:szCs w:val="24"/>
          <w:lang w:eastAsia="en-GB"/>
        </w:rPr>
        <w:t xml:space="preserve">the </w:t>
      </w:r>
      <w:r w:rsidR="007801E7">
        <w:rPr>
          <w:szCs w:val="24"/>
          <w:lang w:eastAsia="en-GB"/>
        </w:rPr>
        <w:t xml:space="preserve">permeable block paving being installed, the container now has wheelchair access and there is no flooding in the area. </w:t>
      </w:r>
      <w:r w:rsidR="00004211">
        <w:rPr>
          <w:szCs w:val="24"/>
          <w:lang w:eastAsia="en-GB"/>
        </w:rPr>
        <w:t>Internal</w:t>
      </w:r>
      <w:r w:rsidR="007801E7">
        <w:rPr>
          <w:szCs w:val="24"/>
          <w:lang w:eastAsia="en-GB"/>
        </w:rPr>
        <w:t xml:space="preserve"> plans are now being worked up with the young people and it is hoped that most of the work (bar </w:t>
      </w:r>
      <w:r w:rsidR="00004211">
        <w:rPr>
          <w:szCs w:val="24"/>
          <w:lang w:eastAsia="en-GB"/>
        </w:rPr>
        <w:t>specialised</w:t>
      </w:r>
      <w:r w:rsidR="007801E7">
        <w:rPr>
          <w:szCs w:val="24"/>
          <w:lang w:eastAsia="en-GB"/>
        </w:rPr>
        <w:t xml:space="preserve"> </w:t>
      </w:r>
      <w:r w:rsidR="00004211">
        <w:rPr>
          <w:szCs w:val="24"/>
          <w:lang w:eastAsia="en-GB"/>
        </w:rPr>
        <w:t>fittings</w:t>
      </w:r>
      <w:r w:rsidR="007801E7">
        <w:rPr>
          <w:szCs w:val="24"/>
          <w:lang w:eastAsia="en-GB"/>
        </w:rPr>
        <w:t xml:space="preserve"> etc.) can be carried </w:t>
      </w:r>
      <w:r w:rsidR="00004211">
        <w:rPr>
          <w:szCs w:val="24"/>
          <w:lang w:eastAsia="en-GB"/>
        </w:rPr>
        <w:t>out</w:t>
      </w:r>
      <w:r w:rsidR="007801E7">
        <w:rPr>
          <w:szCs w:val="24"/>
          <w:lang w:eastAsia="en-GB"/>
        </w:rPr>
        <w:t xml:space="preserve"> by staff and volunteers which will help to create ownership of the project</w:t>
      </w:r>
      <w:r w:rsidR="00A30AE9">
        <w:rPr>
          <w:szCs w:val="24"/>
          <w:lang w:eastAsia="en-GB"/>
        </w:rPr>
        <w:t>.</w:t>
      </w:r>
    </w:p>
    <w:p w14:paraId="015269F1" w14:textId="72C8CF72" w:rsidR="00FB3C16" w:rsidRDefault="00FB3C16" w:rsidP="00A30AE9">
      <w:pPr>
        <w:ind w:left="720" w:firstLine="720"/>
        <w:jc w:val="both"/>
        <w:rPr>
          <w:szCs w:val="24"/>
          <w:lang w:eastAsia="en-GB"/>
        </w:rPr>
      </w:pPr>
    </w:p>
    <w:p w14:paraId="2207C0D4" w14:textId="5C7AA039" w:rsidR="00D51964" w:rsidRPr="00D51964" w:rsidRDefault="00D51964" w:rsidP="00D51964">
      <w:pPr>
        <w:rPr>
          <w:b/>
          <w:bCs/>
          <w:lang w:val="en-US"/>
        </w:rPr>
      </w:pPr>
      <w:r w:rsidRPr="00D51964">
        <w:rPr>
          <w:b/>
          <w:bCs/>
          <w:lang w:val="en-US"/>
        </w:rPr>
        <w:t>   </w:t>
      </w:r>
      <w:r>
        <w:rPr>
          <w:b/>
          <w:bCs/>
          <w:lang w:val="en-US"/>
        </w:rPr>
        <w:tab/>
      </w:r>
      <w:r w:rsidRPr="00D51964">
        <w:rPr>
          <w:b/>
          <w:bCs/>
          <w:lang w:val="en-US"/>
        </w:rPr>
        <w:t>18.2     Recommendations from 2019 BSTC Strategic Planning Meeting</w:t>
      </w:r>
    </w:p>
    <w:p w14:paraId="1E7D3F63" w14:textId="3D760841" w:rsidR="00D51964" w:rsidRPr="004627F3" w:rsidRDefault="00D51964" w:rsidP="00D51964">
      <w:pPr>
        <w:ind w:left="720" w:firstLine="720"/>
        <w:jc w:val="both"/>
        <w:rPr>
          <w:sz w:val="16"/>
          <w:szCs w:val="16"/>
        </w:rPr>
      </w:pPr>
    </w:p>
    <w:p w14:paraId="7BF3CBFA" w14:textId="0016BBA7" w:rsidR="00D51964" w:rsidRDefault="00D51964" w:rsidP="00F3311C">
      <w:pPr>
        <w:ind w:left="1440"/>
        <w:jc w:val="both"/>
        <w:rPr>
          <w:szCs w:val="24"/>
        </w:rPr>
      </w:pPr>
      <w:r>
        <w:rPr>
          <w:szCs w:val="24"/>
        </w:rPr>
        <w:t xml:space="preserve">Odile McIntosh, Deputy </w:t>
      </w:r>
      <w:r w:rsidR="00F3311C">
        <w:rPr>
          <w:szCs w:val="24"/>
        </w:rPr>
        <w:t>T</w:t>
      </w:r>
      <w:r>
        <w:rPr>
          <w:szCs w:val="24"/>
        </w:rPr>
        <w:t>own Clerk/Activity Centres Manager gave the following updates on agenda items 18.2</w:t>
      </w:r>
      <w:r w:rsidR="00004211">
        <w:rPr>
          <w:szCs w:val="24"/>
        </w:rPr>
        <w:t xml:space="preserve"> </w:t>
      </w:r>
      <w:r>
        <w:rPr>
          <w:szCs w:val="24"/>
        </w:rPr>
        <w:t xml:space="preserve">– </w:t>
      </w:r>
      <w:proofErr w:type="gramStart"/>
      <w:r>
        <w:rPr>
          <w:szCs w:val="24"/>
        </w:rPr>
        <w:t>18.</w:t>
      </w:r>
      <w:r w:rsidR="00004211">
        <w:rPr>
          <w:szCs w:val="24"/>
        </w:rPr>
        <w:t>5</w:t>
      </w:r>
      <w:proofErr w:type="gramEnd"/>
    </w:p>
    <w:p w14:paraId="72F780DC" w14:textId="77777777" w:rsidR="00004211" w:rsidRPr="00E02905" w:rsidRDefault="00004211" w:rsidP="00D51964">
      <w:pPr>
        <w:ind w:left="720" w:firstLine="720"/>
        <w:jc w:val="both"/>
        <w:rPr>
          <w:sz w:val="16"/>
          <w:szCs w:val="16"/>
        </w:rPr>
      </w:pPr>
    </w:p>
    <w:p w14:paraId="1C176C4A" w14:textId="09B44C11" w:rsidR="00004211" w:rsidRPr="005E6DF0" w:rsidRDefault="00004211" w:rsidP="00004211">
      <w:pPr>
        <w:ind w:left="2127" w:hanging="709"/>
        <w:jc w:val="both"/>
        <w:rPr>
          <w:b/>
          <w:bCs/>
          <w:szCs w:val="24"/>
        </w:rPr>
      </w:pPr>
      <w:r w:rsidRPr="005E6DF0">
        <w:rPr>
          <w:b/>
          <w:bCs/>
          <w:szCs w:val="24"/>
        </w:rPr>
        <w:t>18.2.1</w:t>
      </w:r>
      <w:r>
        <w:rPr>
          <w:b/>
          <w:bCs/>
          <w:szCs w:val="24"/>
        </w:rPr>
        <w:tab/>
      </w:r>
      <w:r w:rsidRPr="005E6DF0">
        <w:rPr>
          <w:b/>
          <w:bCs/>
          <w:szCs w:val="24"/>
        </w:rPr>
        <w:t xml:space="preserve">Baileys Court Activity Centre - Replace damaged grass/ground in pre-school play area with artificial grass to allow outdoor play all year </w:t>
      </w:r>
      <w:proofErr w:type="gramStart"/>
      <w:r w:rsidRPr="005E6DF0">
        <w:rPr>
          <w:b/>
          <w:bCs/>
          <w:szCs w:val="24"/>
        </w:rPr>
        <w:t>round</w:t>
      </w:r>
      <w:proofErr w:type="gramEnd"/>
      <w:r w:rsidRPr="005E6DF0">
        <w:rPr>
          <w:b/>
          <w:bCs/>
          <w:szCs w:val="24"/>
        </w:rPr>
        <w:t xml:space="preserve"> </w:t>
      </w:r>
    </w:p>
    <w:p w14:paraId="49A209CE" w14:textId="77777777" w:rsidR="00004211" w:rsidRPr="00760D0F" w:rsidRDefault="00004211" w:rsidP="00004211">
      <w:pPr>
        <w:ind w:firstLine="720"/>
        <w:rPr>
          <w:sz w:val="16"/>
          <w:szCs w:val="16"/>
        </w:rPr>
      </w:pPr>
    </w:p>
    <w:p w14:paraId="685F0325" w14:textId="6BEB328B" w:rsidR="00004211" w:rsidRPr="005E6DF0" w:rsidRDefault="00004211" w:rsidP="00004211">
      <w:pPr>
        <w:ind w:left="2127"/>
        <w:jc w:val="both"/>
      </w:pPr>
      <w:r w:rsidRPr="005E6DF0">
        <w:t>Two quotes have been received</w:t>
      </w:r>
      <w:r w:rsidR="00530277">
        <w:t xml:space="preserve">; </w:t>
      </w:r>
      <w:r w:rsidRPr="005E6DF0">
        <w:t>four companies were invited to submit quotations however only two responded</w:t>
      </w:r>
      <w:r w:rsidR="00530277">
        <w:t>. D</w:t>
      </w:r>
      <w:r w:rsidRPr="005E6DF0">
        <w:t>ue to the vast difference in quotes received companies will be invited to submit fresh quotations, due to the variance the contractors might not have achieved the same expectation of what was required.</w:t>
      </w:r>
      <w:r>
        <w:t xml:space="preserve"> </w:t>
      </w:r>
      <w:r w:rsidRPr="005E6DF0">
        <w:t xml:space="preserve">BSTC requests all quotations are like for like, to </w:t>
      </w:r>
      <w:r>
        <w:t>ensure</w:t>
      </w:r>
      <w:r w:rsidRPr="005E6DF0">
        <w:t xml:space="preserve"> value for money.</w:t>
      </w:r>
    </w:p>
    <w:p w14:paraId="74277675" w14:textId="3900E900" w:rsidR="00D51964" w:rsidRDefault="00D51964" w:rsidP="00D51964">
      <w:pPr>
        <w:ind w:left="720" w:firstLine="720"/>
        <w:jc w:val="both"/>
        <w:rPr>
          <w:szCs w:val="24"/>
        </w:rPr>
      </w:pPr>
      <w:r>
        <w:rPr>
          <w:szCs w:val="24"/>
        </w:rPr>
        <w:tab/>
      </w:r>
    </w:p>
    <w:p w14:paraId="27F9E633" w14:textId="77777777" w:rsidR="00004211" w:rsidRPr="004627F3" w:rsidRDefault="00004211" w:rsidP="00D51964">
      <w:pPr>
        <w:ind w:left="720" w:firstLine="720"/>
        <w:jc w:val="both"/>
        <w:rPr>
          <w:sz w:val="16"/>
          <w:szCs w:val="16"/>
        </w:rPr>
      </w:pPr>
    </w:p>
    <w:p w14:paraId="52350922" w14:textId="022F9652" w:rsidR="00004211" w:rsidRDefault="00D51964" w:rsidP="00004211">
      <w:pPr>
        <w:ind w:left="720" w:firstLine="720"/>
        <w:rPr>
          <w:b/>
          <w:bCs/>
          <w:szCs w:val="24"/>
        </w:rPr>
      </w:pPr>
      <w:r w:rsidRPr="00D6401B">
        <w:rPr>
          <w:b/>
          <w:bCs/>
          <w:szCs w:val="24"/>
        </w:rPr>
        <w:t>18.2.</w:t>
      </w:r>
      <w:r w:rsidR="00004211">
        <w:rPr>
          <w:b/>
          <w:bCs/>
          <w:szCs w:val="24"/>
        </w:rPr>
        <w:t>2</w:t>
      </w:r>
      <w:r w:rsidRPr="00D6401B">
        <w:rPr>
          <w:b/>
          <w:bCs/>
          <w:szCs w:val="24"/>
        </w:rPr>
        <w:t xml:space="preserve"> </w:t>
      </w:r>
      <w:r w:rsidR="00004211" w:rsidRPr="00097D4B">
        <w:rPr>
          <w:b/>
          <w:bCs/>
          <w:szCs w:val="24"/>
        </w:rPr>
        <w:t xml:space="preserve">Baileys Court Play Area Redevelopment 2021 </w:t>
      </w:r>
    </w:p>
    <w:p w14:paraId="57AC3CE2" w14:textId="77777777" w:rsidR="00004211" w:rsidRPr="001D0D50" w:rsidRDefault="00004211" w:rsidP="00004211">
      <w:pPr>
        <w:rPr>
          <w:b/>
          <w:bCs/>
          <w:sz w:val="16"/>
          <w:szCs w:val="16"/>
        </w:rPr>
      </w:pPr>
    </w:p>
    <w:p w14:paraId="05A89AA6" w14:textId="77777777" w:rsidR="00004211" w:rsidRPr="00097D4B" w:rsidRDefault="00004211" w:rsidP="00004211">
      <w:pPr>
        <w:ind w:left="2160"/>
        <w:jc w:val="both"/>
        <w:rPr>
          <w:szCs w:val="24"/>
        </w:rPr>
      </w:pPr>
      <w:r w:rsidRPr="00097D4B">
        <w:rPr>
          <w:szCs w:val="24"/>
        </w:rPr>
        <w:t xml:space="preserve">Council Officers received various quotations/designs for the new development at Baileys Court within the required timescale sited in the Tender Invitation Document which was advertised on </w:t>
      </w:r>
      <w:r>
        <w:rPr>
          <w:szCs w:val="24"/>
        </w:rPr>
        <w:t xml:space="preserve">HM Government </w:t>
      </w:r>
      <w:r w:rsidRPr="00097D4B">
        <w:rPr>
          <w:szCs w:val="24"/>
        </w:rPr>
        <w:t>Contracts Finder and Find a Trader</w:t>
      </w:r>
      <w:r>
        <w:rPr>
          <w:szCs w:val="24"/>
        </w:rPr>
        <w:t xml:space="preserve"> websites</w:t>
      </w:r>
      <w:r w:rsidRPr="00097D4B">
        <w:rPr>
          <w:szCs w:val="24"/>
        </w:rPr>
        <w:t xml:space="preserve">. </w:t>
      </w:r>
    </w:p>
    <w:p w14:paraId="30417F0A" w14:textId="77777777" w:rsidR="00004211" w:rsidRPr="001D0D50" w:rsidRDefault="00004211" w:rsidP="00004211">
      <w:pPr>
        <w:jc w:val="both"/>
        <w:rPr>
          <w:sz w:val="16"/>
          <w:szCs w:val="16"/>
        </w:rPr>
      </w:pPr>
    </w:p>
    <w:p w14:paraId="5BB366F7" w14:textId="5FE74ACB" w:rsidR="00004211" w:rsidRPr="00097D4B" w:rsidRDefault="00004211" w:rsidP="00004211">
      <w:pPr>
        <w:ind w:left="2160"/>
        <w:jc w:val="both"/>
        <w:rPr>
          <w:szCs w:val="24"/>
        </w:rPr>
      </w:pPr>
      <w:r w:rsidRPr="00097D4B">
        <w:rPr>
          <w:szCs w:val="24"/>
        </w:rPr>
        <w:t>Following on from this</w:t>
      </w:r>
      <w:r w:rsidR="00E02905">
        <w:rPr>
          <w:szCs w:val="24"/>
        </w:rPr>
        <w:t xml:space="preserve">, on </w:t>
      </w:r>
      <w:r w:rsidRPr="00097D4B">
        <w:rPr>
          <w:szCs w:val="24"/>
        </w:rPr>
        <w:t>Tuesday 18</w:t>
      </w:r>
      <w:r w:rsidRPr="00097D4B">
        <w:rPr>
          <w:szCs w:val="24"/>
          <w:vertAlign w:val="superscript"/>
        </w:rPr>
        <w:t>th</w:t>
      </w:r>
      <w:r w:rsidRPr="00097D4B">
        <w:rPr>
          <w:szCs w:val="24"/>
        </w:rPr>
        <w:t xml:space="preserve"> May 2021 </w:t>
      </w:r>
      <w:r w:rsidR="00E02905">
        <w:rPr>
          <w:szCs w:val="24"/>
        </w:rPr>
        <w:t xml:space="preserve">at </w:t>
      </w:r>
      <w:r w:rsidRPr="00097D4B">
        <w:rPr>
          <w:szCs w:val="24"/>
        </w:rPr>
        <w:t>1.00 pm</w:t>
      </w:r>
      <w:r w:rsidR="00E02905">
        <w:rPr>
          <w:szCs w:val="24"/>
        </w:rPr>
        <w:t>,</w:t>
      </w:r>
      <w:r w:rsidRPr="00097D4B">
        <w:rPr>
          <w:szCs w:val="24"/>
        </w:rPr>
        <w:t xml:space="preserve"> the Town Clerk, Deputy Town </w:t>
      </w:r>
      <w:proofErr w:type="gramStart"/>
      <w:r w:rsidRPr="00097D4B">
        <w:rPr>
          <w:szCs w:val="24"/>
        </w:rPr>
        <w:t>Clerk</w:t>
      </w:r>
      <w:proofErr w:type="gramEnd"/>
      <w:r w:rsidRPr="00097D4B">
        <w:rPr>
          <w:szCs w:val="24"/>
        </w:rPr>
        <w:t xml:space="preserve"> and </w:t>
      </w:r>
      <w:r>
        <w:rPr>
          <w:szCs w:val="24"/>
        </w:rPr>
        <w:t xml:space="preserve">the following </w:t>
      </w:r>
      <w:r w:rsidRPr="00097D4B">
        <w:rPr>
          <w:szCs w:val="24"/>
        </w:rPr>
        <w:t xml:space="preserve">Councillors </w:t>
      </w:r>
      <w:r>
        <w:rPr>
          <w:szCs w:val="24"/>
        </w:rPr>
        <w:t>(</w:t>
      </w:r>
      <w:r w:rsidRPr="00097D4B">
        <w:rPr>
          <w:szCs w:val="24"/>
        </w:rPr>
        <w:t xml:space="preserve">Tom Aditya, Edward He, Brian Hopkinson, Angela Morey </w:t>
      </w:r>
      <w:r>
        <w:rPr>
          <w:szCs w:val="24"/>
        </w:rPr>
        <w:t xml:space="preserve">and </w:t>
      </w:r>
      <w:r w:rsidRPr="00097D4B">
        <w:rPr>
          <w:szCs w:val="24"/>
        </w:rPr>
        <w:t>Andy Ward</w:t>
      </w:r>
      <w:r>
        <w:rPr>
          <w:szCs w:val="24"/>
        </w:rPr>
        <w:t xml:space="preserve">) </w:t>
      </w:r>
      <w:r w:rsidRPr="00097D4B">
        <w:rPr>
          <w:szCs w:val="24"/>
        </w:rPr>
        <w:t xml:space="preserve">were in attendance </w:t>
      </w:r>
      <w:r>
        <w:rPr>
          <w:szCs w:val="24"/>
        </w:rPr>
        <w:t xml:space="preserve">to open the tenders. All tenders/designs were </w:t>
      </w:r>
      <w:r w:rsidRPr="00097D4B">
        <w:rPr>
          <w:szCs w:val="24"/>
        </w:rPr>
        <w:t xml:space="preserve">assessed and awarded points against the quotations and designs using the criteria matrix </w:t>
      </w:r>
      <w:r>
        <w:rPr>
          <w:szCs w:val="24"/>
        </w:rPr>
        <w:t xml:space="preserve">previously </w:t>
      </w:r>
      <w:r w:rsidRPr="00097D4B">
        <w:rPr>
          <w:szCs w:val="24"/>
        </w:rPr>
        <w:t>agreed at Finance Committee.</w:t>
      </w:r>
    </w:p>
    <w:p w14:paraId="0C8204C0" w14:textId="77777777" w:rsidR="00004211" w:rsidRPr="001D0D50" w:rsidRDefault="00004211" w:rsidP="00004211">
      <w:pPr>
        <w:rPr>
          <w:sz w:val="16"/>
          <w:szCs w:val="16"/>
        </w:rPr>
      </w:pPr>
    </w:p>
    <w:p w14:paraId="72FCE641" w14:textId="77777777" w:rsidR="00004211" w:rsidRDefault="00004211" w:rsidP="00004211">
      <w:pPr>
        <w:ind w:left="1440" w:firstLine="720"/>
        <w:rPr>
          <w:szCs w:val="24"/>
        </w:rPr>
      </w:pPr>
      <w:r w:rsidRPr="00097D4B">
        <w:rPr>
          <w:szCs w:val="24"/>
        </w:rPr>
        <w:t xml:space="preserve">The table below outlines the results of this meeting. </w:t>
      </w:r>
    </w:p>
    <w:p w14:paraId="6B1A47C4" w14:textId="77777777" w:rsidR="00004211" w:rsidRPr="001D0D50" w:rsidRDefault="00004211" w:rsidP="00004211">
      <w:pPr>
        <w:rPr>
          <w:sz w:val="16"/>
          <w:szCs w:val="16"/>
        </w:rPr>
      </w:pPr>
    </w:p>
    <w:tbl>
      <w:tblPr>
        <w:tblW w:w="7371"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52"/>
        <w:gridCol w:w="1984"/>
        <w:gridCol w:w="1701"/>
      </w:tblGrid>
      <w:tr w:rsidR="00004211" w:rsidRPr="00E97E43" w14:paraId="473CB176" w14:textId="77777777" w:rsidTr="00E02905">
        <w:trPr>
          <w:trHeight w:val="114"/>
        </w:trPr>
        <w:tc>
          <w:tcPr>
            <w:tcW w:w="1134" w:type="dxa"/>
          </w:tcPr>
          <w:p w14:paraId="6A4029A7" w14:textId="77777777" w:rsidR="00004211" w:rsidRPr="00E97E43" w:rsidRDefault="00004211" w:rsidP="00C31597">
            <w:pPr>
              <w:rPr>
                <w:b/>
                <w:bCs/>
              </w:rPr>
            </w:pPr>
            <w:r w:rsidRPr="00E97E43">
              <w:rPr>
                <w:b/>
                <w:bCs/>
              </w:rPr>
              <w:t>Quotes opened</w:t>
            </w:r>
          </w:p>
        </w:tc>
        <w:tc>
          <w:tcPr>
            <w:tcW w:w="2552" w:type="dxa"/>
          </w:tcPr>
          <w:p w14:paraId="3A8AEAD2" w14:textId="77777777" w:rsidR="00004211" w:rsidRPr="00E97E43" w:rsidRDefault="00004211" w:rsidP="00C31597">
            <w:pPr>
              <w:rPr>
                <w:b/>
                <w:bCs/>
              </w:rPr>
            </w:pPr>
            <w:r w:rsidRPr="00E97E43">
              <w:rPr>
                <w:b/>
                <w:bCs/>
              </w:rPr>
              <w:t>Company</w:t>
            </w:r>
          </w:p>
        </w:tc>
        <w:tc>
          <w:tcPr>
            <w:tcW w:w="1984" w:type="dxa"/>
          </w:tcPr>
          <w:p w14:paraId="7E5F5D7E" w14:textId="77777777" w:rsidR="00004211" w:rsidRPr="00E97E43" w:rsidRDefault="00004211" w:rsidP="00C31597">
            <w:pPr>
              <w:rPr>
                <w:b/>
                <w:bCs/>
              </w:rPr>
            </w:pPr>
            <w:r w:rsidRPr="00E97E43">
              <w:rPr>
                <w:b/>
                <w:bCs/>
              </w:rPr>
              <w:t xml:space="preserve">Net cost </w:t>
            </w:r>
          </w:p>
          <w:p w14:paraId="2B92977F" w14:textId="77777777" w:rsidR="00004211" w:rsidRPr="00E97E43" w:rsidRDefault="00004211" w:rsidP="00C31597">
            <w:pPr>
              <w:rPr>
                <w:b/>
                <w:bCs/>
              </w:rPr>
            </w:pPr>
          </w:p>
        </w:tc>
        <w:tc>
          <w:tcPr>
            <w:tcW w:w="1701" w:type="dxa"/>
          </w:tcPr>
          <w:p w14:paraId="31CAAC31" w14:textId="77777777" w:rsidR="00004211" w:rsidRPr="00E97E43" w:rsidRDefault="00004211" w:rsidP="00C31597">
            <w:pPr>
              <w:rPr>
                <w:b/>
                <w:bCs/>
              </w:rPr>
            </w:pPr>
            <w:r>
              <w:rPr>
                <w:b/>
                <w:bCs/>
              </w:rPr>
              <w:t xml:space="preserve">Matrix </w:t>
            </w:r>
            <w:r w:rsidRPr="00E97E43">
              <w:rPr>
                <w:b/>
                <w:bCs/>
              </w:rPr>
              <w:t>Score (Percentage)</w:t>
            </w:r>
          </w:p>
        </w:tc>
      </w:tr>
      <w:tr w:rsidR="00004211" w:rsidRPr="00097D4B" w14:paraId="592B8536" w14:textId="77777777" w:rsidTr="00E02905">
        <w:trPr>
          <w:trHeight w:val="263"/>
        </w:trPr>
        <w:tc>
          <w:tcPr>
            <w:tcW w:w="1134" w:type="dxa"/>
          </w:tcPr>
          <w:p w14:paraId="7E70D7A7" w14:textId="77777777" w:rsidR="00004211" w:rsidRPr="00097D4B" w:rsidRDefault="00004211" w:rsidP="00C31597">
            <w:r w:rsidRPr="00097D4B">
              <w:t>1</w:t>
            </w:r>
          </w:p>
        </w:tc>
        <w:tc>
          <w:tcPr>
            <w:tcW w:w="2552" w:type="dxa"/>
          </w:tcPr>
          <w:p w14:paraId="1864BA26" w14:textId="06BE8088" w:rsidR="00004211" w:rsidRPr="001D0D50" w:rsidRDefault="00004211" w:rsidP="00004211">
            <w:pPr>
              <w:rPr>
                <w:sz w:val="16"/>
                <w:szCs w:val="16"/>
              </w:rPr>
            </w:pPr>
            <w:r w:rsidRPr="00097D4B">
              <w:t>Kompan</w:t>
            </w:r>
          </w:p>
        </w:tc>
        <w:tc>
          <w:tcPr>
            <w:tcW w:w="1984" w:type="dxa"/>
          </w:tcPr>
          <w:p w14:paraId="6B45F568" w14:textId="77777777" w:rsidR="00004211" w:rsidRPr="00097D4B" w:rsidRDefault="00004211" w:rsidP="00C31597">
            <w:r w:rsidRPr="00097D4B">
              <w:t>£104,715.32</w:t>
            </w:r>
          </w:p>
        </w:tc>
        <w:tc>
          <w:tcPr>
            <w:tcW w:w="1701" w:type="dxa"/>
          </w:tcPr>
          <w:p w14:paraId="75E47A0F" w14:textId="77777777" w:rsidR="00004211" w:rsidRPr="00097D4B" w:rsidRDefault="00004211" w:rsidP="00C31597">
            <w:r w:rsidRPr="00097D4B">
              <w:t xml:space="preserve">91 % </w:t>
            </w:r>
          </w:p>
        </w:tc>
      </w:tr>
      <w:tr w:rsidR="00004211" w:rsidRPr="00097D4B" w14:paraId="6E6704B5" w14:textId="77777777" w:rsidTr="00E02905">
        <w:tc>
          <w:tcPr>
            <w:tcW w:w="1134" w:type="dxa"/>
          </w:tcPr>
          <w:p w14:paraId="75A25AE1" w14:textId="77777777" w:rsidR="00004211" w:rsidRPr="00097D4B" w:rsidRDefault="00004211" w:rsidP="00C31597">
            <w:r w:rsidRPr="00097D4B">
              <w:t>2</w:t>
            </w:r>
          </w:p>
        </w:tc>
        <w:tc>
          <w:tcPr>
            <w:tcW w:w="2552" w:type="dxa"/>
          </w:tcPr>
          <w:p w14:paraId="4940F418" w14:textId="0455DAF1" w:rsidR="00004211" w:rsidRPr="001D0D50" w:rsidRDefault="00004211" w:rsidP="00004211">
            <w:pPr>
              <w:rPr>
                <w:sz w:val="16"/>
                <w:szCs w:val="16"/>
              </w:rPr>
            </w:pPr>
            <w:r w:rsidRPr="00097D4B">
              <w:t>Sutcliffe</w:t>
            </w:r>
          </w:p>
        </w:tc>
        <w:tc>
          <w:tcPr>
            <w:tcW w:w="1984" w:type="dxa"/>
          </w:tcPr>
          <w:p w14:paraId="5BE11210" w14:textId="77777777" w:rsidR="00004211" w:rsidRPr="00097D4B" w:rsidRDefault="00004211" w:rsidP="00C31597">
            <w:r w:rsidRPr="00097D4B">
              <w:t>£103,514.00</w:t>
            </w:r>
          </w:p>
        </w:tc>
        <w:tc>
          <w:tcPr>
            <w:tcW w:w="1701" w:type="dxa"/>
          </w:tcPr>
          <w:p w14:paraId="647EC561" w14:textId="77777777" w:rsidR="00004211" w:rsidRPr="00097D4B" w:rsidRDefault="00004211" w:rsidP="00C31597">
            <w:r w:rsidRPr="00097D4B">
              <w:t>77 %</w:t>
            </w:r>
          </w:p>
        </w:tc>
      </w:tr>
      <w:tr w:rsidR="00004211" w:rsidRPr="00097D4B" w14:paraId="33CDAEA4" w14:textId="77777777" w:rsidTr="00E02905">
        <w:tc>
          <w:tcPr>
            <w:tcW w:w="1134" w:type="dxa"/>
          </w:tcPr>
          <w:p w14:paraId="012C983B" w14:textId="77777777" w:rsidR="00004211" w:rsidRPr="00097D4B" w:rsidRDefault="00004211" w:rsidP="00C31597">
            <w:r w:rsidRPr="00097D4B">
              <w:t>3</w:t>
            </w:r>
          </w:p>
        </w:tc>
        <w:tc>
          <w:tcPr>
            <w:tcW w:w="2552" w:type="dxa"/>
          </w:tcPr>
          <w:p w14:paraId="65892D01" w14:textId="1D2EA434" w:rsidR="00004211" w:rsidRPr="00004211" w:rsidRDefault="00004211" w:rsidP="00C31597">
            <w:r w:rsidRPr="00097D4B">
              <w:t>Caloo</w:t>
            </w:r>
          </w:p>
        </w:tc>
        <w:tc>
          <w:tcPr>
            <w:tcW w:w="1984" w:type="dxa"/>
          </w:tcPr>
          <w:p w14:paraId="5A906E71" w14:textId="77777777" w:rsidR="00004211" w:rsidRPr="00097D4B" w:rsidRDefault="00004211" w:rsidP="00C31597">
            <w:r w:rsidRPr="00097D4B">
              <w:t>£105,000.00</w:t>
            </w:r>
          </w:p>
        </w:tc>
        <w:tc>
          <w:tcPr>
            <w:tcW w:w="1701" w:type="dxa"/>
          </w:tcPr>
          <w:p w14:paraId="71E9DCEF" w14:textId="77777777" w:rsidR="00004211" w:rsidRPr="00097D4B" w:rsidRDefault="00004211" w:rsidP="00C31597">
            <w:r w:rsidRPr="00097D4B">
              <w:t>38 %</w:t>
            </w:r>
          </w:p>
        </w:tc>
      </w:tr>
      <w:tr w:rsidR="00004211" w:rsidRPr="00097D4B" w14:paraId="2C91F396" w14:textId="77777777" w:rsidTr="00E02905">
        <w:tc>
          <w:tcPr>
            <w:tcW w:w="1134" w:type="dxa"/>
          </w:tcPr>
          <w:p w14:paraId="74B1A01E" w14:textId="77777777" w:rsidR="00004211" w:rsidRPr="00097D4B" w:rsidRDefault="00004211" w:rsidP="00C31597">
            <w:r w:rsidRPr="00097D4B">
              <w:t>4</w:t>
            </w:r>
          </w:p>
        </w:tc>
        <w:tc>
          <w:tcPr>
            <w:tcW w:w="2552" w:type="dxa"/>
          </w:tcPr>
          <w:p w14:paraId="2AAEA7D9" w14:textId="4B047BBB" w:rsidR="00004211" w:rsidRPr="00004211" w:rsidRDefault="00004211" w:rsidP="00C31597">
            <w:r w:rsidRPr="00097D4B">
              <w:t>Hags</w:t>
            </w:r>
          </w:p>
        </w:tc>
        <w:tc>
          <w:tcPr>
            <w:tcW w:w="1984" w:type="dxa"/>
          </w:tcPr>
          <w:p w14:paraId="0969FB83" w14:textId="77777777" w:rsidR="00004211" w:rsidRPr="00097D4B" w:rsidRDefault="00004211" w:rsidP="00C31597">
            <w:r w:rsidRPr="00097D4B">
              <w:t>£105,000.00</w:t>
            </w:r>
          </w:p>
        </w:tc>
        <w:tc>
          <w:tcPr>
            <w:tcW w:w="1701" w:type="dxa"/>
          </w:tcPr>
          <w:p w14:paraId="41E29599" w14:textId="77777777" w:rsidR="00004211" w:rsidRPr="00097D4B" w:rsidRDefault="00004211" w:rsidP="00C31597">
            <w:r w:rsidRPr="00097D4B">
              <w:t>89 %</w:t>
            </w:r>
          </w:p>
        </w:tc>
      </w:tr>
      <w:tr w:rsidR="00004211" w:rsidRPr="00097D4B" w14:paraId="0CB2F24A" w14:textId="77777777" w:rsidTr="00E02905">
        <w:tc>
          <w:tcPr>
            <w:tcW w:w="1134" w:type="dxa"/>
          </w:tcPr>
          <w:p w14:paraId="763A95A2" w14:textId="77777777" w:rsidR="00004211" w:rsidRPr="00097D4B" w:rsidRDefault="00004211" w:rsidP="00C31597">
            <w:r w:rsidRPr="00097D4B">
              <w:t>5</w:t>
            </w:r>
          </w:p>
        </w:tc>
        <w:tc>
          <w:tcPr>
            <w:tcW w:w="2552" w:type="dxa"/>
          </w:tcPr>
          <w:p w14:paraId="3F09D412" w14:textId="4EA0C434" w:rsidR="00004211" w:rsidRPr="001D0D50" w:rsidRDefault="00004211" w:rsidP="00004211">
            <w:pPr>
              <w:rPr>
                <w:sz w:val="16"/>
                <w:szCs w:val="16"/>
              </w:rPr>
            </w:pPr>
            <w:r w:rsidRPr="00097D4B">
              <w:t>Mant Leisure</w:t>
            </w:r>
          </w:p>
        </w:tc>
        <w:tc>
          <w:tcPr>
            <w:tcW w:w="1984" w:type="dxa"/>
          </w:tcPr>
          <w:p w14:paraId="77199C97" w14:textId="77777777" w:rsidR="00004211" w:rsidRPr="00097D4B" w:rsidRDefault="00004211" w:rsidP="00C31597">
            <w:r w:rsidRPr="00097D4B">
              <w:t>£104,960.00</w:t>
            </w:r>
          </w:p>
        </w:tc>
        <w:tc>
          <w:tcPr>
            <w:tcW w:w="1701" w:type="dxa"/>
          </w:tcPr>
          <w:p w14:paraId="2C9935D5" w14:textId="77777777" w:rsidR="00004211" w:rsidRPr="00097D4B" w:rsidRDefault="00004211" w:rsidP="00C31597">
            <w:r w:rsidRPr="00097D4B">
              <w:t>41 %</w:t>
            </w:r>
          </w:p>
        </w:tc>
      </w:tr>
      <w:tr w:rsidR="00004211" w:rsidRPr="00097D4B" w14:paraId="55E47AA1" w14:textId="77777777" w:rsidTr="00E02905">
        <w:tc>
          <w:tcPr>
            <w:tcW w:w="1134" w:type="dxa"/>
          </w:tcPr>
          <w:p w14:paraId="4805C66B" w14:textId="77777777" w:rsidR="00004211" w:rsidRPr="00097D4B" w:rsidRDefault="00004211" w:rsidP="00C31597">
            <w:r w:rsidRPr="00097D4B">
              <w:t>6</w:t>
            </w:r>
          </w:p>
        </w:tc>
        <w:tc>
          <w:tcPr>
            <w:tcW w:w="2552" w:type="dxa"/>
          </w:tcPr>
          <w:p w14:paraId="4564C4C2" w14:textId="5FCD911D" w:rsidR="00004211" w:rsidRPr="001D0D50" w:rsidRDefault="00004211" w:rsidP="00004211">
            <w:pPr>
              <w:rPr>
                <w:sz w:val="16"/>
                <w:szCs w:val="16"/>
              </w:rPr>
            </w:pPr>
            <w:r w:rsidRPr="00097D4B">
              <w:t>Red Lynch</w:t>
            </w:r>
          </w:p>
        </w:tc>
        <w:tc>
          <w:tcPr>
            <w:tcW w:w="1984" w:type="dxa"/>
          </w:tcPr>
          <w:p w14:paraId="45DD2244" w14:textId="77777777" w:rsidR="00004211" w:rsidRPr="00097D4B" w:rsidRDefault="00004211" w:rsidP="00C31597">
            <w:r w:rsidRPr="00097D4B">
              <w:t>£104,350.00</w:t>
            </w:r>
          </w:p>
        </w:tc>
        <w:tc>
          <w:tcPr>
            <w:tcW w:w="1701" w:type="dxa"/>
          </w:tcPr>
          <w:p w14:paraId="4F7851BC" w14:textId="77777777" w:rsidR="00004211" w:rsidRPr="00097D4B" w:rsidRDefault="00004211" w:rsidP="00C31597">
            <w:r w:rsidRPr="00097D4B">
              <w:t xml:space="preserve">31 % </w:t>
            </w:r>
          </w:p>
        </w:tc>
      </w:tr>
      <w:tr w:rsidR="00004211" w:rsidRPr="00097D4B" w14:paraId="75F8C642" w14:textId="77777777" w:rsidTr="00E02905">
        <w:tc>
          <w:tcPr>
            <w:tcW w:w="1134" w:type="dxa"/>
          </w:tcPr>
          <w:p w14:paraId="39414A74" w14:textId="77777777" w:rsidR="00004211" w:rsidRPr="00097D4B" w:rsidRDefault="00004211" w:rsidP="00C31597">
            <w:r w:rsidRPr="00097D4B">
              <w:t>7</w:t>
            </w:r>
          </w:p>
        </w:tc>
        <w:tc>
          <w:tcPr>
            <w:tcW w:w="2552" w:type="dxa"/>
          </w:tcPr>
          <w:p w14:paraId="513F278F" w14:textId="58F8164E" w:rsidR="00004211" w:rsidRPr="001D0D50" w:rsidRDefault="00004211" w:rsidP="00004211">
            <w:pPr>
              <w:rPr>
                <w:sz w:val="16"/>
                <w:szCs w:val="16"/>
              </w:rPr>
            </w:pPr>
            <w:r w:rsidRPr="00097D4B">
              <w:t xml:space="preserve">Sovereign </w:t>
            </w:r>
          </w:p>
        </w:tc>
        <w:tc>
          <w:tcPr>
            <w:tcW w:w="1984" w:type="dxa"/>
          </w:tcPr>
          <w:p w14:paraId="7EDD842B" w14:textId="77777777" w:rsidR="00004211" w:rsidRPr="00097D4B" w:rsidRDefault="00004211" w:rsidP="00C31597">
            <w:r w:rsidRPr="00097D4B">
              <w:t>£95,579.06</w:t>
            </w:r>
          </w:p>
        </w:tc>
        <w:tc>
          <w:tcPr>
            <w:tcW w:w="1701" w:type="dxa"/>
          </w:tcPr>
          <w:p w14:paraId="1324630E" w14:textId="77777777" w:rsidR="00004211" w:rsidRPr="00097D4B" w:rsidRDefault="00004211" w:rsidP="00C31597">
            <w:r w:rsidRPr="00097D4B">
              <w:t xml:space="preserve">35 % </w:t>
            </w:r>
          </w:p>
        </w:tc>
      </w:tr>
      <w:tr w:rsidR="00004211" w:rsidRPr="00097D4B" w14:paraId="05FFD59C" w14:textId="77777777" w:rsidTr="00E02905">
        <w:tc>
          <w:tcPr>
            <w:tcW w:w="1134" w:type="dxa"/>
          </w:tcPr>
          <w:p w14:paraId="63DAB854" w14:textId="77777777" w:rsidR="00004211" w:rsidRPr="00097D4B" w:rsidRDefault="00004211" w:rsidP="00C31597">
            <w:r w:rsidRPr="00097D4B">
              <w:t>8</w:t>
            </w:r>
          </w:p>
        </w:tc>
        <w:tc>
          <w:tcPr>
            <w:tcW w:w="2552" w:type="dxa"/>
          </w:tcPr>
          <w:p w14:paraId="58DE4D26" w14:textId="77777777" w:rsidR="00004211" w:rsidRPr="00097D4B" w:rsidRDefault="00004211" w:rsidP="00C31597">
            <w:r w:rsidRPr="00097D4B">
              <w:t xml:space="preserve">G.B Sports and Leisure </w:t>
            </w:r>
          </w:p>
        </w:tc>
        <w:tc>
          <w:tcPr>
            <w:tcW w:w="1984" w:type="dxa"/>
          </w:tcPr>
          <w:p w14:paraId="0C460454" w14:textId="5E909D5B" w:rsidR="00004211" w:rsidRPr="001D0D50" w:rsidRDefault="00004211" w:rsidP="00004211">
            <w:pPr>
              <w:rPr>
                <w:sz w:val="16"/>
                <w:szCs w:val="16"/>
              </w:rPr>
            </w:pPr>
            <w:r w:rsidRPr="00097D4B">
              <w:t>£</w:t>
            </w:r>
            <w:r>
              <w:t>105,000.00</w:t>
            </w:r>
            <w:r w:rsidRPr="00097D4B">
              <w:t xml:space="preserve"> </w:t>
            </w:r>
          </w:p>
        </w:tc>
        <w:tc>
          <w:tcPr>
            <w:tcW w:w="1701" w:type="dxa"/>
          </w:tcPr>
          <w:p w14:paraId="7520CA5A" w14:textId="77777777" w:rsidR="00004211" w:rsidRPr="00097D4B" w:rsidRDefault="00004211" w:rsidP="00C31597">
            <w:r w:rsidRPr="00097D4B">
              <w:t>40 %</w:t>
            </w:r>
          </w:p>
        </w:tc>
      </w:tr>
      <w:tr w:rsidR="00004211" w:rsidRPr="00097D4B" w14:paraId="66C1DC75" w14:textId="77777777" w:rsidTr="00E02905">
        <w:tc>
          <w:tcPr>
            <w:tcW w:w="1134" w:type="dxa"/>
          </w:tcPr>
          <w:p w14:paraId="42B27F57" w14:textId="77777777" w:rsidR="00004211" w:rsidRPr="00097D4B" w:rsidRDefault="00004211" w:rsidP="00C31597">
            <w:r w:rsidRPr="00097D4B">
              <w:t>9</w:t>
            </w:r>
          </w:p>
        </w:tc>
        <w:tc>
          <w:tcPr>
            <w:tcW w:w="2552" w:type="dxa"/>
          </w:tcPr>
          <w:p w14:paraId="54CBF2E3" w14:textId="77777777" w:rsidR="00004211" w:rsidRPr="00097D4B" w:rsidRDefault="00004211" w:rsidP="00C31597">
            <w:r w:rsidRPr="00097D4B">
              <w:t xml:space="preserve">ESP Play Park </w:t>
            </w:r>
          </w:p>
        </w:tc>
        <w:tc>
          <w:tcPr>
            <w:tcW w:w="1984" w:type="dxa"/>
          </w:tcPr>
          <w:p w14:paraId="2F31D6D7" w14:textId="77777777" w:rsidR="00004211" w:rsidRPr="00097D4B" w:rsidRDefault="00004211" w:rsidP="00C31597">
            <w:r w:rsidRPr="00097D4B">
              <w:t xml:space="preserve">£105,000.00 </w:t>
            </w:r>
          </w:p>
          <w:p w14:paraId="260BD0EC" w14:textId="090D23A5" w:rsidR="00004211" w:rsidRPr="00097D4B" w:rsidRDefault="00004211" w:rsidP="00C31597">
            <w:r w:rsidRPr="00097D4B">
              <w:t xml:space="preserve">(late </w:t>
            </w:r>
            <w:r>
              <w:t>s</w:t>
            </w:r>
            <w:r w:rsidRPr="00097D4B">
              <w:t xml:space="preserve">ubmission) </w:t>
            </w:r>
          </w:p>
        </w:tc>
        <w:tc>
          <w:tcPr>
            <w:tcW w:w="1701" w:type="dxa"/>
          </w:tcPr>
          <w:p w14:paraId="2E5AA6E8" w14:textId="77777777" w:rsidR="00004211" w:rsidRPr="00097D4B" w:rsidRDefault="00004211" w:rsidP="00C31597">
            <w:r w:rsidRPr="00097D4B">
              <w:t>33 %</w:t>
            </w:r>
          </w:p>
        </w:tc>
      </w:tr>
    </w:tbl>
    <w:p w14:paraId="36336DF7" w14:textId="77777777" w:rsidR="00004211" w:rsidRPr="00BA01D2" w:rsidRDefault="00004211" w:rsidP="00004211">
      <w:pPr>
        <w:jc w:val="both"/>
        <w:rPr>
          <w:sz w:val="16"/>
          <w:szCs w:val="16"/>
        </w:rPr>
      </w:pPr>
    </w:p>
    <w:p w14:paraId="6E0E6110" w14:textId="38FEE107" w:rsidR="00004211" w:rsidRPr="00097D4B" w:rsidRDefault="00004211" w:rsidP="00004211">
      <w:pPr>
        <w:ind w:left="2160"/>
        <w:jc w:val="both"/>
        <w:rPr>
          <w:szCs w:val="24"/>
        </w:rPr>
      </w:pPr>
      <w:r w:rsidRPr="00097D4B">
        <w:rPr>
          <w:szCs w:val="24"/>
        </w:rPr>
        <w:t>BSTC were overwhelmed with designs and quotations from nine companies</w:t>
      </w:r>
      <w:r w:rsidR="00530277">
        <w:rPr>
          <w:szCs w:val="24"/>
        </w:rPr>
        <w:t>,</w:t>
      </w:r>
      <w:r w:rsidRPr="00097D4B">
        <w:rPr>
          <w:szCs w:val="24"/>
        </w:rPr>
        <w:t xml:space="preserve"> all of whom we would like to thank for submitting these for consideration. </w:t>
      </w:r>
    </w:p>
    <w:p w14:paraId="38AE95D4" w14:textId="77777777" w:rsidR="00004211" w:rsidRPr="001D0D50" w:rsidRDefault="00004211" w:rsidP="00004211">
      <w:pPr>
        <w:jc w:val="both"/>
        <w:rPr>
          <w:sz w:val="16"/>
          <w:szCs w:val="16"/>
        </w:rPr>
      </w:pPr>
    </w:p>
    <w:p w14:paraId="1CB6B8F7" w14:textId="77777777" w:rsidR="00004211" w:rsidRDefault="00004211" w:rsidP="00004211">
      <w:pPr>
        <w:ind w:left="2160"/>
        <w:jc w:val="both"/>
        <w:rPr>
          <w:szCs w:val="24"/>
        </w:rPr>
      </w:pPr>
      <w:r>
        <w:rPr>
          <w:szCs w:val="24"/>
        </w:rPr>
        <w:t>The budget ceiling for this project was set at £105,000 and all those tendering were aware of the budget.</w:t>
      </w:r>
    </w:p>
    <w:p w14:paraId="28E29221" w14:textId="77777777" w:rsidR="00004211" w:rsidRPr="001D0D50" w:rsidRDefault="00004211" w:rsidP="00004211">
      <w:pPr>
        <w:jc w:val="both"/>
        <w:rPr>
          <w:sz w:val="16"/>
          <w:szCs w:val="16"/>
        </w:rPr>
      </w:pPr>
    </w:p>
    <w:p w14:paraId="170CD0E3" w14:textId="77777777" w:rsidR="00004211" w:rsidRPr="00097D4B" w:rsidRDefault="00004211" w:rsidP="00004211">
      <w:pPr>
        <w:ind w:left="2160"/>
        <w:jc w:val="both"/>
        <w:rPr>
          <w:szCs w:val="24"/>
        </w:rPr>
      </w:pPr>
      <w:r w:rsidRPr="00097D4B">
        <w:rPr>
          <w:szCs w:val="24"/>
        </w:rPr>
        <w:t xml:space="preserve">As can </w:t>
      </w:r>
      <w:r>
        <w:rPr>
          <w:szCs w:val="24"/>
        </w:rPr>
        <w:t xml:space="preserve">be </w:t>
      </w:r>
      <w:r w:rsidRPr="00097D4B">
        <w:rPr>
          <w:szCs w:val="24"/>
        </w:rPr>
        <w:t>seen from the table</w:t>
      </w:r>
      <w:r>
        <w:rPr>
          <w:szCs w:val="24"/>
        </w:rPr>
        <w:t xml:space="preserve"> above</w:t>
      </w:r>
      <w:r w:rsidRPr="00097D4B">
        <w:rPr>
          <w:szCs w:val="24"/>
        </w:rPr>
        <w:t xml:space="preserve">, two companies were remarkably close in the awarding process and after much discussion it was agreed </w:t>
      </w:r>
      <w:r>
        <w:rPr>
          <w:szCs w:val="24"/>
        </w:rPr>
        <w:t xml:space="preserve">to recommend </w:t>
      </w:r>
      <w:r w:rsidRPr="00097D4B">
        <w:rPr>
          <w:szCs w:val="24"/>
        </w:rPr>
        <w:t xml:space="preserve">that the contract for this work be </w:t>
      </w:r>
      <w:r>
        <w:rPr>
          <w:szCs w:val="24"/>
        </w:rPr>
        <w:t xml:space="preserve">awarded </w:t>
      </w:r>
      <w:r w:rsidRPr="00097D4B">
        <w:rPr>
          <w:szCs w:val="24"/>
        </w:rPr>
        <w:t xml:space="preserve">to Kompan. </w:t>
      </w:r>
    </w:p>
    <w:p w14:paraId="61B64039" w14:textId="77777777" w:rsidR="00004211" w:rsidRPr="001D0D50" w:rsidRDefault="00004211" w:rsidP="00004211">
      <w:pPr>
        <w:jc w:val="both"/>
        <w:rPr>
          <w:sz w:val="16"/>
          <w:szCs w:val="16"/>
        </w:rPr>
      </w:pPr>
    </w:p>
    <w:p w14:paraId="27CAA78C" w14:textId="250B9DFD" w:rsidR="00004211" w:rsidRPr="00097D4B" w:rsidRDefault="00004211" w:rsidP="00004211">
      <w:pPr>
        <w:ind w:left="2160"/>
        <w:jc w:val="both"/>
        <w:rPr>
          <w:szCs w:val="24"/>
        </w:rPr>
      </w:pPr>
      <w:r w:rsidRPr="00097D4B">
        <w:rPr>
          <w:szCs w:val="24"/>
        </w:rPr>
        <w:t xml:space="preserve">Contact has been made with the requested references provided and orally the feedback has been incredibly positive with the whole process, from construction phase to aftercare sales and communication, which is especially important with these developments. </w:t>
      </w:r>
    </w:p>
    <w:p w14:paraId="248A5B5C" w14:textId="77777777" w:rsidR="00004211" w:rsidRPr="001D0D50" w:rsidRDefault="00004211" w:rsidP="00004211">
      <w:pPr>
        <w:jc w:val="both"/>
        <w:rPr>
          <w:sz w:val="16"/>
          <w:szCs w:val="16"/>
        </w:rPr>
      </w:pPr>
    </w:p>
    <w:p w14:paraId="6ADFA66C" w14:textId="77777777" w:rsidR="00004211" w:rsidRPr="00097D4B" w:rsidRDefault="00004211" w:rsidP="00004211">
      <w:pPr>
        <w:ind w:left="2160"/>
        <w:jc w:val="both"/>
        <w:rPr>
          <w:szCs w:val="24"/>
        </w:rPr>
      </w:pPr>
      <w:r w:rsidRPr="00097D4B">
        <w:rPr>
          <w:szCs w:val="24"/>
        </w:rPr>
        <w:t xml:space="preserve">Baileys Court play area is situated on a small space of land, right outside Baileys Court Primary school so design specification was to accommodate as many children as possible, to consider inclusive and accessible pieces of play equipment and as a result the agreed proposal caters for up to 95 children with 40 play activities. </w:t>
      </w:r>
    </w:p>
    <w:p w14:paraId="21005A73" w14:textId="77777777" w:rsidR="00004211" w:rsidRPr="001D0D50" w:rsidRDefault="00004211" w:rsidP="00004211">
      <w:pPr>
        <w:jc w:val="both"/>
        <w:rPr>
          <w:sz w:val="16"/>
          <w:szCs w:val="16"/>
        </w:rPr>
      </w:pPr>
    </w:p>
    <w:p w14:paraId="259A9FC2" w14:textId="77777777" w:rsidR="00004211" w:rsidRPr="00097D4B" w:rsidRDefault="00004211" w:rsidP="00004211">
      <w:pPr>
        <w:ind w:left="2160"/>
        <w:jc w:val="both"/>
        <w:rPr>
          <w:szCs w:val="24"/>
        </w:rPr>
      </w:pPr>
      <w:r w:rsidRPr="00097D4B">
        <w:rPr>
          <w:szCs w:val="24"/>
        </w:rPr>
        <w:t xml:space="preserve">The design has provided a wide assortment of different play experiences for a wider range of abilities and ages, children have the option of playing alone or with friends on the seesaw and multi play units. Kompan have catered for the needs of children/young people with disabilities plus the inclusion of adults and carers with disabilities. </w:t>
      </w:r>
    </w:p>
    <w:p w14:paraId="37EF8EDF" w14:textId="77777777" w:rsidR="00004211" w:rsidRPr="001D0D50" w:rsidRDefault="00004211" w:rsidP="00004211">
      <w:pPr>
        <w:jc w:val="both"/>
        <w:rPr>
          <w:sz w:val="16"/>
          <w:szCs w:val="16"/>
        </w:rPr>
      </w:pPr>
    </w:p>
    <w:p w14:paraId="7C48E018" w14:textId="77777777" w:rsidR="00004211" w:rsidRPr="00097D4B" w:rsidRDefault="00004211" w:rsidP="00004211">
      <w:pPr>
        <w:ind w:left="2160"/>
        <w:jc w:val="both"/>
        <w:rPr>
          <w:szCs w:val="24"/>
        </w:rPr>
      </w:pPr>
      <w:r w:rsidRPr="00097D4B">
        <w:rPr>
          <w:szCs w:val="24"/>
        </w:rPr>
        <w:t>Lead time on this project would be 8 weeks from the date or placing purchase order/ programme of works, contract as terms and conditions. To ensure the play area is installed in this time scale, the order would need to be placed 29</w:t>
      </w:r>
      <w:r w:rsidRPr="00097D4B">
        <w:rPr>
          <w:szCs w:val="24"/>
          <w:vertAlign w:val="superscript"/>
        </w:rPr>
        <w:t>th</w:t>
      </w:r>
      <w:r w:rsidRPr="00097D4B">
        <w:rPr>
          <w:szCs w:val="24"/>
        </w:rPr>
        <w:t xml:space="preserve"> May 2021. </w:t>
      </w:r>
    </w:p>
    <w:p w14:paraId="4FF58534" w14:textId="77777777" w:rsidR="00E02905" w:rsidRPr="00E02905" w:rsidRDefault="00E02905" w:rsidP="00E02905">
      <w:pPr>
        <w:pStyle w:val="NormalWeb"/>
        <w:spacing w:before="0" w:after="0"/>
        <w:ind w:left="1440" w:firstLine="720"/>
        <w:jc w:val="both"/>
        <w:rPr>
          <w:sz w:val="16"/>
          <w:szCs w:val="16"/>
        </w:rPr>
      </w:pPr>
    </w:p>
    <w:p w14:paraId="66824862" w14:textId="77DC0D42" w:rsidR="00004211" w:rsidRPr="00097D4B" w:rsidRDefault="00004211" w:rsidP="00E02905">
      <w:pPr>
        <w:pStyle w:val="NormalWeb"/>
        <w:spacing w:before="0" w:after="0"/>
        <w:ind w:left="1440" w:firstLine="720"/>
        <w:jc w:val="both"/>
        <w:rPr>
          <w:szCs w:val="24"/>
        </w:rPr>
      </w:pPr>
      <w:r w:rsidRPr="00097D4B">
        <w:rPr>
          <w:szCs w:val="24"/>
        </w:rPr>
        <w:t xml:space="preserve">The equipment is made from the most robust materials which come with: </w:t>
      </w:r>
    </w:p>
    <w:p w14:paraId="350C39D1" w14:textId="77777777" w:rsidR="00E02905" w:rsidRPr="00E02905" w:rsidRDefault="00E02905" w:rsidP="00004211">
      <w:pPr>
        <w:ind w:left="2160"/>
        <w:jc w:val="both"/>
        <w:rPr>
          <w:b/>
          <w:bCs/>
          <w:sz w:val="16"/>
          <w:szCs w:val="16"/>
        </w:rPr>
      </w:pPr>
    </w:p>
    <w:p w14:paraId="2F1FC00E" w14:textId="00B4D998" w:rsidR="00004211" w:rsidRPr="00097D4B" w:rsidRDefault="00004211" w:rsidP="00004211">
      <w:pPr>
        <w:ind w:left="2160"/>
        <w:jc w:val="both"/>
        <w:rPr>
          <w:szCs w:val="24"/>
        </w:rPr>
      </w:pPr>
      <w:r w:rsidRPr="00097D4B">
        <w:rPr>
          <w:b/>
          <w:bCs/>
          <w:szCs w:val="24"/>
        </w:rPr>
        <w:t xml:space="preserve">Kompan’s 30 year/ lifetime warranty is in effect for the lifetime of the product until the product is uninstalled and/ or taken out of use or 30 years, whichever is longer. </w:t>
      </w:r>
    </w:p>
    <w:p w14:paraId="70179480" w14:textId="77777777" w:rsidR="00004211" w:rsidRPr="001D0D50" w:rsidRDefault="00004211" w:rsidP="00030F70">
      <w:pPr>
        <w:numPr>
          <w:ilvl w:val="0"/>
          <w:numId w:val="14"/>
        </w:numPr>
        <w:ind w:firstLine="1407"/>
        <w:jc w:val="both"/>
        <w:rPr>
          <w:sz w:val="22"/>
        </w:rPr>
      </w:pPr>
      <w:r w:rsidRPr="001D0D50">
        <w:rPr>
          <w:sz w:val="22"/>
        </w:rPr>
        <w:t>Hot dip galvanised structural parts.</w:t>
      </w:r>
    </w:p>
    <w:p w14:paraId="53A8F446" w14:textId="77777777" w:rsidR="00004211" w:rsidRPr="001D0D50" w:rsidRDefault="00004211" w:rsidP="00030F70">
      <w:pPr>
        <w:numPr>
          <w:ilvl w:val="1"/>
          <w:numId w:val="14"/>
        </w:numPr>
        <w:ind w:firstLine="1407"/>
        <w:jc w:val="both"/>
        <w:rPr>
          <w:sz w:val="22"/>
        </w:rPr>
      </w:pPr>
      <w:r w:rsidRPr="001D0D50">
        <w:rPr>
          <w:sz w:val="22"/>
        </w:rPr>
        <w:t>Steel poles</w:t>
      </w:r>
    </w:p>
    <w:p w14:paraId="13B0125A" w14:textId="77777777" w:rsidR="00004211" w:rsidRPr="001D0D50" w:rsidRDefault="00004211" w:rsidP="00030F70">
      <w:pPr>
        <w:numPr>
          <w:ilvl w:val="1"/>
          <w:numId w:val="14"/>
        </w:numPr>
        <w:ind w:firstLine="1407"/>
        <w:jc w:val="both"/>
        <w:rPr>
          <w:sz w:val="22"/>
        </w:rPr>
      </w:pPr>
      <w:r w:rsidRPr="001D0D50">
        <w:rPr>
          <w:sz w:val="22"/>
        </w:rPr>
        <w:t>Cross beams</w:t>
      </w:r>
    </w:p>
    <w:p w14:paraId="64BCAFE7" w14:textId="77777777" w:rsidR="00004211" w:rsidRPr="001D0D50" w:rsidRDefault="00004211" w:rsidP="00030F70">
      <w:pPr>
        <w:numPr>
          <w:ilvl w:val="1"/>
          <w:numId w:val="14"/>
        </w:numPr>
        <w:ind w:firstLine="1407"/>
        <w:jc w:val="both"/>
        <w:rPr>
          <w:sz w:val="22"/>
        </w:rPr>
      </w:pPr>
      <w:r w:rsidRPr="001D0D50">
        <w:rPr>
          <w:sz w:val="22"/>
        </w:rPr>
        <w:t>Floor frames</w:t>
      </w:r>
    </w:p>
    <w:p w14:paraId="35B52D60" w14:textId="77777777" w:rsidR="00004211" w:rsidRPr="001D0D50" w:rsidRDefault="00004211" w:rsidP="00030F70">
      <w:pPr>
        <w:numPr>
          <w:ilvl w:val="1"/>
          <w:numId w:val="14"/>
        </w:numPr>
        <w:ind w:firstLine="1407"/>
        <w:jc w:val="both"/>
        <w:rPr>
          <w:sz w:val="22"/>
        </w:rPr>
      </w:pPr>
      <w:r w:rsidRPr="001D0D50">
        <w:rPr>
          <w:sz w:val="22"/>
        </w:rPr>
        <w:t>Top brackets</w:t>
      </w:r>
    </w:p>
    <w:p w14:paraId="029A8A67" w14:textId="77777777" w:rsidR="00004211" w:rsidRPr="001D0D50" w:rsidRDefault="00004211" w:rsidP="00030F70">
      <w:pPr>
        <w:numPr>
          <w:ilvl w:val="0"/>
          <w:numId w:val="14"/>
        </w:numPr>
        <w:ind w:firstLine="1407"/>
        <w:jc w:val="both"/>
        <w:rPr>
          <w:sz w:val="22"/>
        </w:rPr>
      </w:pPr>
      <w:r w:rsidRPr="001D0D50">
        <w:rPr>
          <w:sz w:val="22"/>
        </w:rPr>
        <w:t>Stainless steel hardware</w:t>
      </w:r>
    </w:p>
    <w:p w14:paraId="7DBC52AD" w14:textId="77777777" w:rsidR="00004211" w:rsidRPr="001D0D50" w:rsidRDefault="00004211" w:rsidP="00030F70">
      <w:pPr>
        <w:numPr>
          <w:ilvl w:val="0"/>
          <w:numId w:val="14"/>
        </w:numPr>
        <w:ind w:firstLine="1407"/>
        <w:jc w:val="both"/>
        <w:rPr>
          <w:sz w:val="22"/>
        </w:rPr>
      </w:pPr>
      <w:r w:rsidRPr="001D0D50">
        <w:rPr>
          <w:sz w:val="22"/>
        </w:rPr>
        <w:t xml:space="preserve">EcoCare and other high-density polythene (HDPE) panels. </w:t>
      </w:r>
    </w:p>
    <w:p w14:paraId="3CBCBF12" w14:textId="77777777" w:rsidR="00004211" w:rsidRPr="001D0D50" w:rsidRDefault="00004211" w:rsidP="00004211">
      <w:pPr>
        <w:jc w:val="both"/>
        <w:rPr>
          <w:b/>
          <w:bCs/>
          <w:sz w:val="16"/>
          <w:szCs w:val="16"/>
        </w:rPr>
      </w:pPr>
    </w:p>
    <w:p w14:paraId="2FFAE8A3" w14:textId="77777777" w:rsidR="00004211" w:rsidRPr="00097D4B" w:rsidRDefault="00004211" w:rsidP="00004211">
      <w:pPr>
        <w:ind w:left="1407" w:firstLine="720"/>
        <w:jc w:val="both"/>
        <w:rPr>
          <w:b/>
          <w:bCs/>
          <w:szCs w:val="24"/>
        </w:rPr>
      </w:pPr>
      <w:r w:rsidRPr="00097D4B">
        <w:rPr>
          <w:b/>
          <w:bCs/>
          <w:szCs w:val="24"/>
        </w:rPr>
        <w:t>10 years warranty</w:t>
      </w:r>
    </w:p>
    <w:p w14:paraId="47BB798D" w14:textId="77777777" w:rsidR="00004211" w:rsidRPr="001D0D50" w:rsidRDefault="00004211" w:rsidP="00030F70">
      <w:pPr>
        <w:numPr>
          <w:ilvl w:val="0"/>
          <w:numId w:val="15"/>
        </w:numPr>
        <w:ind w:firstLine="1407"/>
        <w:jc w:val="both"/>
        <w:rPr>
          <w:sz w:val="22"/>
        </w:rPr>
      </w:pPr>
      <w:r w:rsidRPr="001D0D50">
        <w:rPr>
          <w:sz w:val="22"/>
        </w:rPr>
        <w:t>Painted top layer of galvanised or aluminium metal posts &amp; parts.</w:t>
      </w:r>
    </w:p>
    <w:p w14:paraId="7E32E2DF" w14:textId="77777777" w:rsidR="00004211" w:rsidRPr="001D0D50" w:rsidRDefault="00004211" w:rsidP="00030F70">
      <w:pPr>
        <w:numPr>
          <w:ilvl w:val="0"/>
          <w:numId w:val="15"/>
        </w:numPr>
        <w:ind w:firstLine="1407"/>
        <w:jc w:val="both"/>
        <w:rPr>
          <w:sz w:val="22"/>
        </w:rPr>
      </w:pPr>
      <w:r w:rsidRPr="001D0D50">
        <w:rPr>
          <w:sz w:val="22"/>
        </w:rPr>
        <w:t>Pre-galvanised metal parts with painted top layer</w:t>
      </w:r>
    </w:p>
    <w:p w14:paraId="01367E40" w14:textId="77777777" w:rsidR="00004211" w:rsidRPr="001D0D50" w:rsidRDefault="00004211" w:rsidP="00030F70">
      <w:pPr>
        <w:numPr>
          <w:ilvl w:val="0"/>
          <w:numId w:val="15"/>
        </w:numPr>
        <w:ind w:firstLine="1407"/>
        <w:jc w:val="both"/>
        <w:rPr>
          <w:sz w:val="22"/>
        </w:rPr>
      </w:pPr>
      <w:r w:rsidRPr="001D0D50">
        <w:rPr>
          <w:sz w:val="22"/>
        </w:rPr>
        <w:t>Solid plastic parts</w:t>
      </w:r>
    </w:p>
    <w:p w14:paraId="22960CD5" w14:textId="77777777" w:rsidR="00004211" w:rsidRPr="001D0D50" w:rsidRDefault="00004211" w:rsidP="00030F70">
      <w:pPr>
        <w:numPr>
          <w:ilvl w:val="0"/>
          <w:numId w:val="15"/>
        </w:numPr>
        <w:ind w:firstLine="1407"/>
        <w:jc w:val="both"/>
        <w:rPr>
          <w:sz w:val="22"/>
        </w:rPr>
      </w:pPr>
      <w:r w:rsidRPr="001D0D50">
        <w:rPr>
          <w:sz w:val="22"/>
        </w:rPr>
        <w:t>Transparent PC Panels e.g., Giants</w:t>
      </w:r>
    </w:p>
    <w:p w14:paraId="717707F7" w14:textId="77777777" w:rsidR="00004211" w:rsidRPr="001D0D50" w:rsidRDefault="00004211" w:rsidP="00030F70">
      <w:pPr>
        <w:numPr>
          <w:ilvl w:val="0"/>
          <w:numId w:val="15"/>
        </w:numPr>
        <w:ind w:firstLine="1407"/>
        <w:jc w:val="both"/>
        <w:rPr>
          <w:sz w:val="22"/>
        </w:rPr>
      </w:pPr>
      <w:r w:rsidRPr="001D0D50">
        <w:rPr>
          <w:sz w:val="22"/>
        </w:rPr>
        <w:t>Wood-plastic composite (WPC)</w:t>
      </w:r>
    </w:p>
    <w:p w14:paraId="7E798A19" w14:textId="77777777" w:rsidR="00004211" w:rsidRPr="001D0D50" w:rsidRDefault="00004211" w:rsidP="00030F70">
      <w:pPr>
        <w:numPr>
          <w:ilvl w:val="0"/>
          <w:numId w:val="15"/>
        </w:numPr>
        <w:ind w:firstLine="1407"/>
        <w:jc w:val="both"/>
        <w:rPr>
          <w:sz w:val="22"/>
        </w:rPr>
      </w:pPr>
      <w:r w:rsidRPr="001D0D50">
        <w:rPr>
          <w:sz w:val="22"/>
        </w:rPr>
        <w:t xml:space="preserve">Siberian larch, </w:t>
      </w:r>
      <w:proofErr w:type="gramStart"/>
      <w:r w:rsidRPr="001D0D50">
        <w:rPr>
          <w:sz w:val="22"/>
        </w:rPr>
        <w:t>pine</w:t>
      </w:r>
      <w:proofErr w:type="gramEnd"/>
      <w:r w:rsidRPr="001D0D50">
        <w:rPr>
          <w:sz w:val="22"/>
        </w:rPr>
        <w:t xml:space="preserve"> and other wood types</w:t>
      </w:r>
    </w:p>
    <w:p w14:paraId="17B3D0F4" w14:textId="77777777" w:rsidR="00004211" w:rsidRPr="001D0D50" w:rsidRDefault="00004211" w:rsidP="00030F70">
      <w:pPr>
        <w:numPr>
          <w:ilvl w:val="0"/>
          <w:numId w:val="15"/>
        </w:numPr>
        <w:ind w:firstLine="1407"/>
        <w:jc w:val="both"/>
        <w:rPr>
          <w:sz w:val="22"/>
        </w:rPr>
      </w:pPr>
      <w:r w:rsidRPr="001D0D50">
        <w:rPr>
          <w:sz w:val="22"/>
        </w:rPr>
        <w:t>Stainless steel slides</w:t>
      </w:r>
    </w:p>
    <w:p w14:paraId="6863DB75" w14:textId="77777777" w:rsidR="00004211" w:rsidRPr="001D0D50" w:rsidRDefault="00004211" w:rsidP="00030F70">
      <w:pPr>
        <w:numPr>
          <w:ilvl w:val="0"/>
          <w:numId w:val="15"/>
        </w:numPr>
        <w:ind w:firstLine="1407"/>
        <w:jc w:val="both"/>
        <w:rPr>
          <w:sz w:val="22"/>
        </w:rPr>
      </w:pPr>
      <w:r w:rsidRPr="001D0D50">
        <w:rPr>
          <w:sz w:val="22"/>
        </w:rPr>
        <w:t>Hollow plastic parts</w:t>
      </w:r>
    </w:p>
    <w:p w14:paraId="59E707E5" w14:textId="77777777" w:rsidR="00004211" w:rsidRPr="001D0D50" w:rsidRDefault="00004211" w:rsidP="00030F70">
      <w:pPr>
        <w:numPr>
          <w:ilvl w:val="0"/>
          <w:numId w:val="15"/>
        </w:numPr>
        <w:ind w:firstLine="1407"/>
        <w:jc w:val="both"/>
        <w:rPr>
          <w:sz w:val="22"/>
        </w:rPr>
      </w:pPr>
      <w:r w:rsidRPr="001D0D50">
        <w:rPr>
          <w:sz w:val="22"/>
        </w:rPr>
        <w:t>Rope and net constructions</w:t>
      </w:r>
    </w:p>
    <w:p w14:paraId="0F26C7B8" w14:textId="77777777" w:rsidR="00004211" w:rsidRPr="001D0D50" w:rsidRDefault="00004211" w:rsidP="00030F70">
      <w:pPr>
        <w:numPr>
          <w:ilvl w:val="0"/>
          <w:numId w:val="15"/>
        </w:numPr>
        <w:ind w:firstLine="1407"/>
        <w:jc w:val="both"/>
        <w:rPr>
          <w:sz w:val="22"/>
        </w:rPr>
      </w:pPr>
      <w:r w:rsidRPr="001D0D50">
        <w:rPr>
          <w:sz w:val="22"/>
        </w:rPr>
        <w:t xml:space="preserve">Corocord “S” clamps </w:t>
      </w:r>
    </w:p>
    <w:p w14:paraId="5DC8840E" w14:textId="77777777" w:rsidR="00004211" w:rsidRPr="001D0D50" w:rsidRDefault="00004211" w:rsidP="00004211">
      <w:pPr>
        <w:jc w:val="both"/>
        <w:rPr>
          <w:b/>
          <w:bCs/>
          <w:sz w:val="16"/>
          <w:szCs w:val="16"/>
        </w:rPr>
      </w:pPr>
    </w:p>
    <w:p w14:paraId="707EFF59" w14:textId="77777777" w:rsidR="00004211" w:rsidRPr="00097D4B" w:rsidRDefault="00004211" w:rsidP="00004211">
      <w:pPr>
        <w:ind w:left="1407" w:firstLine="720"/>
        <w:jc w:val="both"/>
        <w:rPr>
          <w:b/>
          <w:bCs/>
          <w:szCs w:val="24"/>
        </w:rPr>
      </w:pPr>
      <w:r w:rsidRPr="00097D4B">
        <w:rPr>
          <w:b/>
          <w:bCs/>
          <w:szCs w:val="24"/>
        </w:rPr>
        <w:t>5 years warranty</w:t>
      </w:r>
    </w:p>
    <w:p w14:paraId="5316F99C" w14:textId="77777777" w:rsidR="00004211" w:rsidRPr="001D0D50" w:rsidRDefault="00004211" w:rsidP="00030F70">
      <w:pPr>
        <w:numPr>
          <w:ilvl w:val="0"/>
          <w:numId w:val="16"/>
        </w:numPr>
        <w:ind w:firstLine="1407"/>
        <w:jc w:val="both"/>
        <w:rPr>
          <w:sz w:val="22"/>
        </w:rPr>
      </w:pPr>
      <w:r w:rsidRPr="001D0D50">
        <w:rPr>
          <w:sz w:val="22"/>
        </w:rPr>
        <w:t>Resin – coated plywood parts</w:t>
      </w:r>
    </w:p>
    <w:p w14:paraId="3372AE50" w14:textId="77777777" w:rsidR="00004211" w:rsidRPr="001D0D50" w:rsidRDefault="00004211" w:rsidP="00030F70">
      <w:pPr>
        <w:numPr>
          <w:ilvl w:val="0"/>
          <w:numId w:val="16"/>
        </w:numPr>
        <w:ind w:firstLine="1407"/>
        <w:jc w:val="both"/>
        <w:rPr>
          <w:sz w:val="22"/>
        </w:rPr>
      </w:pPr>
      <w:r w:rsidRPr="001D0D50">
        <w:rPr>
          <w:sz w:val="22"/>
        </w:rPr>
        <w:t>Springs and ball bearing assemblies</w:t>
      </w:r>
    </w:p>
    <w:p w14:paraId="51960855" w14:textId="77777777" w:rsidR="00004211" w:rsidRPr="001D0D50" w:rsidRDefault="00004211" w:rsidP="00030F70">
      <w:pPr>
        <w:numPr>
          <w:ilvl w:val="0"/>
          <w:numId w:val="16"/>
        </w:numPr>
        <w:ind w:firstLine="1407"/>
        <w:jc w:val="both"/>
        <w:rPr>
          <w:sz w:val="22"/>
        </w:rPr>
      </w:pPr>
      <w:r w:rsidRPr="001D0D50">
        <w:rPr>
          <w:sz w:val="22"/>
        </w:rPr>
        <w:t>Graphic print on transparent PC panels e.g., Giants</w:t>
      </w:r>
    </w:p>
    <w:p w14:paraId="03CA737C" w14:textId="77777777" w:rsidR="00004211" w:rsidRPr="001D0D50" w:rsidRDefault="00004211" w:rsidP="00030F70">
      <w:pPr>
        <w:numPr>
          <w:ilvl w:val="0"/>
          <w:numId w:val="16"/>
        </w:numPr>
        <w:ind w:firstLine="1407"/>
        <w:jc w:val="both"/>
        <w:rPr>
          <w:sz w:val="22"/>
        </w:rPr>
      </w:pPr>
      <w:r w:rsidRPr="001D0D50">
        <w:rPr>
          <w:sz w:val="22"/>
        </w:rPr>
        <w:t>Concrete elements</w:t>
      </w:r>
    </w:p>
    <w:p w14:paraId="08BCFDEB" w14:textId="77777777" w:rsidR="00004211" w:rsidRPr="001D0D50" w:rsidRDefault="00004211" w:rsidP="00030F70">
      <w:pPr>
        <w:numPr>
          <w:ilvl w:val="0"/>
          <w:numId w:val="16"/>
        </w:numPr>
        <w:ind w:firstLine="1407"/>
        <w:jc w:val="both"/>
        <w:rPr>
          <w:sz w:val="22"/>
        </w:rPr>
      </w:pPr>
      <w:r w:rsidRPr="001D0D50">
        <w:rPr>
          <w:sz w:val="22"/>
        </w:rPr>
        <w:t>Galaxy connection balls</w:t>
      </w:r>
    </w:p>
    <w:p w14:paraId="5565D7BE" w14:textId="77777777" w:rsidR="00004211" w:rsidRPr="001D0D50" w:rsidRDefault="00004211" w:rsidP="00004211">
      <w:pPr>
        <w:jc w:val="both"/>
        <w:rPr>
          <w:b/>
          <w:bCs/>
          <w:sz w:val="16"/>
          <w:szCs w:val="16"/>
        </w:rPr>
      </w:pPr>
    </w:p>
    <w:p w14:paraId="3F1276C8" w14:textId="77777777" w:rsidR="00004211" w:rsidRPr="00097D4B" w:rsidRDefault="00004211" w:rsidP="00004211">
      <w:pPr>
        <w:ind w:left="1407" w:firstLine="720"/>
        <w:jc w:val="both"/>
        <w:rPr>
          <w:b/>
          <w:bCs/>
          <w:szCs w:val="24"/>
        </w:rPr>
      </w:pPr>
      <w:r w:rsidRPr="00097D4B">
        <w:rPr>
          <w:b/>
          <w:bCs/>
          <w:szCs w:val="24"/>
        </w:rPr>
        <w:t xml:space="preserve">2 years warranty </w:t>
      </w:r>
    </w:p>
    <w:p w14:paraId="42639991" w14:textId="77777777" w:rsidR="00004211" w:rsidRPr="001D0D50" w:rsidRDefault="00004211" w:rsidP="00030F70">
      <w:pPr>
        <w:numPr>
          <w:ilvl w:val="0"/>
          <w:numId w:val="17"/>
        </w:numPr>
        <w:ind w:firstLine="1407"/>
        <w:jc w:val="both"/>
        <w:rPr>
          <w:sz w:val="22"/>
        </w:rPr>
      </w:pPr>
      <w:r w:rsidRPr="001D0D50">
        <w:rPr>
          <w:sz w:val="22"/>
        </w:rPr>
        <w:t>Movable plastic and metal parts</w:t>
      </w:r>
    </w:p>
    <w:p w14:paraId="02073163" w14:textId="77777777" w:rsidR="00004211" w:rsidRPr="001D0D50" w:rsidRDefault="00004211" w:rsidP="00030F70">
      <w:pPr>
        <w:numPr>
          <w:ilvl w:val="0"/>
          <w:numId w:val="17"/>
        </w:numPr>
        <w:ind w:firstLine="1407"/>
        <w:jc w:val="both"/>
        <w:rPr>
          <w:sz w:val="22"/>
        </w:rPr>
      </w:pPr>
      <w:r w:rsidRPr="001D0D50">
        <w:rPr>
          <w:sz w:val="22"/>
        </w:rPr>
        <w:t>Rubber membranes</w:t>
      </w:r>
    </w:p>
    <w:p w14:paraId="68FE510B" w14:textId="77777777" w:rsidR="00004211" w:rsidRPr="001D0D50" w:rsidRDefault="00004211" w:rsidP="00030F70">
      <w:pPr>
        <w:numPr>
          <w:ilvl w:val="0"/>
          <w:numId w:val="17"/>
        </w:numPr>
        <w:ind w:firstLine="1407"/>
        <w:jc w:val="both"/>
        <w:rPr>
          <w:sz w:val="22"/>
        </w:rPr>
      </w:pPr>
      <w:r w:rsidRPr="001D0D50">
        <w:rPr>
          <w:sz w:val="22"/>
        </w:rPr>
        <w:t>Screens and electronic parts</w:t>
      </w:r>
    </w:p>
    <w:p w14:paraId="7F780808" w14:textId="77777777" w:rsidR="00004211" w:rsidRPr="001D0D50" w:rsidRDefault="00004211" w:rsidP="00030F70">
      <w:pPr>
        <w:numPr>
          <w:ilvl w:val="0"/>
          <w:numId w:val="17"/>
        </w:numPr>
        <w:ind w:firstLine="1407"/>
        <w:jc w:val="both"/>
        <w:rPr>
          <w:sz w:val="22"/>
        </w:rPr>
      </w:pPr>
      <w:r w:rsidRPr="001D0D50">
        <w:rPr>
          <w:sz w:val="22"/>
        </w:rPr>
        <w:t xml:space="preserve">Sunshades and sail solutions. </w:t>
      </w:r>
    </w:p>
    <w:p w14:paraId="3AD92779" w14:textId="77777777" w:rsidR="00004211" w:rsidRPr="001D0D50" w:rsidRDefault="00004211" w:rsidP="00004211">
      <w:pPr>
        <w:jc w:val="both"/>
        <w:rPr>
          <w:b/>
          <w:bCs/>
          <w:sz w:val="16"/>
          <w:szCs w:val="16"/>
        </w:rPr>
      </w:pPr>
    </w:p>
    <w:p w14:paraId="37CC1D81" w14:textId="77777777" w:rsidR="00004211" w:rsidRPr="00097D4B" w:rsidRDefault="00004211" w:rsidP="00004211">
      <w:pPr>
        <w:ind w:left="1407" w:firstLine="720"/>
        <w:jc w:val="both"/>
        <w:rPr>
          <w:b/>
          <w:bCs/>
          <w:szCs w:val="24"/>
        </w:rPr>
      </w:pPr>
      <w:r w:rsidRPr="00097D4B">
        <w:rPr>
          <w:b/>
          <w:bCs/>
          <w:szCs w:val="24"/>
        </w:rPr>
        <w:t>Surfacing 5 years warranty</w:t>
      </w:r>
    </w:p>
    <w:p w14:paraId="2C94C1D2" w14:textId="77777777" w:rsidR="00004211" w:rsidRPr="001D0D50" w:rsidRDefault="00004211" w:rsidP="00004211">
      <w:pPr>
        <w:ind w:left="2127"/>
        <w:jc w:val="both"/>
        <w:rPr>
          <w:sz w:val="22"/>
        </w:rPr>
      </w:pPr>
      <w:r w:rsidRPr="001D0D50">
        <w:rPr>
          <w:sz w:val="22"/>
        </w:rPr>
        <w:t xml:space="preserve">A wet pour safety surface is a blended mix of rubber granules bound together, having been manufactured on site and laid on existing suitable or specially prepared base to provide a continuous surfacing free of seems or joints. </w:t>
      </w:r>
    </w:p>
    <w:p w14:paraId="61DC549A" w14:textId="77777777" w:rsidR="00004211" w:rsidRPr="001D0D50" w:rsidRDefault="00004211" w:rsidP="00004211">
      <w:pPr>
        <w:jc w:val="both"/>
        <w:rPr>
          <w:sz w:val="16"/>
          <w:szCs w:val="16"/>
        </w:rPr>
      </w:pPr>
    </w:p>
    <w:p w14:paraId="5CA68471" w14:textId="77777777" w:rsidR="00004211" w:rsidRPr="001D0D50" w:rsidRDefault="00004211" w:rsidP="00004211">
      <w:pPr>
        <w:ind w:left="2127" w:firstLine="33"/>
        <w:jc w:val="both"/>
        <w:rPr>
          <w:sz w:val="22"/>
        </w:rPr>
      </w:pPr>
      <w:r w:rsidRPr="001D0D50">
        <w:rPr>
          <w:sz w:val="22"/>
        </w:rPr>
        <w:t xml:space="preserve">The surfacing under the outdoor play equipment is both an integral part of the play value and safety of the project, so Kompan works with approved suppliers to ensure compliance, </w:t>
      </w:r>
      <w:proofErr w:type="gramStart"/>
      <w:r w:rsidRPr="001D0D50">
        <w:rPr>
          <w:sz w:val="22"/>
        </w:rPr>
        <w:t>durability</w:t>
      </w:r>
      <w:proofErr w:type="gramEnd"/>
      <w:r w:rsidRPr="001D0D50">
        <w:rPr>
          <w:sz w:val="22"/>
        </w:rPr>
        <w:t xml:space="preserve"> and aesthetic appeal. </w:t>
      </w:r>
    </w:p>
    <w:p w14:paraId="7B33BD7C" w14:textId="77777777" w:rsidR="00004211" w:rsidRPr="001D0D50" w:rsidRDefault="00004211" w:rsidP="00004211">
      <w:pPr>
        <w:jc w:val="both"/>
        <w:rPr>
          <w:b/>
          <w:bCs/>
          <w:sz w:val="16"/>
          <w:szCs w:val="16"/>
        </w:rPr>
      </w:pPr>
    </w:p>
    <w:p w14:paraId="0AF94778" w14:textId="77777777" w:rsidR="00004211" w:rsidRPr="00097D4B" w:rsidRDefault="00004211" w:rsidP="00004211">
      <w:pPr>
        <w:ind w:left="1407" w:firstLine="720"/>
        <w:jc w:val="both"/>
        <w:rPr>
          <w:b/>
          <w:bCs/>
          <w:szCs w:val="24"/>
        </w:rPr>
      </w:pPr>
      <w:r w:rsidRPr="00097D4B">
        <w:rPr>
          <w:b/>
          <w:bCs/>
          <w:szCs w:val="24"/>
        </w:rPr>
        <w:t xml:space="preserve">Kompan Team </w:t>
      </w:r>
    </w:p>
    <w:p w14:paraId="18377F2B" w14:textId="77777777" w:rsidR="00004211" w:rsidRPr="001D0D50" w:rsidRDefault="00004211" w:rsidP="00030F70">
      <w:pPr>
        <w:numPr>
          <w:ilvl w:val="0"/>
          <w:numId w:val="18"/>
        </w:numPr>
        <w:ind w:left="2835" w:hanging="708"/>
        <w:jc w:val="both"/>
        <w:rPr>
          <w:sz w:val="22"/>
        </w:rPr>
      </w:pPr>
      <w:r w:rsidRPr="001D0D50">
        <w:rPr>
          <w:sz w:val="22"/>
        </w:rPr>
        <w:t>Approved installers</w:t>
      </w:r>
    </w:p>
    <w:p w14:paraId="24164D6B" w14:textId="77777777" w:rsidR="00004211" w:rsidRPr="001D0D50" w:rsidRDefault="00004211" w:rsidP="00030F70">
      <w:pPr>
        <w:numPr>
          <w:ilvl w:val="0"/>
          <w:numId w:val="18"/>
        </w:numPr>
        <w:ind w:left="2835" w:hanging="708"/>
        <w:jc w:val="both"/>
        <w:rPr>
          <w:sz w:val="22"/>
        </w:rPr>
      </w:pPr>
      <w:r w:rsidRPr="001D0D50">
        <w:rPr>
          <w:sz w:val="22"/>
        </w:rPr>
        <w:t>Aftercare support</w:t>
      </w:r>
    </w:p>
    <w:p w14:paraId="06A4CF93" w14:textId="77777777" w:rsidR="00004211" w:rsidRPr="001D0D50" w:rsidRDefault="00004211" w:rsidP="00030F70">
      <w:pPr>
        <w:numPr>
          <w:ilvl w:val="0"/>
          <w:numId w:val="18"/>
        </w:numPr>
        <w:ind w:left="2835" w:hanging="708"/>
        <w:jc w:val="both"/>
        <w:rPr>
          <w:sz w:val="22"/>
        </w:rPr>
      </w:pPr>
      <w:r w:rsidRPr="001D0D50">
        <w:rPr>
          <w:sz w:val="22"/>
        </w:rPr>
        <w:t xml:space="preserve">24/7/ 52 weeks consultants advise and access to product information, including maintenance guides, </w:t>
      </w:r>
      <w:proofErr w:type="gramStart"/>
      <w:r w:rsidRPr="001D0D50">
        <w:rPr>
          <w:sz w:val="22"/>
        </w:rPr>
        <w:t>installation</w:t>
      </w:r>
      <w:proofErr w:type="gramEnd"/>
      <w:r w:rsidRPr="001D0D50">
        <w:rPr>
          <w:sz w:val="22"/>
        </w:rPr>
        <w:t xml:space="preserve"> and component codes. </w:t>
      </w:r>
    </w:p>
    <w:p w14:paraId="7BBBFBBD" w14:textId="77777777" w:rsidR="00004211" w:rsidRPr="001D0D50" w:rsidRDefault="00004211" w:rsidP="00030F70">
      <w:pPr>
        <w:numPr>
          <w:ilvl w:val="0"/>
          <w:numId w:val="18"/>
        </w:numPr>
        <w:ind w:left="2835" w:hanging="708"/>
        <w:jc w:val="both"/>
        <w:rPr>
          <w:sz w:val="22"/>
        </w:rPr>
      </w:pPr>
      <w:r w:rsidRPr="001D0D50">
        <w:rPr>
          <w:sz w:val="22"/>
        </w:rPr>
        <w:t xml:space="preserve">Contract Manager </w:t>
      </w:r>
    </w:p>
    <w:p w14:paraId="75B56A7B" w14:textId="77777777" w:rsidR="00004211" w:rsidRPr="001D0D50" w:rsidRDefault="00004211" w:rsidP="00004211">
      <w:pPr>
        <w:jc w:val="both"/>
        <w:rPr>
          <w:sz w:val="16"/>
          <w:szCs w:val="16"/>
        </w:rPr>
      </w:pPr>
    </w:p>
    <w:p w14:paraId="4BC2F562" w14:textId="77777777" w:rsidR="00004211" w:rsidRPr="00097D4B" w:rsidRDefault="00004211" w:rsidP="00BA01D2">
      <w:pPr>
        <w:ind w:left="2127" w:firstLine="33"/>
        <w:jc w:val="both"/>
        <w:rPr>
          <w:szCs w:val="24"/>
        </w:rPr>
      </w:pPr>
      <w:r w:rsidRPr="00097D4B">
        <w:rPr>
          <w:szCs w:val="24"/>
        </w:rPr>
        <w:t xml:space="preserve">Officers appreciate that a wheelchair accessible swing or roundabout was hoped for, a wheelchair swing is too large for this site, some designs did propose a wheelchair accessible roundabout however due to the large safety surface area required to install this piece would affect the maximum play value for the regular users of this play area, Councillors did discuss the possibility in future of placing such equipment within the Beacon Play area where there is potentially more space. </w:t>
      </w:r>
    </w:p>
    <w:p w14:paraId="114C7E75" w14:textId="77777777" w:rsidR="00004211" w:rsidRPr="001D0D50" w:rsidRDefault="00004211" w:rsidP="00004211">
      <w:pPr>
        <w:jc w:val="both"/>
        <w:rPr>
          <w:sz w:val="16"/>
          <w:szCs w:val="16"/>
        </w:rPr>
      </w:pPr>
    </w:p>
    <w:p w14:paraId="3E9BF76A" w14:textId="77777777" w:rsidR="00004211" w:rsidRDefault="00004211" w:rsidP="00BA01D2">
      <w:pPr>
        <w:ind w:left="2127" w:firstLine="33"/>
        <w:jc w:val="both"/>
        <w:rPr>
          <w:szCs w:val="24"/>
        </w:rPr>
      </w:pPr>
      <w:r w:rsidRPr="00097D4B">
        <w:rPr>
          <w:szCs w:val="24"/>
        </w:rPr>
        <w:t xml:space="preserve">The Deputy Town Clerk </w:t>
      </w:r>
      <w:r>
        <w:rPr>
          <w:szCs w:val="24"/>
        </w:rPr>
        <w:t xml:space="preserve">has </w:t>
      </w:r>
      <w:r w:rsidRPr="00097D4B">
        <w:rPr>
          <w:szCs w:val="24"/>
        </w:rPr>
        <w:t>secured grant funding with Enovert Community Trust (£30,000.00) as per the grant funding agreement the council have been invoiced £3,000.00 which is for the 10%, 3</w:t>
      </w:r>
      <w:r w:rsidRPr="00097D4B">
        <w:rPr>
          <w:szCs w:val="24"/>
          <w:vertAlign w:val="superscript"/>
        </w:rPr>
        <w:t>rd</w:t>
      </w:r>
      <w:r w:rsidRPr="00097D4B">
        <w:rPr>
          <w:szCs w:val="24"/>
        </w:rPr>
        <w:t xml:space="preserve"> party contribution payable to “Enovert Community Trust”, this is now due for payment before work can commence. Part of this agreement is to make sure the work is carried out within the timescale proposed on the Tender Invitation Document. Start date 23</w:t>
      </w:r>
      <w:r w:rsidRPr="00097D4B">
        <w:rPr>
          <w:szCs w:val="24"/>
          <w:vertAlign w:val="superscript"/>
        </w:rPr>
        <w:t>rd</w:t>
      </w:r>
      <w:r w:rsidRPr="00097D4B">
        <w:rPr>
          <w:szCs w:val="24"/>
        </w:rPr>
        <w:t xml:space="preserve"> July, Completion 26</w:t>
      </w:r>
      <w:r w:rsidRPr="00097D4B">
        <w:rPr>
          <w:szCs w:val="24"/>
          <w:vertAlign w:val="superscript"/>
        </w:rPr>
        <w:t>th</w:t>
      </w:r>
      <w:r w:rsidRPr="00097D4B">
        <w:rPr>
          <w:szCs w:val="24"/>
        </w:rPr>
        <w:t xml:space="preserve"> August. This is to make sure that the least amount of disruption is caused in the local area with traffic, parking and parents dropping of children. </w:t>
      </w:r>
    </w:p>
    <w:p w14:paraId="006F7E18" w14:textId="77777777" w:rsidR="00004211" w:rsidRPr="00BA01D2" w:rsidRDefault="00004211" w:rsidP="00004211">
      <w:pPr>
        <w:jc w:val="both"/>
        <w:rPr>
          <w:sz w:val="16"/>
          <w:szCs w:val="16"/>
        </w:rPr>
      </w:pPr>
    </w:p>
    <w:p w14:paraId="5045175D" w14:textId="77777777" w:rsidR="00004211" w:rsidRPr="00097D4B" w:rsidRDefault="00004211" w:rsidP="00BA01D2">
      <w:pPr>
        <w:ind w:left="2127" w:firstLine="33"/>
        <w:jc w:val="both"/>
        <w:rPr>
          <w:szCs w:val="24"/>
        </w:rPr>
      </w:pPr>
      <w:r>
        <w:rPr>
          <w:szCs w:val="24"/>
        </w:rPr>
        <w:t xml:space="preserve">The Deputy Town Clerk has also secured additional £14,195 grant funding through the Ibstock Enovert Trust, making a total of £44,195 external funding for the project . </w:t>
      </w:r>
    </w:p>
    <w:p w14:paraId="059E30EB" w14:textId="77777777" w:rsidR="00004211" w:rsidRPr="0048182C" w:rsidRDefault="00004211" w:rsidP="00004211">
      <w:pPr>
        <w:jc w:val="both"/>
        <w:rPr>
          <w:sz w:val="16"/>
          <w:szCs w:val="16"/>
        </w:rPr>
      </w:pPr>
    </w:p>
    <w:p w14:paraId="20C7560E" w14:textId="4EBB4DB5" w:rsidR="00004211" w:rsidRPr="00054329" w:rsidRDefault="00004211" w:rsidP="00BA01D2">
      <w:pPr>
        <w:ind w:left="2127" w:firstLine="33"/>
        <w:jc w:val="both"/>
        <w:rPr>
          <w:szCs w:val="24"/>
        </w:rPr>
      </w:pPr>
      <w:r w:rsidRPr="00054329">
        <w:rPr>
          <w:szCs w:val="24"/>
        </w:rPr>
        <w:t xml:space="preserve">With an overall budget for quotes set at £105K, the quote of £104,715.32 from Kompan will be part funded from external grants </w:t>
      </w:r>
      <w:r w:rsidR="00F61ACC">
        <w:rPr>
          <w:szCs w:val="24"/>
        </w:rPr>
        <w:t>(</w:t>
      </w:r>
      <w:r w:rsidRPr="00054329">
        <w:rPr>
          <w:szCs w:val="24"/>
        </w:rPr>
        <w:t>£44,195</w:t>
      </w:r>
      <w:r w:rsidR="00F61ACC">
        <w:rPr>
          <w:szCs w:val="24"/>
        </w:rPr>
        <w:t>)</w:t>
      </w:r>
      <w:r w:rsidRPr="00054329">
        <w:rPr>
          <w:szCs w:val="24"/>
        </w:rPr>
        <w:t xml:space="preserve"> and Bradley Stoke Town Council will fund the difference of £60,520.32 + the 10% contribution of £3K = £63,520.32. This funding has already been applied within the current 2021/22 budget (New Assets – Play Area equipment N/C9020) and reserves (Play Area Replacement Reserve budget N/C3016)  </w:t>
      </w:r>
    </w:p>
    <w:p w14:paraId="1A3D10C9" w14:textId="77777777" w:rsidR="00004211" w:rsidRPr="00BA01D2" w:rsidRDefault="00004211" w:rsidP="00004211">
      <w:pPr>
        <w:jc w:val="both"/>
        <w:rPr>
          <w:sz w:val="16"/>
          <w:szCs w:val="16"/>
        </w:rPr>
      </w:pPr>
    </w:p>
    <w:p w14:paraId="72D27CDC" w14:textId="77777777" w:rsidR="00004211" w:rsidRPr="00C70245" w:rsidRDefault="00004211" w:rsidP="00BA01D2">
      <w:pPr>
        <w:ind w:left="1407" w:firstLine="720"/>
        <w:jc w:val="both"/>
        <w:rPr>
          <w:b/>
          <w:bCs/>
          <w:szCs w:val="24"/>
          <w:u w:val="single"/>
        </w:rPr>
      </w:pPr>
      <w:r w:rsidRPr="00C70245">
        <w:rPr>
          <w:b/>
          <w:bCs/>
          <w:szCs w:val="24"/>
          <w:u w:val="single"/>
        </w:rPr>
        <w:t>Recommendation</w:t>
      </w:r>
    </w:p>
    <w:p w14:paraId="100CF13F" w14:textId="77777777" w:rsidR="00004211" w:rsidRPr="00097D4B" w:rsidRDefault="00004211" w:rsidP="00BA01D2">
      <w:pPr>
        <w:ind w:left="2127"/>
        <w:jc w:val="both"/>
        <w:rPr>
          <w:szCs w:val="24"/>
        </w:rPr>
      </w:pPr>
      <w:r>
        <w:rPr>
          <w:szCs w:val="24"/>
        </w:rPr>
        <w:t xml:space="preserve">The </w:t>
      </w:r>
      <w:r w:rsidRPr="00097D4B">
        <w:rPr>
          <w:szCs w:val="24"/>
        </w:rPr>
        <w:t xml:space="preserve">recommendation is to resolve to go ahead with the installation of this play area and contract Kompan to carry out this work during the school summer holidays as per the attached terms and conditions set out with Kompan.  </w:t>
      </w:r>
    </w:p>
    <w:p w14:paraId="3C9A4584" w14:textId="548A6AC2" w:rsidR="00004211" w:rsidRPr="00BA01D2" w:rsidRDefault="00004211" w:rsidP="00D51964">
      <w:pPr>
        <w:ind w:left="720" w:firstLine="720"/>
        <w:jc w:val="both"/>
        <w:rPr>
          <w:b/>
          <w:bCs/>
          <w:sz w:val="16"/>
          <w:szCs w:val="16"/>
        </w:rPr>
      </w:pPr>
    </w:p>
    <w:p w14:paraId="5D2E7F19" w14:textId="7914E33D" w:rsidR="00BA01D2" w:rsidRPr="00BA01D2" w:rsidRDefault="00BA01D2" w:rsidP="00BA01D2">
      <w:pPr>
        <w:ind w:left="2127" w:firstLine="33"/>
        <w:jc w:val="both"/>
        <w:rPr>
          <w:szCs w:val="24"/>
        </w:rPr>
      </w:pPr>
      <w:r w:rsidRPr="00BA01D2">
        <w:rPr>
          <w:szCs w:val="24"/>
        </w:rPr>
        <w:t>Following discussion, Councillor Tom Aditya proposed accepting the quote from Kompan (as detailed above</w:t>
      </w:r>
      <w:r w:rsidR="00E02905">
        <w:rPr>
          <w:szCs w:val="24"/>
        </w:rPr>
        <w:t>)</w:t>
      </w:r>
      <w:r w:rsidRPr="00BA01D2">
        <w:rPr>
          <w:szCs w:val="24"/>
        </w:rPr>
        <w:t xml:space="preserve">, seconded </w:t>
      </w:r>
      <w:r w:rsidR="00E02905">
        <w:rPr>
          <w:szCs w:val="24"/>
        </w:rPr>
        <w:t>b</w:t>
      </w:r>
      <w:r w:rsidRPr="00BA01D2">
        <w:rPr>
          <w:szCs w:val="24"/>
        </w:rPr>
        <w:t>y Councillor Andy Ward, carried unanimously.</w:t>
      </w:r>
    </w:p>
    <w:p w14:paraId="26846649" w14:textId="4054CB65" w:rsidR="00BA01D2" w:rsidRPr="00BA01D2" w:rsidRDefault="00BA01D2" w:rsidP="00D51964">
      <w:pPr>
        <w:ind w:left="720" w:firstLine="720"/>
        <w:jc w:val="both"/>
        <w:rPr>
          <w:sz w:val="16"/>
          <w:szCs w:val="16"/>
        </w:rPr>
      </w:pPr>
    </w:p>
    <w:p w14:paraId="100BC978" w14:textId="39A8F060" w:rsidR="00BA01D2" w:rsidRPr="00BA01D2" w:rsidRDefault="00BA01D2" w:rsidP="00BA01D2">
      <w:pPr>
        <w:ind w:left="2127" w:firstLine="33"/>
        <w:jc w:val="both"/>
        <w:rPr>
          <w:szCs w:val="24"/>
        </w:rPr>
      </w:pPr>
      <w:r w:rsidRPr="00BA01D2">
        <w:rPr>
          <w:szCs w:val="24"/>
        </w:rPr>
        <w:t xml:space="preserve">Councillor Michael Hill then proposed a vote of thanks to </w:t>
      </w:r>
      <w:r>
        <w:rPr>
          <w:szCs w:val="24"/>
        </w:rPr>
        <w:t>D</w:t>
      </w:r>
      <w:r w:rsidRPr="00BA01D2">
        <w:rPr>
          <w:szCs w:val="24"/>
        </w:rPr>
        <w:t>el McIntosh for all her hard work in this project, seconded by Councillor Tony Griffiths, carried unanimously.</w:t>
      </w:r>
    </w:p>
    <w:p w14:paraId="385FF6C3" w14:textId="77777777" w:rsidR="00BA01D2" w:rsidRDefault="00BA01D2" w:rsidP="00D51964">
      <w:pPr>
        <w:ind w:left="720" w:firstLine="720"/>
        <w:jc w:val="both"/>
        <w:rPr>
          <w:b/>
          <w:bCs/>
          <w:szCs w:val="24"/>
        </w:rPr>
      </w:pPr>
    </w:p>
    <w:p w14:paraId="220CF115" w14:textId="151A51EE" w:rsidR="00004211" w:rsidRPr="005E6DF0" w:rsidRDefault="00004211" w:rsidP="00004211">
      <w:pPr>
        <w:rPr>
          <w:b/>
          <w:bCs/>
          <w:szCs w:val="24"/>
        </w:rPr>
      </w:pPr>
      <w:r w:rsidRPr="005E6DF0">
        <w:rPr>
          <w:b/>
          <w:bCs/>
          <w:szCs w:val="24"/>
        </w:rPr>
        <w:t>18.3</w:t>
      </w:r>
      <w:r w:rsidRPr="005E6DF0">
        <w:rPr>
          <w:b/>
          <w:bCs/>
          <w:szCs w:val="24"/>
        </w:rPr>
        <w:tab/>
        <w:t>Recommendations from 2020 BSTC Strategic Planning Meeting</w:t>
      </w:r>
    </w:p>
    <w:p w14:paraId="65898892" w14:textId="77777777" w:rsidR="00004211" w:rsidRPr="00E02905" w:rsidRDefault="00004211" w:rsidP="00004211">
      <w:pPr>
        <w:ind w:firstLine="720"/>
        <w:rPr>
          <w:b/>
          <w:bCs/>
          <w:sz w:val="16"/>
          <w:szCs w:val="16"/>
        </w:rPr>
      </w:pPr>
    </w:p>
    <w:p w14:paraId="68492FFD" w14:textId="77777777" w:rsidR="00004211" w:rsidRPr="005E6DF0" w:rsidRDefault="00004211" w:rsidP="00004211">
      <w:pPr>
        <w:ind w:left="720" w:firstLine="720"/>
        <w:rPr>
          <w:b/>
          <w:bCs/>
          <w:szCs w:val="24"/>
        </w:rPr>
      </w:pPr>
      <w:r w:rsidRPr="005E6DF0">
        <w:rPr>
          <w:b/>
          <w:bCs/>
          <w:szCs w:val="24"/>
        </w:rPr>
        <w:t>18.3.1</w:t>
      </w:r>
      <w:r w:rsidRPr="005E6DF0">
        <w:rPr>
          <w:b/>
          <w:bCs/>
          <w:szCs w:val="24"/>
        </w:rPr>
        <w:tab/>
        <w:t xml:space="preserve"> Redevelopment of the Brook Way Activity Centre main building </w:t>
      </w:r>
    </w:p>
    <w:p w14:paraId="5AC2ECC7" w14:textId="77777777" w:rsidR="00004211" w:rsidRPr="00760D0F" w:rsidRDefault="00004211" w:rsidP="00004211">
      <w:pPr>
        <w:rPr>
          <w:sz w:val="16"/>
          <w:szCs w:val="16"/>
        </w:rPr>
      </w:pPr>
    </w:p>
    <w:p w14:paraId="03026F67" w14:textId="77777777" w:rsidR="00004211" w:rsidRPr="005E6DF0" w:rsidRDefault="00004211" w:rsidP="00004211">
      <w:pPr>
        <w:ind w:left="2160"/>
        <w:jc w:val="both"/>
      </w:pPr>
      <w:r w:rsidRPr="005E6DF0">
        <w:t xml:space="preserve">The pre application for Brook Way development was submitted in March, after a few adjustments to the site location plan the application was processed and now going through the </w:t>
      </w:r>
      <w:r>
        <w:t>pre-</w:t>
      </w:r>
      <w:r w:rsidRPr="005E6DF0">
        <w:t>planning application process at South Glos. The pre</w:t>
      </w:r>
      <w:r>
        <w:t>-</w:t>
      </w:r>
      <w:r w:rsidRPr="005E6DF0">
        <w:t>planning application reference is PRE21/0384 Erection of 1no storage building. Once South Gloucester</w:t>
      </w:r>
      <w:r>
        <w:t>shire</w:t>
      </w:r>
      <w:r w:rsidRPr="005E6DF0">
        <w:t xml:space="preserve"> Council has decided the council will be advised if the building will be able to move forwards. The pre-application fee fell on 2021</w:t>
      </w:r>
      <w:r>
        <w:t>/22</w:t>
      </w:r>
      <w:r w:rsidRPr="005E6DF0">
        <w:t xml:space="preserve"> financial year and cost £483.00.</w:t>
      </w:r>
    </w:p>
    <w:p w14:paraId="26D2E473" w14:textId="31E17360" w:rsidR="008C4BBF" w:rsidRDefault="008C4BBF" w:rsidP="00300EA9">
      <w:pPr>
        <w:jc w:val="both"/>
        <w:rPr>
          <w:b/>
          <w:sz w:val="20"/>
        </w:rPr>
      </w:pPr>
    </w:p>
    <w:p w14:paraId="6C63B0B9" w14:textId="77777777" w:rsidR="00030F70" w:rsidRPr="007C7291" w:rsidRDefault="00030F70" w:rsidP="00030F70">
      <w:pPr>
        <w:rPr>
          <w:b/>
          <w:bCs/>
        </w:rPr>
      </w:pPr>
      <w:r w:rsidRPr="007C7291">
        <w:rPr>
          <w:b/>
          <w:bCs/>
        </w:rPr>
        <w:t>18.4</w:t>
      </w:r>
      <w:r w:rsidRPr="007C7291">
        <w:rPr>
          <w:b/>
          <w:bCs/>
        </w:rPr>
        <w:tab/>
        <w:t>Installation of tracker devices in BSTC vehicles</w:t>
      </w:r>
    </w:p>
    <w:p w14:paraId="477FA015" w14:textId="77777777" w:rsidR="00030F70" w:rsidRPr="00760D0F" w:rsidRDefault="00030F70" w:rsidP="00030F70">
      <w:pPr>
        <w:rPr>
          <w:sz w:val="16"/>
          <w:szCs w:val="16"/>
        </w:rPr>
      </w:pPr>
    </w:p>
    <w:p w14:paraId="062D1309" w14:textId="734565DD" w:rsidR="00030F70" w:rsidRPr="007C7291" w:rsidRDefault="00030F70" w:rsidP="00030F70">
      <w:pPr>
        <w:ind w:left="1440"/>
        <w:jc w:val="both"/>
      </w:pPr>
      <w:r w:rsidRPr="007C7291">
        <w:t>Contact was made with BSTC insurers to establish if any reduction on the vehicle insurance would be made with the installation of such devi</w:t>
      </w:r>
      <w:r>
        <w:t>c</w:t>
      </w:r>
      <w:r w:rsidRPr="007C7291">
        <w:t>es</w:t>
      </w:r>
      <w:r w:rsidR="00F61ACC">
        <w:t>;</w:t>
      </w:r>
      <w:r w:rsidRPr="007C7291">
        <w:t xml:space="preserve"> the special scheme rates that BSTC currently has with the insurer will not offer any discounting facility because overall there </w:t>
      </w:r>
      <w:proofErr w:type="gramStart"/>
      <w:r w:rsidRPr="007C7291">
        <w:t>isn’t</w:t>
      </w:r>
      <w:proofErr w:type="gramEnd"/>
      <w:r w:rsidRPr="007C7291">
        <w:t xml:space="preserve"> a high incidence of theft claims in the sector, so theft is not seen as too much of an issue by insurers. </w:t>
      </w:r>
    </w:p>
    <w:p w14:paraId="0A3FE5BD" w14:textId="77777777" w:rsidR="00030F70" w:rsidRPr="00760D0F" w:rsidRDefault="00030F70" w:rsidP="00030F70">
      <w:pPr>
        <w:jc w:val="both"/>
        <w:rPr>
          <w:sz w:val="16"/>
          <w:szCs w:val="16"/>
        </w:rPr>
      </w:pPr>
    </w:p>
    <w:p w14:paraId="505D303E" w14:textId="77777777" w:rsidR="00030F70" w:rsidRPr="007C7291" w:rsidRDefault="00030F70" w:rsidP="00030F70">
      <w:pPr>
        <w:ind w:left="1440"/>
        <w:jc w:val="both"/>
      </w:pPr>
      <w:r w:rsidRPr="007C7291">
        <w:t>What it would show is good risk management &amp; if BSTC were to get tracking devi</w:t>
      </w:r>
      <w:r>
        <w:t>c</w:t>
      </w:r>
      <w:r w:rsidRPr="007C7291">
        <w:t>es installed</w:t>
      </w:r>
      <w:r>
        <w:t xml:space="preserve"> at some stage in the future</w:t>
      </w:r>
      <w:r w:rsidRPr="007C7291">
        <w:t>, we are future proofing our fleet insurance, which means there is less chance of premiums increasing due to poor claims experience. Therefor</w:t>
      </w:r>
      <w:r>
        <w:t>e</w:t>
      </w:r>
      <w:r w:rsidRPr="007C7291">
        <w:t xml:space="preserve"> this would not be an immediate return, more of an investment in the future. </w:t>
      </w:r>
    </w:p>
    <w:p w14:paraId="22109749" w14:textId="77777777" w:rsidR="00030F70" w:rsidRPr="00760D0F" w:rsidRDefault="00030F70" w:rsidP="00030F70">
      <w:pPr>
        <w:jc w:val="both"/>
        <w:rPr>
          <w:sz w:val="16"/>
          <w:szCs w:val="16"/>
        </w:rPr>
      </w:pPr>
    </w:p>
    <w:p w14:paraId="72F98CC5" w14:textId="1C9C9085" w:rsidR="00030F70" w:rsidRPr="00030F70" w:rsidRDefault="00030F70" w:rsidP="00030F70">
      <w:pPr>
        <w:ind w:left="1437"/>
        <w:jc w:val="both"/>
        <w:rPr>
          <w:szCs w:val="24"/>
        </w:rPr>
      </w:pPr>
      <w:r w:rsidRPr="00030F70">
        <w:rPr>
          <w:szCs w:val="24"/>
        </w:rPr>
        <w:t>Following discussion, Councillor Roger Avenin proposed not installing tracker devices on current vehicles, but to consider it when purchasing or leasing replacement vehicles in the future, seconded by Councillor Ben Randles, carried unanimously.</w:t>
      </w:r>
    </w:p>
    <w:p w14:paraId="19B00154" w14:textId="3CDFDBA1" w:rsidR="00030F70" w:rsidRPr="00962856" w:rsidRDefault="00030F70" w:rsidP="00030F70">
      <w:pPr>
        <w:rPr>
          <w:sz w:val="20"/>
        </w:rPr>
      </w:pPr>
      <w:r>
        <w:rPr>
          <w:sz w:val="20"/>
        </w:rPr>
        <w:t xml:space="preserve"> </w:t>
      </w:r>
    </w:p>
    <w:p w14:paraId="102FA905" w14:textId="77777777" w:rsidR="00030F70" w:rsidRPr="00760D0F" w:rsidRDefault="00030F70" w:rsidP="00030F70">
      <w:pPr>
        <w:rPr>
          <w:b/>
          <w:bCs/>
        </w:rPr>
      </w:pPr>
      <w:r w:rsidRPr="00760D0F">
        <w:rPr>
          <w:b/>
          <w:bCs/>
        </w:rPr>
        <w:t>18.5</w:t>
      </w:r>
      <w:r w:rsidRPr="00760D0F">
        <w:rPr>
          <w:b/>
          <w:bCs/>
        </w:rPr>
        <w:tab/>
        <w:t>Quotes for two main roundabouts planting/maintenance of flower beds</w:t>
      </w:r>
    </w:p>
    <w:p w14:paraId="0F73CC75" w14:textId="77777777" w:rsidR="00030F70" w:rsidRPr="00760D0F" w:rsidRDefault="00030F70" w:rsidP="00030F70">
      <w:pPr>
        <w:rPr>
          <w:sz w:val="16"/>
          <w:szCs w:val="16"/>
        </w:rPr>
      </w:pPr>
    </w:p>
    <w:p w14:paraId="68775B59" w14:textId="77777777" w:rsidR="00030F70" w:rsidRPr="007C7291" w:rsidRDefault="00030F70" w:rsidP="00030F70">
      <w:pPr>
        <w:ind w:left="1440"/>
        <w:jc w:val="both"/>
      </w:pPr>
      <w:r w:rsidRPr="007C7291">
        <w:t>Officers managed to only get one quotation for the replanting of flower beds on the two main roundabouts, most landscape service providers do not have the relevant training allowing them to work on roundabouts. The quotation received was approximately £13,000.00. No other companies have been identified that would be able to quote at this time</w:t>
      </w:r>
      <w:r>
        <w:t xml:space="preserve">. </w:t>
      </w:r>
      <w:r w:rsidRPr="007C7291">
        <w:t>South Glo</w:t>
      </w:r>
      <w:r>
        <w:t xml:space="preserve">ucestershire Council </w:t>
      </w:r>
      <w:r w:rsidRPr="007C7291">
        <w:t xml:space="preserve">were not able to quote at that point, due to Covid-19 and contractors working from home, as we come out of restrictions in June this might change. </w:t>
      </w:r>
    </w:p>
    <w:p w14:paraId="45F86409" w14:textId="77777777" w:rsidR="00030F70" w:rsidRPr="00760D0F" w:rsidRDefault="00030F70" w:rsidP="00030F70">
      <w:pPr>
        <w:ind w:left="720"/>
        <w:jc w:val="both"/>
        <w:rPr>
          <w:sz w:val="16"/>
          <w:szCs w:val="16"/>
        </w:rPr>
      </w:pPr>
    </w:p>
    <w:p w14:paraId="65228D07" w14:textId="77777777" w:rsidR="00030F70" w:rsidRPr="007C7291" w:rsidRDefault="00030F70" w:rsidP="00030F70">
      <w:pPr>
        <w:ind w:left="1440"/>
        <w:jc w:val="both"/>
      </w:pPr>
      <w:r w:rsidRPr="007C7291">
        <w:t xml:space="preserve">Looking at the roundabouts this year, it seems nature has allowed the flowers to become established and they look bright and cheerful. </w:t>
      </w:r>
    </w:p>
    <w:p w14:paraId="798924A0" w14:textId="77777777" w:rsidR="00030F70" w:rsidRPr="00760D0F" w:rsidRDefault="00030F70" w:rsidP="00030F70">
      <w:pPr>
        <w:rPr>
          <w:sz w:val="16"/>
          <w:szCs w:val="16"/>
        </w:rPr>
      </w:pPr>
    </w:p>
    <w:p w14:paraId="76E715BD" w14:textId="4F396B3B" w:rsidR="005E54E2" w:rsidRDefault="00030F70" w:rsidP="005E54E2">
      <w:pPr>
        <w:ind w:left="1440"/>
        <w:jc w:val="both"/>
      </w:pPr>
      <w:r>
        <w:t xml:space="preserve">Following discussion, Councillor Tom Aditya proposed </w:t>
      </w:r>
      <w:r w:rsidR="005E54E2">
        <w:t xml:space="preserve">sourcing further </w:t>
      </w:r>
      <w:r>
        <w:t>quotes</w:t>
      </w:r>
      <w:r w:rsidR="005E54E2">
        <w:t xml:space="preserve"> for the work</w:t>
      </w:r>
      <w:r>
        <w:t xml:space="preserve">, seconded by Councillor Ben Randles, </w:t>
      </w:r>
      <w:r w:rsidR="005E54E2">
        <w:t>carried unanimously.</w:t>
      </w:r>
    </w:p>
    <w:p w14:paraId="38C97F96" w14:textId="52966344" w:rsidR="005E54E2" w:rsidRPr="00E02905" w:rsidRDefault="005E54E2" w:rsidP="00030F70">
      <w:pPr>
        <w:ind w:left="720" w:firstLine="720"/>
        <w:jc w:val="both"/>
        <w:rPr>
          <w:sz w:val="20"/>
        </w:rPr>
      </w:pPr>
    </w:p>
    <w:p w14:paraId="6E6AFC85" w14:textId="77777777" w:rsidR="0048182C" w:rsidRPr="00E02905" w:rsidRDefault="0048182C" w:rsidP="00030F70">
      <w:pPr>
        <w:ind w:left="720" w:firstLine="720"/>
        <w:jc w:val="both"/>
        <w:rPr>
          <w:sz w:val="20"/>
        </w:rPr>
      </w:pPr>
    </w:p>
    <w:p w14:paraId="759831AD" w14:textId="77777777" w:rsidR="005E54E2" w:rsidRPr="005E54E2" w:rsidRDefault="005E54E2" w:rsidP="005E54E2">
      <w:pPr>
        <w:ind w:left="720" w:hanging="720"/>
        <w:jc w:val="both"/>
        <w:rPr>
          <w:b/>
          <w:bCs/>
        </w:rPr>
      </w:pPr>
      <w:r w:rsidRPr="005E54E2">
        <w:rPr>
          <w:b/>
          <w:bCs/>
        </w:rPr>
        <w:t>19</w:t>
      </w:r>
      <w:r w:rsidRPr="005E54E2">
        <w:rPr>
          <w:b/>
          <w:bCs/>
        </w:rPr>
        <w:tab/>
        <w:t>To receive the Minutes of the Finance Committee held on 28</w:t>
      </w:r>
      <w:r w:rsidRPr="005E54E2">
        <w:rPr>
          <w:b/>
          <w:bCs/>
          <w:vertAlign w:val="superscript"/>
        </w:rPr>
        <w:t>th</w:t>
      </w:r>
      <w:r w:rsidRPr="005E54E2">
        <w:rPr>
          <w:b/>
          <w:bCs/>
        </w:rPr>
        <w:t xml:space="preserve"> April 2021 and to deal with any matters referred to Council not covered elsewhere on the Agenda.</w:t>
      </w:r>
    </w:p>
    <w:p w14:paraId="6AB6B913" w14:textId="076C0ECE" w:rsidR="005E54E2" w:rsidRPr="0048182C" w:rsidRDefault="005E54E2" w:rsidP="005E54E2">
      <w:pPr>
        <w:jc w:val="both"/>
        <w:rPr>
          <w:sz w:val="16"/>
          <w:szCs w:val="16"/>
        </w:rPr>
      </w:pPr>
      <w:r>
        <w:tab/>
      </w:r>
    </w:p>
    <w:p w14:paraId="70D1393A" w14:textId="300E8BCB" w:rsidR="005E54E2" w:rsidRDefault="005E54E2" w:rsidP="005E54E2">
      <w:pPr>
        <w:pStyle w:val="BodyTextIndent"/>
      </w:pPr>
      <w:r w:rsidRPr="00F21046">
        <w:t xml:space="preserve">The Minutes of the Finance Committee held on </w:t>
      </w:r>
      <w:r>
        <w:t>28</w:t>
      </w:r>
      <w:r w:rsidRPr="005E54E2">
        <w:rPr>
          <w:vertAlign w:val="superscript"/>
        </w:rPr>
        <w:t>th</w:t>
      </w:r>
      <w:r>
        <w:t xml:space="preserve"> April 2021 </w:t>
      </w:r>
      <w:r w:rsidRPr="00F21046">
        <w:t xml:space="preserve">were received. </w:t>
      </w:r>
    </w:p>
    <w:p w14:paraId="5780A324" w14:textId="258D672C" w:rsidR="005E54E2" w:rsidRPr="00E02905" w:rsidRDefault="005E54E2" w:rsidP="005E54E2">
      <w:pPr>
        <w:jc w:val="both"/>
        <w:rPr>
          <w:sz w:val="20"/>
        </w:rPr>
      </w:pPr>
    </w:p>
    <w:p w14:paraId="7EE6F839" w14:textId="77777777" w:rsidR="005E54E2" w:rsidRPr="00E02905" w:rsidRDefault="005E54E2" w:rsidP="005E54E2">
      <w:pPr>
        <w:rPr>
          <w:sz w:val="20"/>
        </w:rPr>
      </w:pPr>
    </w:p>
    <w:p w14:paraId="7DCD993D" w14:textId="5D4E7290" w:rsidR="005E54E2" w:rsidRPr="0048182C" w:rsidRDefault="005E54E2" w:rsidP="0048182C">
      <w:pPr>
        <w:ind w:left="720" w:hanging="720"/>
        <w:jc w:val="both"/>
        <w:rPr>
          <w:b/>
          <w:bCs/>
        </w:rPr>
      </w:pPr>
      <w:r w:rsidRPr="0048182C">
        <w:rPr>
          <w:b/>
          <w:bCs/>
        </w:rPr>
        <w:t>20</w:t>
      </w:r>
      <w:r w:rsidRPr="0048182C">
        <w:rPr>
          <w:b/>
          <w:bCs/>
        </w:rPr>
        <w:tab/>
        <w:t>To receive the Minutes of the Planning and Environment Committee held on 24</w:t>
      </w:r>
      <w:r w:rsidRPr="0048182C">
        <w:rPr>
          <w:b/>
          <w:bCs/>
          <w:vertAlign w:val="superscript"/>
        </w:rPr>
        <w:t>th</w:t>
      </w:r>
      <w:r w:rsidRPr="0048182C">
        <w:rPr>
          <w:b/>
          <w:bCs/>
        </w:rPr>
        <w:t xml:space="preserve"> March 2021 and 28</w:t>
      </w:r>
      <w:r w:rsidRPr="0048182C">
        <w:rPr>
          <w:b/>
          <w:bCs/>
          <w:vertAlign w:val="superscript"/>
        </w:rPr>
        <w:t>th</w:t>
      </w:r>
      <w:r w:rsidRPr="0048182C">
        <w:rPr>
          <w:b/>
          <w:bCs/>
        </w:rPr>
        <w:t xml:space="preserve"> April 2021 and to deal with any matters referred to Council not covered elsewhere on the Agenda.</w:t>
      </w:r>
    </w:p>
    <w:p w14:paraId="537CC726" w14:textId="69D8C757" w:rsidR="005E54E2" w:rsidRPr="0048182C" w:rsidRDefault="0048182C" w:rsidP="005E54E2">
      <w:pPr>
        <w:jc w:val="both"/>
        <w:rPr>
          <w:sz w:val="16"/>
          <w:szCs w:val="16"/>
        </w:rPr>
      </w:pPr>
      <w:r>
        <w:tab/>
      </w:r>
    </w:p>
    <w:p w14:paraId="54BC9E12" w14:textId="333B4F90" w:rsidR="0048182C" w:rsidRDefault="0048182C" w:rsidP="0048182C">
      <w:pPr>
        <w:pStyle w:val="BodyTextIndent"/>
      </w:pPr>
      <w:r w:rsidRPr="00C44F68">
        <w:t xml:space="preserve">The Minutes of the Planning and Environment Committee </w:t>
      </w:r>
      <w:r>
        <w:t>meetings on</w:t>
      </w:r>
      <w:r w:rsidRPr="00C44F68">
        <w:t xml:space="preserve"> </w:t>
      </w:r>
      <w:r>
        <w:t>24</w:t>
      </w:r>
      <w:r w:rsidRPr="007E538D">
        <w:rPr>
          <w:vertAlign w:val="superscript"/>
        </w:rPr>
        <w:t>th</w:t>
      </w:r>
      <w:r>
        <w:t xml:space="preserve"> March 2021 and 28</w:t>
      </w:r>
      <w:r w:rsidRPr="00005816">
        <w:rPr>
          <w:vertAlign w:val="superscript"/>
        </w:rPr>
        <w:t>th</w:t>
      </w:r>
      <w:r>
        <w:t xml:space="preserve"> April 2021 </w:t>
      </w:r>
      <w:r w:rsidRPr="00C44F68">
        <w:t xml:space="preserve">were received. </w:t>
      </w:r>
    </w:p>
    <w:p w14:paraId="3C643424" w14:textId="6309034F" w:rsidR="0048182C" w:rsidRPr="0048182C" w:rsidRDefault="0048182C" w:rsidP="005E54E2">
      <w:pPr>
        <w:jc w:val="both"/>
        <w:rPr>
          <w:sz w:val="20"/>
        </w:rPr>
      </w:pPr>
    </w:p>
    <w:p w14:paraId="74F0DEBC" w14:textId="3915BCCB" w:rsidR="005E54E2" w:rsidRPr="0048182C" w:rsidRDefault="005E54E2" w:rsidP="005E54E2">
      <w:pPr>
        <w:jc w:val="both"/>
        <w:rPr>
          <w:sz w:val="20"/>
        </w:rPr>
      </w:pPr>
      <w:r w:rsidRPr="0048182C">
        <w:rPr>
          <w:sz w:val="20"/>
        </w:rPr>
        <w:tab/>
      </w:r>
    </w:p>
    <w:p w14:paraId="579DBBA5" w14:textId="564C6F0B" w:rsidR="005E54E2" w:rsidRPr="0048182C" w:rsidRDefault="005E54E2" w:rsidP="0048182C">
      <w:pPr>
        <w:ind w:left="720" w:hanging="720"/>
        <w:jc w:val="both"/>
        <w:rPr>
          <w:b/>
          <w:bCs/>
        </w:rPr>
      </w:pPr>
      <w:r w:rsidRPr="0048182C">
        <w:rPr>
          <w:b/>
          <w:bCs/>
        </w:rPr>
        <w:t>21</w:t>
      </w:r>
      <w:r w:rsidRPr="0048182C">
        <w:rPr>
          <w:b/>
          <w:bCs/>
        </w:rPr>
        <w:tab/>
        <w:t>To receive the Minutes of the Leisure, Youth &amp; Amenities Committee held on 26</w:t>
      </w:r>
      <w:r w:rsidRPr="0048182C">
        <w:rPr>
          <w:b/>
          <w:bCs/>
          <w:vertAlign w:val="superscript"/>
        </w:rPr>
        <w:t>th</w:t>
      </w:r>
      <w:r w:rsidRPr="0048182C">
        <w:rPr>
          <w:b/>
          <w:bCs/>
        </w:rPr>
        <w:t xml:space="preserve"> April 2021 and to deal with any matters referred to Council not covered elsewhere on the Agenda.</w:t>
      </w:r>
    </w:p>
    <w:p w14:paraId="593491C4" w14:textId="77777777" w:rsidR="005E54E2" w:rsidRPr="0048182C" w:rsidRDefault="005E54E2" w:rsidP="005E54E2">
      <w:pPr>
        <w:ind w:left="720" w:hanging="720"/>
        <w:jc w:val="both"/>
        <w:rPr>
          <w:sz w:val="16"/>
          <w:szCs w:val="16"/>
        </w:rPr>
      </w:pPr>
    </w:p>
    <w:p w14:paraId="665CAE9E" w14:textId="45CFEE42" w:rsidR="0048182C" w:rsidRPr="009B409C" w:rsidRDefault="0048182C" w:rsidP="0048182C">
      <w:pPr>
        <w:pStyle w:val="BodyTextIndent"/>
      </w:pPr>
      <w:r w:rsidRPr="00C44F68">
        <w:t xml:space="preserve">The Minutes of the </w:t>
      </w:r>
      <w:r>
        <w:t xml:space="preserve">Leisure, Youth &amp; Amenities </w:t>
      </w:r>
      <w:r w:rsidRPr="00C44F68">
        <w:t xml:space="preserve">Committee </w:t>
      </w:r>
      <w:r>
        <w:t>meeting on</w:t>
      </w:r>
      <w:r w:rsidRPr="00C44F68">
        <w:t xml:space="preserve"> </w:t>
      </w:r>
      <w:r>
        <w:t>26</w:t>
      </w:r>
      <w:r w:rsidRPr="0048182C">
        <w:rPr>
          <w:vertAlign w:val="superscript"/>
        </w:rPr>
        <w:t>th</w:t>
      </w:r>
      <w:r>
        <w:t xml:space="preserve"> April 2021 </w:t>
      </w:r>
      <w:r w:rsidRPr="00C44F68">
        <w:t xml:space="preserve">were received. </w:t>
      </w:r>
    </w:p>
    <w:p w14:paraId="50C8EA76" w14:textId="175CDCC8" w:rsidR="005E54E2" w:rsidRPr="00E02905" w:rsidRDefault="005E54E2" w:rsidP="005E54E2">
      <w:pPr>
        <w:ind w:left="720" w:hanging="720"/>
        <w:jc w:val="both"/>
        <w:rPr>
          <w:sz w:val="20"/>
        </w:rPr>
      </w:pPr>
    </w:p>
    <w:p w14:paraId="608EA4F1" w14:textId="77777777" w:rsidR="00123C30" w:rsidRPr="00E02905" w:rsidRDefault="00123C30" w:rsidP="005E54E2">
      <w:pPr>
        <w:ind w:left="720" w:hanging="720"/>
        <w:jc w:val="both"/>
        <w:rPr>
          <w:sz w:val="20"/>
        </w:rPr>
      </w:pPr>
    </w:p>
    <w:p w14:paraId="46D79E0A" w14:textId="77777777" w:rsidR="005E54E2" w:rsidRPr="00123C30" w:rsidRDefault="005E54E2" w:rsidP="005E54E2">
      <w:pPr>
        <w:rPr>
          <w:b/>
          <w:bCs/>
          <w:szCs w:val="24"/>
        </w:rPr>
      </w:pPr>
      <w:r w:rsidRPr="00123C30">
        <w:rPr>
          <w:b/>
          <w:bCs/>
          <w:szCs w:val="24"/>
          <w:lang w:eastAsia="en-GB"/>
        </w:rPr>
        <w:t>22</w:t>
      </w:r>
      <w:r w:rsidRPr="00123C30">
        <w:rPr>
          <w:b/>
          <w:bCs/>
          <w:szCs w:val="24"/>
          <w:lang w:eastAsia="en-GB"/>
        </w:rPr>
        <w:tab/>
        <w:t xml:space="preserve">To deal with the following </w:t>
      </w:r>
      <w:r w:rsidRPr="00123C30">
        <w:rPr>
          <w:b/>
          <w:bCs/>
          <w:szCs w:val="24"/>
        </w:rPr>
        <w:t>Financial Matters</w:t>
      </w:r>
    </w:p>
    <w:p w14:paraId="58D6B20F" w14:textId="77777777" w:rsidR="005E54E2" w:rsidRPr="00123C30" w:rsidRDefault="005E54E2" w:rsidP="005E54E2">
      <w:pPr>
        <w:ind w:firstLine="720"/>
        <w:rPr>
          <w:b/>
          <w:bCs/>
          <w:sz w:val="16"/>
          <w:szCs w:val="16"/>
        </w:rPr>
      </w:pPr>
    </w:p>
    <w:p w14:paraId="3F79CDC7" w14:textId="77777777" w:rsidR="005E54E2" w:rsidRPr="00123C30" w:rsidRDefault="005E54E2" w:rsidP="005E54E2">
      <w:pPr>
        <w:ind w:firstLine="720"/>
        <w:jc w:val="both"/>
        <w:rPr>
          <w:b/>
          <w:bCs/>
          <w:color w:val="000000" w:themeColor="text1"/>
          <w:szCs w:val="24"/>
        </w:rPr>
      </w:pPr>
      <w:r w:rsidRPr="00123C30">
        <w:rPr>
          <w:b/>
          <w:bCs/>
          <w:color w:val="000000" w:themeColor="text1"/>
          <w:szCs w:val="24"/>
        </w:rPr>
        <w:t>22.1</w:t>
      </w:r>
      <w:r w:rsidRPr="00123C30">
        <w:rPr>
          <w:b/>
          <w:bCs/>
          <w:color w:val="000000" w:themeColor="text1"/>
          <w:szCs w:val="24"/>
        </w:rPr>
        <w:tab/>
        <w:t>Insurance Review for 2021/22</w:t>
      </w:r>
    </w:p>
    <w:p w14:paraId="6190081D" w14:textId="37B4C3FB" w:rsidR="00123C30" w:rsidRPr="00123C30" w:rsidRDefault="00123C30" w:rsidP="005E54E2">
      <w:pPr>
        <w:ind w:firstLine="720"/>
        <w:jc w:val="both"/>
        <w:rPr>
          <w:color w:val="000000" w:themeColor="text1"/>
          <w:sz w:val="16"/>
          <w:szCs w:val="16"/>
        </w:rPr>
      </w:pPr>
    </w:p>
    <w:p w14:paraId="2CCF3A2B" w14:textId="64CFA9C0" w:rsidR="00123C30" w:rsidRDefault="00123C30" w:rsidP="005E54E2">
      <w:pPr>
        <w:ind w:firstLine="720"/>
        <w:jc w:val="both"/>
        <w:rPr>
          <w:color w:val="000000" w:themeColor="text1"/>
          <w:szCs w:val="24"/>
        </w:rPr>
      </w:pPr>
      <w:r>
        <w:rPr>
          <w:color w:val="000000" w:themeColor="text1"/>
          <w:szCs w:val="24"/>
        </w:rPr>
        <w:tab/>
        <w:t>Rachel Pullen, RFO/Finance Manager gave the following update:</w:t>
      </w:r>
    </w:p>
    <w:p w14:paraId="3D739F50" w14:textId="17B39628" w:rsidR="00123C30" w:rsidRPr="00123C30" w:rsidRDefault="00123C30" w:rsidP="005E54E2">
      <w:pPr>
        <w:ind w:firstLine="720"/>
        <w:jc w:val="both"/>
        <w:rPr>
          <w:color w:val="000000" w:themeColor="text1"/>
          <w:sz w:val="16"/>
          <w:szCs w:val="16"/>
        </w:rPr>
      </w:pPr>
    </w:p>
    <w:p w14:paraId="25690AFA" w14:textId="27A14F1B" w:rsidR="00123C30" w:rsidRPr="0016714C" w:rsidRDefault="00123C30" w:rsidP="00123C30">
      <w:pPr>
        <w:rPr>
          <w:b/>
          <w:bCs/>
          <w:szCs w:val="24"/>
          <w:u w:val="single"/>
        </w:rPr>
      </w:pPr>
      <w:r>
        <w:rPr>
          <w:color w:val="000000" w:themeColor="text1"/>
          <w:szCs w:val="24"/>
        </w:rPr>
        <w:tab/>
      </w:r>
      <w:r>
        <w:rPr>
          <w:color w:val="000000" w:themeColor="text1"/>
          <w:szCs w:val="24"/>
        </w:rPr>
        <w:tab/>
      </w:r>
      <w:r w:rsidRPr="0016714C">
        <w:rPr>
          <w:b/>
          <w:bCs/>
          <w:szCs w:val="24"/>
          <w:u w:val="single"/>
        </w:rPr>
        <w:t>Main Insurance</w:t>
      </w:r>
    </w:p>
    <w:p w14:paraId="51B0028A" w14:textId="77777777" w:rsidR="00123C30" w:rsidRPr="0016714C" w:rsidRDefault="00123C30" w:rsidP="00123C30">
      <w:pPr>
        <w:ind w:left="1440"/>
        <w:jc w:val="both"/>
        <w:rPr>
          <w:szCs w:val="24"/>
        </w:rPr>
      </w:pPr>
      <w:r w:rsidRPr="0016714C">
        <w:rPr>
          <w:szCs w:val="24"/>
        </w:rPr>
        <w:t>Our current insurance is with RSA which was due to run for another year under a 3 year agreement with our current policy due to end on 31</w:t>
      </w:r>
      <w:r w:rsidRPr="0016714C">
        <w:rPr>
          <w:szCs w:val="24"/>
          <w:vertAlign w:val="superscript"/>
        </w:rPr>
        <w:t>st</w:t>
      </w:r>
      <w:r w:rsidRPr="0016714C">
        <w:rPr>
          <w:szCs w:val="24"/>
        </w:rPr>
        <w:t xml:space="preserve"> May 2021. Towards the end of last year, information was released about a possible takeover of the company and since then, </w:t>
      </w:r>
      <w:r w:rsidRPr="0016714C">
        <w:rPr>
          <w:color w:val="202124"/>
          <w:szCs w:val="24"/>
          <w:shd w:val="clear" w:color="auto" w:fill="FFFFFF"/>
        </w:rPr>
        <w:t>RSA has confirmed that its deal with Canadian insurer Intact Financial Group and Danish insurer Tryg will be complete by the end of May 2021.</w:t>
      </w:r>
      <w:r w:rsidRPr="0016714C">
        <w:rPr>
          <w:szCs w:val="24"/>
        </w:rPr>
        <w:t xml:space="preserve"> </w:t>
      </w:r>
    </w:p>
    <w:p w14:paraId="685E3814" w14:textId="77777777" w:rsidR="00123C30" w:rsidRPr="00123C30" w:rsidRDefault="00123C30" w:rsidP="00123C30">
      <w:pPr>
        <w:jc w:val="both"/>
        <w:rPr>
          <w:sz w:val="16"/>
          <w:szCs w:val="16"/>
        </w:rPr>
      </w:pPr>
    </w:p>
    <w:p w14:paraId="019A5034" w14:textId="77777777" w:rsidR="00123C30" w:rsidRPr="0016714C" w:rsidRDefault="00123C30" w:rsidP="00123C30">
      <w:pPr>
        <w:ind w:left="1440"/>
        <w:jc w:val="both"/>
        <w:rPr>
          <w:szCs w:val="24"/>
        </w:rPr>
      </w:pPr>
      <w:r w:rsidRPr="0016714C">
        <w:rPr>
          <w:szCs w:val="24"/>
        </w:rPr>
        <w:t xml:space="preserve">The takeover has impacted the future direction of the company and therefore some insurance cover and costs have been affected and council’s insurance broker, WPS Insurance, has therefore re-evaluated the cover and cost against the market and has provided the following report and recommendations.  </w:t>
      </w:r>
    </w:p>
    <w:p w14:paraId="180394D0" w14:textId="77777777" w:rsidR="00123C30" w:rsidRPr="00123C30" w:rsidRDefault="00123C30" w:rsidP="00123C30">
      <w:pPr>
        <w:jc w:val="both"/>
        <w:rPr>
          <w:sz w:val="16"/>
          <w:szCs w:val="16"/>
        </w:rPr>
      </w:pPr>
    </w:p>
    <w:p w14:paraId="5C70B2B3" w14:textId="77777777" w:rsidR="00123C30" w:rsidRPr="00E02905" w:rsidRDefault="00123C30" w:rsidP="00123C30">
      <w:pPr>
        <w:ind w:left="1418"/>
        <w:jc w:val="both"/>
        <w:rPr>
          <w:i/>
          <w:iCs/>
          <w:sz w:val="18"/>
          <w:szCs w:val="18"/>
        </w:rPr>
      </w:pPr>
      <w:r w:rsidRPr="00E02905">
        <w:rPr>
          <w:i/>
          <w:iCs/>
          <w:sz w:val="18"/>
          <w:szCs w:val="18"/>
        </w:rPr>
        <w:t xml:space="preserve">When rumours started to emerge of RSA being up for sale &amp; with the end of their initial </w:t>
      </w:r>
      <w:proofErr w:type="gramStart"/>
      <w:r w:rsidRPr="00E02905">
        <w:rPr>
          <w:i/>
          <w:iCs/>
          <w:sz w:val="18"/>
          <w:szCs w:val="18"/>
        </w:rPr>
        <w:t>3 year</w:t>
      </w:r>
      <w:proofErr w:type="gramEnd"/>
      <w:r w:rsidRPr="00E02905">
        <w:rPr>
          <w:i/>
          <w:iCs/>
          <w:sz w:val="18"/>
          <w:szCs w:val="18"/>
        </w:rPr>
        <w:t xml:space="preserve"> scheme agreement in sight we didn’t want to be left in a difficult position if they decided they no longer had the appetite for your sector so we started a full market tender exercise this time last year. Several insurers showed initial interest but looking at the claims details they felt the sector was under-priced &amp; would have been looking for rating increases in the region of 20% as an average. There was also a reluctance to offer long term agreements as many insurers are forecasting claims inflation to run at around 5% for the next few years so would have been looking at increases year on year. As it turned out the sale of RSA has indeed resulted in a change of appetite and whilst they are happy to honour long term agreements as your loss ratio falls outside their acceptance criteria they are after a 10% premium loading, this would give a renewal figure of £13,311.50 including IPT/Fees for the main commercial combined on the figures supplied.</w:t>
      </w:r>
    </w:p>
    <w:p w14:paraId="6A8458C6" w14:textId="77777777" w:rsidR="00123C30" w:rsidRPr="00E02905" w:rsidRDefault="00123C30" w:rsidP="00123C30">
      <w:pPr>
        <w:ind w:left="1418"/>
        <w:jc w:val="both"/>
        <w:rPr>
          <w:i/>
          <w:iCs/>
          <w:sz w:val="16"/>
          <w:szCs w:val="16"/>
        </w:rPr>
      </w:pPr>
    </w:p>
    <w:p w14:paraId="724EA10F" w14:textId="255B8F34" w:rsidR="00123C30" w:rsidRPr="00E02905" w:rsidRDefault="00123C30" w:rsidP="00123C30">
      <w:pPr>
        <w:ind w:left="1418"/>
        <w:jc w:val="both"/>
        <w:rPr>
          <w:i/>
          <w:iCs/>
          <w:sz w:val="18"/>
          <w:szCs w:val="18"/>
        </w:rPr>
      </w:pPr>
      <w:r w:rsidRPr="00E02905">
        <w:rPr>
          <w:i/>
          <w:iCs/>
          <w:sz w:val="18"/>
          <w:szCs w:val="18"/>
        </w:rPr>
        <w:t>The Military Mutual (TMM) as new scheme provider are currently working on figures and on cases transferred over thus far the savings work out at around 5% on average due to the unique way they operate as they are a true discretionary mutual without shareholders or the corporate need to increase profit</w:t>
      </w:r>
      <w:r w:rsidR="00F61ACC">
        <w:rPr>
          <w:i/>
          <w:iCs/>
          <w:sz w:val="18"/>
          <w:szCs w:val="18"/>
        </w:rPr>
        <w:t>s;</w:t>
      </w:r>
      <w:r w:rsidRPr="00E02905">
        <w:rPr>
          <w:i/>
          <w:iCs/>
          <w:sz w:val="18"/>
          <w:szCs w:val="18"/>
        </w:rPr>
        <w:t xml:space="preserve"> as such each council we place with them becomes a member of the mutual and premiums, or contributions as they call them, are collected to fund future claims &amp; whilst you can expect that any valid claim will be paid the board of the mutual does have the final decision, this does mean that they can also agree to pay claims that may fall outside the coverage of a more traditional insurance policy. It is also worth pointing out that in addition to the cover provided by TMM there is in place a group insurance policy with Builders Direct S.A. which effectively acts as a top up reinsurance cover &amp; gives the members access to the Financial Ombudsman Service &amp; Financial Services Compensation Scheme. In addition to the excellent coverage as a true discretionary mutual they do not have to charge their members insurance premium tax, TMM do pay IPT where applicable to the insurers such as Builders S.A. who cover TMM but Bradley Stoke Town Council are saved this cost on their premium/contribution. The only IPT that you have to pay is £10.20 as the Legal Expenses is a more traditional </w:t>
      </w:r>
      <w:proofErr w:type="gramStart"/>
      <w:r w:rsidRPr="00E02905">
        <w:rPr>
          <w:i/>
          <w:iCs/>
          <w:sz w:val="18"/>
          <w:szCs w:val="18"/>
        </w:rPr>
        <w:t>insurance based</w:t>
      </w:r>
      <w:proofErr w:type="gramEnd"/>
      <w:r w:rsidRPr="00E02905">
        <w:rPr>
          <w:i/>
          <w:iCs/>
          <w:sz w:val="18"/>
          <w:szCs w:val="18"/>
        </w:rPr>
        <w:t xml:space="preserve"> product, and in respect of the terrorism cover for which I’m awaiting the figures too.</w:t>
      </w:r>
    </w:p>
    <w:p w14:paraId="4D85A353" w14:textId="77777777" w:rsidR="00123C30" w:rsidRPr="00E02905" w:rsidRDefault="00123C30" w:rsidP="00123C30">
      <w:pPr>
        <w:ind w:left="1418"/>
        <w:jc w:val="both"/>
        <w:rPr>
          <w:i/>
          <w:iCs/>
          <w:sz w:val="16"/>
          <w:szCs w:val="16"/>
        </w:rPr>
      </w:pPr>
    </w:p>
    <w:p w14:paraId="1AD79021" w14:textId="77777777" w:rsidR="00123C30" w:rsidRPr="00E02905" w:rsidRDefault="00123C30" w:rsidP="00123C30">
      <w:pPr>
        <w:ind w:left="1418"/>
        <w:jc w:val="both"/>
        <w:rPr>
          <w:i/>
          <w:iCs/>
          <w:sz w:val="18"/>
          <w:szCs w:val="18"/>
        </w:rPr>
      </w:pPr>
      <w:r w:rsidRPr="00E02905">
        <w:rPr>
          <w:i/>
          <w:iCs/>
          <w:sz w:val="18"/>
          <w:szCs w:val="18"/>
        </w:rPr>
        <w:t xml:space="preserve">Travel Cover is not provided by </w:t>
      </w:r>
      <w:proofErr w:type="gramStart"/>
      <w:r w:rsidRPr="00E02905">
        <w:rPr>
          <w:i/>
          <w:iCs/>
          <w:sz w:val="18"/>
          <w:szCs w:val="18"/>
        </w:rPr>
        <w:t>TMM</w:t>
      </w:r>
      <w:proofErr w:type="gramEnd"/>
      <w:r w:rsidRPr="00E02905">
        <w:rPr>
          <w:i/>
          <w:iCs/>
          <w:sz w:val="18"/>
          <w:szCs w:val="18"/>
        </w:rPr>
        <w:t xml:space="preserve"> but we can either source a separate policy if you feel that you particularly need that cover (this is travel insurance like you would take out if you go on holiday and is for nights away or foreign travel etc) or alternatively offer you the premium saving. It is recommended that travel is not needed unless councillors or staff are involved in foreign travel linked directly with council business. The public liability insurance and medical/injury cover etc will apply for other business travel within the United Kingdom. </w:t>
      </w:r>
    </w:p>
    <w:p w14:paraId="5AC107D2" w14:textId="77777777" w:rsidR="00123C30" w:rsidRPr="00E02905" w:rsidRDefault="00123C30" w:rsidP="00123C30">
      <w:pPr>
        <w:ind w:left="1418"/>
        <w:jc w:val="both"/>
        <w:rPr>
          <w:i/>
          <w:iCs/>
          <w:sz w:val="16"/>
          <w:szCs w:val="16"/>
        </w:rPr>
      </w:pPr>
    </w:p>
    <w:p w14:paraId="3A55E838" w14:textId="77777777" w:rsidR="00123C30" w:rsidRPr="00E02905" w:rsidRDefault="00123C30" w:rsidP="00123C30">
      <w:pPr>
        <w:ind w:left="1418"/>
        <w:jc w:val="both"/>
        <w:rPr>
          <w:i/>
          <w:iCs/>
          <w:sz w:val="18"/>
          <w:szCs w:val="18"/>
        </w:rPr>
      </w:pPr>
      <w:r w:rsidRPr="00E02905">
        <w:rPr>
          <w:i/>
          <w:iCs/>
          <w:sz w:val="18"/>
          <w:szCs w:val="18"/>
        </w:rPr>
        <w:t xml:space="preserve">Our best advice is to move over to TMM as you will make a premium saving, get a new three year rate stability agreement, potential profit share rebate and be saved whatever increases are round the corner. </w:t>
      </w:r>
    </w:p>
    <w:p w14:paraId="0CBA7986" w14:textId="77777777" w:rsidR="00123C30" w:rsidRPr="00E02905" w:rsidRDefault="00123C30" w:rsidP="00123C30">
      <w:pPr>
        <w:ind w:left="1418"/>
        <w:jc w:val="both"/>
        <w:rPr>
          <w:i/>
          <w:iCs/>
          <w:sz w:val="16"/>
          <w:szCs w:val="16"/>
        </w:rPr>
      </w:pPr>
    </w:p>
    <w:p w14:paraId="68D4C09A" w14:textId="77777777" w:rsidR="00123C30" w:rsidRPr="00E02905" w:rsidRDefault="00123C30" w:rsidP="00123C30">
      <w:pPr>
        <w:ind w:left="1418"/>
        <w:jc w:val="both"/>
        <w:rPr>
          <w:i/>
          <w:iCs/>
          <w:sz w:val="18"/>
          <w:szCs w:val="18"/>
        </w:rPr>
      </w:pPr>
      <w:r w:rsidRPr="00E02905">
        <w:rPr>
          <w:i/>
          <w:iCs/>
          <w:sz w:val="18"/>
          <w:szCs w:val="18"/>
        </w:rPr>
        <w:t>For your information we are currently in what is called a “hard market” with insurers looking for double digit increases across many classes of business, reducing limits of indemnity, increasing excesses, refusing to insure some high risk classes etc. Indeed, we have become aware of one of the major providers in your sector offering renewal terms with 20/30% increases.   </w:t>
      </w:r>
    </w:p>
    <w:p w14:paraId="5F944B0E" w14:textId="44EDB341" w:rsidR="00123C30" w:rsidRPr="00123C30" w:rsidRDefault="00123C30" w:rsidP="005E54E2">
      <w:pPr>
        <w:ind w:firstLine="720"/>
        <w:jc w:val="both"/>
        <w:rPr>
          <w:color w:val="000000" w:themeColor="text1"/>
          <w:sz w:val="16"/>
          <w:szCs w:val="16"/>
        </w:rPr>
      </w:pPr>
    </w:p>
    <w:p w14:paraId="02068260" w14:textId="3E8837FF" w:rsidR="00123C30" w:rsidRPr="00123C30" w:rsidRDefault="00123C30" w:rsidP="00123C30">
      <w:pPr>
        <w:ind w:left="1418"/>
        <w:jc w:val="both"/>
        <w:rPr>
          <w:b/>
          <w:bCs/>
          <w:szCs w:val="24"/>
          <w:u w:val="single"/>
        </w:rPr>
      </w:pPr>
      <w:r>
        <w:rPr>
          <w:color w:val="000000" w:themeColor="text1"/>
          <w:szCs w:val="24"/>
        </w:rPr>
        <w:tab/>
      </w:r>
      <w:r w:rsidRPr="00123C30">
        <w:rPr>
          <w:b/>
          <w:bCs/>
          <w:szCs w:val="24"/>
          <w:u w:val="single"/>
        </w:rPr>
        <w:t>MAIN INSURANCE</w:t>
      </w:r>
      <w:r>
        <w:rPr>
          <w:b/>
          <w:bCs/>
          <w:szCs w:val="24"/>
          <w:u w:val="single"/>
        </w:rPr>
        <w:t xml:space="preserve"> – new update</w:t>
      </w:r>
    </w:p>
    <w:p w14:paraId="4EC44676" w14:textId="14A3962E" w:rsidR="00123C30" w:rsidRPr="00123C30" w:rsidRDefault="00123C30" w:rsidP="00123C30">
      <w:pPr>
        <w:ind w:left="1418"/>
        <w:jc w:val="both"/>
        <w:rPr>
          <w:szCs w:val="24"/>
        </w:rPr>
      </w:pPr>
      <w:r w:rsidRPr="00123C30">
        <w:rPr>
          <w:szCs w:val="24"/>
        </w:rPr>
        <w:t>Our insurance broker WPS has now agreed special terms with The Military Mutual (TMM). The total quote for the main cover with the required additional items such as legal expenses and terrorism cover etc and a comparison with the existing insurer renewal quote is detailed below.</w:t>
      </w:r>
    </w:p>
    <w:p w14:paraId="5ACFEF70" w14:textId="77777777" w:rsidR="00123C30" w:rsidRPr="00123C30" w:rsidRDefault="00123C30" w:rsidP="00E02905">
      <w:pPr>
        <w:numPr>
          <w:ilvl w:val="0"/>
          <w:numId w:val="19"/>
        </w:numPr>
        <w:ind w:left="1418" w:firstLine="0"/>
        <w:jc w:val="both"/>
        <w:rPr>
          <w:szCs w:val="24"/>
        </w:rPr>
      </w:pPr>
      <w:r w:rsidRPr="00123C30">
        <w:rPr>
          <w:szCs w:val="24"/>
        </w:rPr>
        <w:t xml:space="preserve">RSA (existing provider) = </w:t>
      </w:r>
      <w:r w:rsidRPr="00123C30">
        <w:rPr>
          <w:b/>
          <w:bCs/>
          <w:szCs w:val="24"/>
        </w:rPr>
        <w:t xml:space="preserve">£13,311.50 </w:t>
      </w:r>
      <w:r w:rsidRPr="00123C30">
        <w:rPr>
          <w:szCs w:val="24"/>
        </w:rPr>
        <w:t>(inc. Insurance Premium Tax (IPT))</w:t>
      </w:r>
    </w:p>
    <w:p w14:paraId="403E2615" w14:textId="77777777" w:rsidR="00123C30" w:rsidRDefault="00123C30" w:rsidP="00E02905">
      <w:pPr>
        <w:numPr>
          <w:ilvl w:val="0"/>
          <w:numId w:val="19"/>
        </w:numPr>
        <w:ind w:left="1418" w:firstLine="0"/>
        <w:jc w:val="both"/>
        <w:rPr>
          <w:szCs w:val="24"/>
        </w:rPr>
      </w:pPr>
      <w:r w:rsidRPr="00123C30">
        <w:rPr>
          <w:szCs w:val="24"/>
        </w:rPr>
        <w:t xml:space="preserve">The Military Mutual = £9,912.69 + £749 for legal, terrorism cover = </w:t>
      </w:r>
    </w:p>
    <w:p w14:paraId="762192F8" w14:textId="69A37EA3" w:rsidR="00123C30" w:rsidRPr="00123C30" w:rsidRDefault="00123C30" w:rsidP="00123C30">
      <w:pPr>
        <w:ind w:left="2138" w:firstLine="23"/>
        <w:jc w:val="both"/>
        <w:rPr>
          <w:szCs w:val="24"/>
        </w:rPr>
      </w:pPr>
      <w:r w:rsidRPr="00123C30">
        <w:rPr>
          <w:b/>
          <w:bCs/>
          <w:szCs w:val="24"/>
        </w:rPr>
        <w:t xml:space="preserve">£10,662.18 </w:t>
      </w:r>
      <w:r w:rsidRPr="00123C30">
        <w:rPr>
          <w:szCs w:val="24"/>
        </w:rPr>
        <w:t>(inc. IPT where appropriate)</w:t>
      </w:r>
    </w:p>
    <w:p w14:paraId="01103AE5" w14:textId="77777777" w:rsidR="00123C30" w:rsidRPr="00123C30" w:rsidRDefault="00123C30" w:rsidP="00123C30">
      <w:pPr>
        <w:ind w:left="1418"/>
        <w:jc w:val="both"/>
        <w:rPr>
          <w:szCs w:val="24"/>
        </w:rPr>
      </w:pPr>
      <w:r w:rsidRPr="00123C30">
        <w:rPr>
          <w:szCs w:val="24"/>
        </w:rPr>
        <w:t xml:space="preserve">The covers match other than foreign travel insurance which is not covered by TMM however this is not required for council business. </w:t>
      </w:r>
    </w:p>
    <w:p w14:paraId="6E862147" w14:textId="77777777" w:rsidR="00123C30" w:rsidRPr="00123C30" w:rsidRDefault="00123C30" w:rsidP="00123C30">
      <w:pPr>
        <w:ind w:left="1418"/>
        <w:jc w:val="both"/>
        <w:rPr>
          <w:sz w:val="16"/>
          <w:szCs w:val="16"/>
        </w:rPr>
      </w:pPr>
    </w:p>
    <w:p w14:paraId="66B00DF9" w14:textId="428474EB" w:rsidR="00123C30" w:rsidRPr="00123C30" w:rsidRDefault="00123C30" w:rsidP="00123C30">
      <w:pPr>
        <w:ind w:left="1418"/>
        <w:jc w:val="both"/>
        <w:rPr>
          <w:szCs w:val="24"/>
        </w:rPr>
      </w:pPr>
      <w:r w:rsidRPr="00123C30">
        <w:rPr>
          <w:szCs w:val="24"/>
        </w:rPr>
        <w:t>This equates to a saving of £2,649.32 or 20% for the period 1/6/21 – 31/5/22 and the broker strongly recommends the switch under a 3 year rate stability agreement. These policies exclude the community festival cover which has been cancelled for June 2021.</w:t>
      </w:r>
    </w:p>
    <w:p w14:paraId="71283A15" w14:textId="77777777" w:rsidR="00123C30" w:rsidRPr="00123C30" w:rsidRDefault="00123C30" w:rsidP="00123C30">
      <w:pPr>
        <w:ind w:left="1418"/>
        <w:jc w:val="both"/>
        <w:rPr>
          <w:sz w:val="16"/>
          <w:szCs w:val="16"/>
        </w:rPr>
      </w:pPr>
    </w:p>
    <w:p w14:paraId="0B14FECD" w14:textId="3FEC8E9F" w:rsidR="00123C30" w:rsidRPr="00123C30" w:rsidRDefault="00123C30" w:rsidP="00123C30">
      <w:pPr>
        <w:ind w:left="1418"/>
        <w:jc w:val="both"/>
        <w:rPr>
          <w:szCs w:val="24"/>
        </w:rPr>
      </w:pPr>
      <w:r w:rsidRPr="00123C30">
        <w:rPr>
          <w:szCs w:val="24"/>
        </w:rPr>
        <w:t xml:space="preserve">We have paid for this cover annually at the start of the policy for the last 2 years to get a premium reduction however we have now requested whether payment can be made by monthly direct debit if we switch to TMM. Our broker is looking into this and will verify whether the premium would be impacted as a result. </w:t>
      </w:r>
    </w:p>
    <w:p w14:paraId="5E9D2B5B" w14:textId="77777777" w:rsidR="00123C30" w:rsidRPr="00123C30" w:rsidRDefault="00123C30" w:rsidP="00123C30">
      <w:pPr>
        <w:ind w:left="1418"/>
        <w:jc w:val="both"/>
        <w:rPr>
          <w:b/>
          <w:bCs/>
          <w:sz w:val="16"/>
          <w:szCs w:val="16"/>
        </w:rPr>
      </w:pPr>
    </w:p>
    <w:p w14:paraId="3F7FA848" w14:textId="2AB78CB1" w:rsidR="00123C30" w:rsidRPr="00123C30" w:rsidRDefault="00123C30" w:rsidP="00123C30">
      <w:pPr>
        <w:ind w:left="1418"/>
        <w:jc w:val="both"/>
        <w:rPr>
          <w:szCs w:val="24"/>
        </w:rPr>
      </w:pPr>
      <w:r w:rsidRPr="00123C30">
        <w:rPr>
          <w:b/>
          <w:bCs/>
          <w:szCs w:val="24"/>
        </w:rPr>
        <w:t>Options</w:t>
      </w:r>
    </w:p>
    <w:p w14:paraId="1F67B9A2" w14:textId="77777777" w:rsidR="00123C30" w:rsidRPr="00123C30" w:rsidRDefault="00123C30" w:rsidP="00E02905">
      <w:pPr>
        <w:numPr>
          <w:ilvl w:val="0"/>
          <w:numId w:val="20"/>
        </w:numPr>
        <w:ind w:left="1418" w:firstLine="0"/>
        <w:jc w:val="both"/>
        <w:rPr>
          <w:szCs w:val="24"/>
        </w:rPr>
      </w:pPr>
      <w:r w:rsidRPr="00123C30">
        <w:rPr>
          <w:szCs w:val="24"/>
        </w:rPr>
        <w:t>Remain with the current provider RSA @ £13,311.50 paid annually up front.</w:t>
      </w:r>
    </w:p>
    <w:p w14:paraId="54002462" w14:textId="77777777" w:rsidR="00123C30" w:rsidRDefault="00123C30" w:rsidP="00E02905">
      <w:pPr>
        <w:numPr>
          <w:ilvl w:val="0"/>
          <w:numId w:val="20"/>
        </w:numPr>
        <w:ind w:left="1418" w:firstLine="0"/>
        <w:jc w:val="both"/>
        <w:rPr>
          <w:szCs w:val="24"/>
        </w:rPr>
      </w:pPr>
      <w:r w:rsidRPr="00123C30">
        <w:rPr>
          <w:szCs w:val="24"/>
        </w:rPr>
        <w:t xml:space="preserve">Switch to TMM @ £10,662.18 on a 3 year rate stability agreement which will </w:t>
      </w:r>
    </w:p>
    <w:p w14:paraId="3C862331" w14:textId="6E9E8FD1" w:rsidR="00123C30" w:rsidRPr="00123C30" w:rsidRDefault="00123C30" w:rsidP="00E02905">
      <w:pPr>
        <w:ind w:left="2160"/>
        <w:jc w:val="both"/>
        <w:rPr>
          <w:szCs w:val="24"/>
        </w:rPr>
      </w:pPr>
      <w:r w:rsidRPr="00123C30">
        <w:rPr>
          <w:szCs w:val="24"/>
        </w:rPr>
        <w:t>run until 31/5/24 paying 1 year upfront in June 2021 unless a monthly direct debit option is available which does not impact the premium.</w:t>
      </w:r>
    </w:p>
    <w:p w14:paraId="187B2CD6" w14:textId="77777777" w:rsidR="00E02905" w:rsidRPr="00E02905" w:rsidRDefault="00E02905" w:rsidP="00123C30">
      <w:pPr>
        <w:ind w:left="1418"/>
        <w:jc w:val="both"/>
        <w:rPr>
          <w:b/>
          <w:bCs/>
          <w:sz w:val="16"/>
          <w:szCs w:val="16"/>
          <w:u w:val="single"/>
        </w:rPr>
      </w:pPr>
    </w:p>
    <w:p w14:paraId="0100D47D" w14:textId="3BDFEC5B" w:rsidR="00123C30" w:rsidRPr="00123C30" w:rsidRDefault="00123C30" w:rsidP="00123C30">
      <w:pPr>
        <w:ind w:left="1418"/>
        <w:jc w:val="both"/>
        <w:rPr>
          <w:b/>
          <w:bCs/>
          <w:szCs w:val="24"/>
          <w:u w:val="single"/>
        </w:rPr>
      </w:pPr>
      <w:r w:rsidRPr="00123C30">
        <w:rPr>
          <w:b/>
          <w:bCs/>
          <w:szCs w:val="24"/>
          <w:u w:val="single"/>
        </w:rPr>
        <w:t>CYBER COVER</w:t>
      </w:r>
    </w:p>
    <w:p w14:paraId="17E4700B" w14:textId="77777777" w:rsidR="00123C30" w:rsidRPr="00123C30" w:rsidRDefault="00123C30" w:rsidP="00123C30">
      <w:pPr>
        <w:ind w:left="1418"/>
        <w:jc w:val="both"/>
        <w:rPr>
          <w:szCs w:val="24"/>
        </w:rPr>
      </w:pPr>
      <w:r w:rsidRPr="00123C30">
        <w:rPr>
          <w:szCs w:val="24"/>
        </w:rPr>
        <w:t xml:space="preserve">Following the earlier report, the broker has also agreed preferential terms for the cyber cover with our current provider, Travelers, to reduce the previous renewal of £953.76 (inc IPT) which also has a huge £15K+ excess. </w:t>
      </w:r>
    </w:p>
    <w:p w14:paraId="193B6B65" w14:textId="77777777" w:rsidR="00123C30" w:rsidRPr="00010AF7" w:rsidRDefault="00123C30" w:rsidP="00123C30">
      <w:pPr>
        <w:ind w:left="1418"/>
        <w:jc w:val="both"/>
        <w:rPr>
          <w:sz w:val="16"/>
          <w:szCs w:val="16"/>
          <w:shd w:val="clear" w:color="auto" w:fill="FFFFFF"/>
        </w:rPr>
      </w:pPr>
    </w:p>
    <w:p w14:paraId="31AB050E" w14:textId="5629B617" w:rsidR="00123C30" w:rsidRPr="00123C30" w:rsidRDefault="00123C30" w:rsidP="00123C30">
      <w:pPr>
        <w:ind w:left="1418"/>
        <w:jc w:val="both"/>
        <w:rPr>
          <w:szCs w:val="24"/>
        </w:rPr>
      </w:pPr>
      <w:r w:rsidRPr="00123C30">
        <w:rPr>
          <w:szCs w:val="24"/>
          <w:shd w:val="clear" w:color="auto" w:fill="FFFFFF"/>
        </w:rPr>
        <w:t>WPS Insurance has secured a revised preferential deal for £691.00 (inc. IPT) which will offer an overall increase in the cyber cover to £250K (increased from £100K) with a £2,500 excess which will be waived if any event is notified within 72 hours.</w:t>
      </w:r>
      <w:r w:rsidRPr="00123C30">
        <w:rPr>
          <w:szCs w:val="24"/>
        </w:rPr>
        <w:t xml:space="preserve"> </w:t>
      </w:r>
    </w:p>
    <w:p w14:paraId="001823C3" w14:textId="77777777" w:rsidR="00123C30" w:rsidRPr="00010AF7" w:rsidRDefault="00123C30" w:rsidP="00123C30">
      <w:pPr>
        <w:ind w:left="1418"/>
        <w:jc w:val="both"/>
        <w:rPr>
          <w:sz w:val="16"/>
          <w:szCs w:val="16"/>
        </w:rPr>
      </w:pPr>
    </w:p>
    <w:p w14:paraId="08EDABC4" w14:textId="427AE7B7" w:rsidR="00123C30" w:rsidRPr="00123C30" w:rsidRDefault="00123C30" w:rsidP="00123C30">
      <w:pPr>
        <w:ind w:left="1418"/>
        <w:jc w:val="both"/>
        <w:rPr>
          <w:szCs w:val="24"/>
        </w:rPr>
      </w:pPr>
      <w:r w:rsidRPr="00123C30">
        <w:rPr>
          <w:szCs w:val="24"/>
        </w:rPr>
        <w:t xml:space="preserve">The only area reduced within this new proposed cover will be fraudulent fund transfers (financials) which will be reduced from £100K to £25K. This has been risk assessed as negligible due to strong office internal controls so that no one person can implement such a payment including multi-layered internet banking and all debit and other cards have limits in place. The main risk would therefore be via </w:t>
      </w:r>
      <w:proofErr w:type="spellStart"/>
      <w:r w:rsidRPr="00123C30">
        <w:rPr>
          <w:szCs w:val="24"/>
        </w:rPr>
        <w:t>cyber attacks</w:t>
      </w:r>
      <w:proofErr w:type="spellEnd"/>
      <w:r w:rsidRPr="00123C30">
        <w:rPr>
          <w:szCs w:val="24"/>
        </w:rPr>
        <w:t xml:space="preserve"> which could lead to loss of income through corruption, </w:t>
      </w:r>
      <w:proofErr w:type="gramStart"/>
      <w:r w:rsidRPr="00123C30">
        <w:rPr>
          <w:szCs w:val="24"/>
        </w:rPr>
        <w:t>ransomware</w:t>
      </w:r>
      <w:proofErr w:type="gramEnd"/>
      <w:r w:rsidRPr="00123C30">
        <w:rPr>
          <w:szCs w:val="24"/>
        </w:rPr>
        <w:t xml:space="preserve"> or other malware activities.</w:t>
      </w:r>
    </w:p>
    <w:p w14:paraId="33A1F20D" w14:textId="77777777" w:rsidR="00123C30" w:rsidRPr="00010AF7" w:rsidRDefault="00123C30" w:rsidP="00123C30">
      <w:pPr>
        <w:ind w:left="1418"/>
        <w:jc w:val="both"/>
        <w:rPr>
          <w:b/>
          <w:bCs/>
          <w:sz w:val="16"/>
          <w:szCs w:val="16"/>
        </w:rPr>
      </w:pPr>
    </w:p>
    <w:p w14:paraId="20E3267B" w14:textId="39209FDF" w:rsidR="00123C30" w:rsidRPr="00123C30" w:rsidRDefault="00123C30" w:rsidP="00123C30">
      <w:pPr>
        <w:ind w:left="1418"/>
        <w:jc w:val="both"/>
        <w:rPr>
          <w:szCs w:val="24"/>
        </w:rPr>
      </w:pPr>
      <w:r w:rsidRPr="00123C30">
        <w:rPr>
          <w:b/>
          <w:bCs/>
          <w:szCs w:val="24"/>
        </w:rPr>
        <w:t>Options</w:t>
      </w:r>
    </w:p>
    <w:p w14:paraId="4547F538" w14:textId="77777777" w:rsidR="00123C30" w:rsidRPr="00123C30" w:rsidRDefault="00123C30" w:rsidP="00123C30">
      <w:pPr>
        <w:numPr>
          <w:ilvl w:val="0"/>
          <w:numId w:val="21"/>
        </w:numPr>
        <w:ind w:left="1418" w:firstLine="0"/>
        <w:jc w:val="both"/>
        <w:rPr>
          <w:szCs w:val="24"/>
        </w:rPr>
      </w:pPr>
      <w:r w:rsidRPr="00123C30">
        <w:rPr>
          <w:szCs w:val="24"/>
        </w:rPr>
        <w:t xml:space="preserve">Remain with the current £100K cover with £15k+ excess @ </w:t>
      </w:r>
      <w:r w:rsidRPr="00123C30">
        <w:rPr>
          <w:b/>
          <w:bCs/>
          <w:szCs w:val="24"/>
        </w:rPr>
        <w:t>£953.76.</w:t>
      </w:r>
    </w:p>
    <w:p w14:paraId="66C64DA5" w14:textId="7E265FE2" w:rsidR="00123C30" w:rsidRPr="00010AF7" w:rsidRDefault="00123C30" w:rsidP="00010AF7">
      <w:pPr>
        <w:numPr>
          <w:ilvl w:val="0"/>
          <w:numId w:val="21"/>
        </w:numPr>
        <w:ind w:left="2127" w:hanging="709"/>
        <w:jc w:val="both"/>
        <w:rPr>
          <w:szCs w:val="24"/>
        </w:rPr>
      </w:pPr>
      <w:r w:rsidRPr="00123C30">
        <w:rPr>
          <w:szCs w:val="24"/>
        </w:rPr>
        <w:t xml:space="preserve">Switch to the recommended cover with increased cyber cover of £250K but </w:t>
      </w:r>
      <w:r w:rsidRPr="00010AF7">
        <w:rPr>
          <w:szCs w:val="24"/>
        </w:rPr>
        <w:t xml:space="preserve">reduced financial fraud cover of £25K with a £2.5K excess @ </w:t>
      </w:r>
      <w:r w:rsidRPr="00010AF7">
        <w:rPr>
          <w:b/>
          <w:bCs/>
          <w:szCs w:val="24"/>
        </w:rPr>
        <w:t>£691</w:t>
      </w:r>
      <w:r w:rsidRPr="00010AF7">
        <w:rPr>
          <w:szCs w:val="24"/>
        </w:rPr>
        <w:t>.</w:t>
      </w:r>
    </w:p>
    <w:p w14:paraId="7C90E7CA" w14:textId="77777777" w:rsidR="00010AF7" w:rsidRPr="00AE3854" w:rsidRDefault="00010AF7" w:rsidP="00010AF7">
      <w:pPr>
        <w:ind w:left="698" w:firstLine="720"/>
        <w:jc w:val="both"/>
        <w:rPr>
          <w:color w:val="000000" w:themeColor="text1"/>
          <w:sz w:val="16"/>
          <w:szCs w:val="16"/>
        </w:rPr>
      </w:pPr>
    </w:p>
    <w:p w14:paraId="2F095775" w14:textId="31C33C6D" w:rsidR="00010AF7" w:rsidRDefault="00010AF7" w:rsidP="00AE3854">
      <w:pPr>
        <w:ind w:left="1418"/>
        <w:jc w:val="both"/>
        <w:rPr>
          <w:color w:val="000000" w:themeColor="text1"/>
          <w:szCs w:val="24"/>
        </w:rPr>
      </w:pPr>
      <w:r>
        <w:rPr>
          <w:color w:val="000000" w:themeColor="text1"/>
          <w:szCs w:val="24"/>
        </w:rPr>
        <w:t xml:space="preserve">Following discussion, Councillor Tony Griffiths proposed accepting Option 2 for the main insurance and Option 2 for the cyber cover as detailed above, seconded by Councillor Roger Avenin, carried </w:t>
      </w:r>
      <w:r w:rsidR="00AE3854">
        <w:rPr>
          <w:color w:val="000000" w:themeColor="text1"/>
          <w:szCs w:val="24"/>
        </w:rPr>
        <w:t>unanimously</w:t>
      </w:r>
      <w:r>
        <w:rPr>
          <w:color w:val="000000" w:themeColor="text1"/>
          <w:szCs w:val="24"/>
        </w:rPr>
        <w:t xml:space="preserve">. </w:t>
      </w:r>
    </w:p>
    <w:p w14:paraId="69E956D3" w14:textId="0B7B3FFB" w:rsidR="00123C30" w:rsidRDefault="00010AF7" w:rsidP="00010AF7">
      <w:pPr>
        <w:ind w:left="698" w:firstLine="720"/>
        <w:jc w:val="both"/>
        <w:rPr>
          <w:color w:val="000000" w:themeColor="text1"/>
          <w:szCs w:val="24"/>
        </w:rPr>
      </w:pPr>
      <w:r>
        <w:rPr>
          <w:color w:val="000000" w:themeColor="text1"/>
          <w:szCs w:val="24"/>
        </w:rPr>
        <w:t xml:space="preserve"> </w:t>
      </w:r>
    </w:p>
    <w:p w14:paraId="125249C4" w14:textId="77777777" w:rsidR="00E02905" w:rsidRDefault="00E02905" w:rsidP="00010AF7">
      <w:pPr>
        <w:ind w:left="698" w:firstLine="720"/>
        <w:jc w:val="both"/>
        <w:rPr>
          <w:color w:val="000000" w:themeColor="text1"/>
          <w:szCs w:val="24"/>
        </w:rPr>
      </w:pPr>
    </w:p>
    <w:p w14:paraId="3ED82D73" w14:textId="40539536" w:rsidR="005E54E2" w:rsidRPr="00AE3854" w:rsidRDefault="005E54E2" w:rsidP="005E54E2">
      <w:pPr>
        <w:ind w:firstLine="720"/>
        <w:jc w:val="both"/>
        <w:rPr>
          <w:b/>
          <w:bCs/>
          <w:szCs w:val="24"/>
        </w:rPr>
      </w:pPr>
      <w:r w:rsidRPr="00AE3854">
        <w:rPr>
          <w:b/>
          <w:bCs/>
          <w:color w:val="000000" w:themeColor="text1"/>
          <w:szCs w:val="24"/>
        </w:rPr>
        <w:t>22.2</w:t>
      </w:r>
      <w:r w:rsidRPr="00AE3854">
        <w:rPr>
          <w:b/>
          <w:bCs/>
          <w:color w:val="000000" w:themeColor="text1"/>
          <w:szCs w:val="24"/>
        </w:rPr>
        <w:tab/>
      </w:r>
      <w:r w:rsidRPr="00AE3854">
        <w:rPr>
          <w:b/>
          <w:bCs/>
          <w:szCs w:val="24"/>
        </w:rPr>
        <w:t>To Approve Bills and Direct Debits for Payment</w:t>
      </w:r>
    </w:p>
    <w:p w14:paraId="08CC732D" w14:textId="61A16FBB" w:rsidR="005E54E2" w:rsidRDefault="005E54E2" w:rsidP="00030F70">
      <w:pPr>
        <w:ind w:left="720" w:firstLine="720"/>
        <w:jc w:val="both"/>
      </w:pPr>
    </w:p>
    <w:p w14:paraId="2A954AC7" w14:textId="4EF689AE" w:rsidR="00A94603" w:rsidRDefault="00A94603" w:rsidP="00A94603">
      <w:pPr>
        <w:pStyle w:val="BodyText3"/>
        <w:ind w:left="1440"/>
        <w:jc w:val="both"/>
        <w:rPr>
          <w:i w:val="0"/>
          <w:iCs w:val="0"/>
          <w:szCs w:val="24"/>
        </w:rPr>
      </w:pPr>
      <w:r w:rsidRPr="000D58B8">
        <w:rPr>
          <w:i w:val="0"/>
          <w:iCs w:val="0"/>
          <w:szCs w:val="24"/>
        </w:rPr>
        <w:t xml:space="preserve">The following Bills and Direct Debits were approved for payment (and include VAT where appropriate) by Councillor </w:t>
      </w:r>
      <w:r>
        <w:rPr>
          <w:i w:val="0"/>
          <w:iCs w:val="0"/>
          <w:szCs w:val="24"/>
        </w:rPr>
        <w:t>Ben Randles</w:t>
      </w:r>
      <w:r w:rsidRPr="000D58B8">
        <w:rPr>
          <w:i w:val="0"/>
          <w:iCs w:val="0"/>
          <w:szCs w:val="24"/>
        </w:rPr>
        <w:t xml:space="preserve">, seconded by Councillor </w:t>
      </w:r>
      <w:r>
        <w:rPr>
          <w:i w:val="0"/>
          <w:iCs w:val="0"/>
          <w:szCs w:val="24"/>
        </w:rPr>
        <w:t>Edward He</w:t>
      </w:r>
      <w:r w:rsidRPr="000D58B8">
        <w:rPr>
          <w:i w:val="0"/>
          <w:iCs w:val="0"/>
          <w:szCs w:val="24"/>
        </w:rPr>
        <w:t xml:space="preserve"> and</w:t>
      </w:r>
      <w:r>
        <w:rPr>
          <w:i w:val="0"/>
          <w:iCs w:val="0"/>
          <w:szCs w:val="24"/>
        </w:rPr>
        <w:t xml:space="preserve"> c</w:t>
      </w:r>
      <w:r w:rsidRPr="000D58B8">
        <w:rPr>
          <w:i w:val="0"/>
          <w:iCs w:val="0"/>
          <w:szCs w:val="24"/>
        </w:rPr>
        <w:t>arried unanimously.</w:t>
      </w:r>
    </w:p>
    <w:p w14:paraId="00F11314" w14:textId="44F2081C" w:rsidR="00AE3854" w:rsidRDefault="00AE3854" w:rsidP="00030F70">
      <w:pPr>
        <w:ind w:left="720" w:firstLine="720"/>
        <w:jc w:val="both"/>
      </w:pPr>
    </w:p>
    <w:tbl>
      <w:tblPr>
        <w:tblW w:w="9671" w:type="dxa"/>
        <w:tblLook w:val="04A0" w:firstRow="1" w:lastRow="0" w:firstColumn="1" w:lastColumn="0" w:noHBand="0" w:noVBand="1"/>
      </w:tblPr>
      <w:tblGrid>
        <w:gridCol w:w="1038"/>
        <w:gridCol w:w="1337"/>
        <w:gridCol w:w="3340"/>
        <w:gridCol w:w="1231"/>
        <w:gridCol w:w="1360"/>
        <w:gridCol w:w="1365"/>
      </w:tblGrid>
      <w:tr w:rsidR="00AE3854" w:rsidRPr="00AE3854" w14:paraId="59CE4A8E" w14:textId="77777777" w:rsidTr="00AE3854">
        <w:trPr>
          <w:trHeight w:val="80"/>
        </w:trPr>
        <w:tc>
          <w:tcPr>
            <w:tcW w:w="6946" w:type="dxa"/>
            <w:gridSpan w:val="4"/>
            <w:tcBorders>
              <w:top w:val="nil"/>
              <w:left w:val="nil"/>
              <w:bottom w:val="nil"/>
              <w:right w:val="nil"/>
            </w:tcBorders>
            <w:shd w:val="clear" w:color="auto" w:fill="auto"/>
            <w:noWrap/>
            <w:vAlign w:val="bottom"/>
            <w:hideMark/>
          </w:tcPr>
          <w:p w14:paraId="450485ED" w14:textId="77777777" w:rsidR="00AE3854" w:rsidRPr="00AE3854" w:rsidRDefault="00AE3854" w:rsidP="00AE3854">
            <w:pPr>
              <w:rPr>
                <w:rFonts w:ascii="Tahoma" w:hAnsi="Tahoma" w:cs="Tahoma"/>
                <w:b/>
                <w:bCs/>
                <w:szCs w:val="24"/>
                <w:lang w:eastAsia="en-GB"/>
              </w:rPr>
            </w:pPr>
            <w:bookmarkStart w:id="2" w:name="RANGE!A1:F142"/>
            <w:r w:rsidRPr="00AE3854">
              <w:rPr>
                <w:rFonts w:ascii="Tahoma" w:hAnsi="Tahoma" w:cs="Tahoma"/>
                <w:b/>
                <w:bCs/>
                <w:szCs w:val="24"/>
                <w:lang w:eastAsia="en-GB"/>
              </w:rPr>
              <w:t>BRADLEY STOKE TOWN COUNCIL (2021/22)</w:t>
            </w:r>
            <w:bookmarkEnd w:id="2"/>
          </w:p>
        </w:tc>
        <w:tc>
          <w:tcPr>
            <w:tcW w:w="1360" w:type="dxa"/>
            <w:tcBorders>
              <w:top w:val="nil"/>
              <w:left w:val="nil"/>
              <w:bottom w:val="nil"/>
              <w:right w:val="nil"/>
            </w:tcBorders>
            <w:shd w:val="clear" w:color="auto" w:fill="auto"/>
            <w:noWrap/>
            <w:vAlign w:val="bottom"/>
            <w:hideMark/>
          </w:tcPr>
          <w:p w14:paraId="5992A1C0" w14:textId="77777777" w:rsidR="00AE3854" w:rsidRPr="00AE3854" w:rsidRDefault="00AE3854" w:rsidP="00AE3854">
            <w:pPr>
              <w:rPr>
                <w:rFonts w:ascii="Tahoma" w:hAnsi="Tahoma" w:cs="Tahoma"/>
                <w:b/>
                <w:bCs/>
                <w:szCs w:val="24"/>
                <w:lang w:eastAsia="en-GB"/>
              </w:rPr>
            </w:pPr>
          </w:p>
        </w:tc>
        <w:tc>
          <w:tcPr>
            <w:tcW w:w="1360" w:type="dxa"/>
            <w:tcBorders>
              <w:top w:val="nil"/>
              <w:left w:val="nil"/>
              <w:bottom w:val="nil"/>
              <w:right w:val="nil"/>
            </w:tcBorders>
            <w:shd w:val="clear" w:color="auto" w:fill="auto"/>
            <w:noWrap/>
            <w:vAlign w:val="bottom"/>
            <w:hideMark/>
          </w:tcPr>
          <w:p w14:paraId="6954159E" w14:textId="77777777" w:rsidR="00AE3854" w:rsidRPr="00AE3854" w:rsidRDefault="00AE3854" w:rsidP="00AE3854">
            <w:pPr>
              <w:rPr>
                <w:sz w:val="20"/>
                <w:lang w:eastAsia="en-GB"/>
              </w:rPr>
            </w:pPr>
          </w:p>
        </w:tc>
      </w:tr>
      <w:tr w:rsidR="00AE3854" w:rsidRPr="00AE3854" w14:paraId="1DB50280" w14:textId="77777777" w:rsidTr="00AE3854">
        <w:trPr>
          <w:trHeight w:val="80"/>
        </w:trPr>
        <w:tc>
          <w:tcPr>
            <w:tcW w:w="6946" w:type="dxa"/>
            <w:gridSpan w:val="4"/>
            <w:tcBorders>
              <w:top w:val="nil"/>
              <w:left w:val="nil"/>
              <w:bottom w:val="nil"/>
              <w:right w:val="nil"/>
            </w:tcBorders>
            <w:shd w:val="clear" w:color="auto" w:fill="auto"/>
            <w:noWrap/>
            <w:vAlign w:val="bottom"/>
            <w:hideMark/>
          </w:tcPr>
          <w:p w14:paraId="5A0F0299" w14:textId="77777777" w:rsidR="00AE3854" w:rsidRPr="00AE3854" w:rsidRDefault="00AE3854" w:rsidP="00AE3854">
            <w:pPr>
              <w:rPr>
                <w:rFonts w:ascii="Tahoma" w:hAnsi="Tahoma" w:cs="Tahoma"/>
                <w:b/>
                <w:bCs/>
                <w:szCs w:val="24"/>
                <w:lang w:eastAsia="en-GB"/>
              </w:rPr>
            </w:pPr>
            <w:r w:rsidRPr="00AE3854">
              <w:rPr>
                <w:rFonts w:ascii="Tahoma" w:hAnsi="Tahoma" w:cs="Tahoma"/>
                <w:b/>
                <w:bCs/>
                <w:szCs w:val="24"/>
                <w:lang w:eastAsia="en-GB"/>
              </w:rPr>
              <w:t>MONTHLY EXPENDITURE - May 26th 2021</w:t>
            </w:r>
          </w:p>
        </w:tc>
        <w:tc>
          <w:tcPr>
            <w:tcW w:w="1360" w:type="dxa"/>
            <w:tcBorders>
              <w:top w:val="nil"/>
              <w:left w:val="nil"/>
              <w:bottom w:val="nil"/>
              <w:right w:val="nil"/>
            </w:tcBorders>
            <w:shd w:val="clear" w:color="auto" w:fill="auto"/>
            <w:noWrap/>
            <w:vAlign w:val="bottom"/>
            <w:hideMark/>
          </w:tcPr>
          <w:p w14:paraId="0CE39FB2" w14:textId="77777777" w:rsidR="00AE3854" w:rsidRPr="00AE3854" w:rsidRDefault="00AE3854" w:rsidP="00AE3854">
            <w:pPr>
              <w:rPr>
                <w:rFonts w:ascii="Tahoma" w:hAnsi="Tahoma" w:cs="Tahoma"/>
                <w:b/>
                <w:bCs/>
                <w:szCs w:val="24"/>
                <w:lang w:eastAsia="en-GB"/>
              </w:rPr>
            </w:pPr>
          </w:p>
        </w:tc>
        <w:tc>
          <w:tcPr>
            <w:tcW w:w="1360" w:type="dxa"/>
            <w:tcBorders>
              <w:top w:val="nil"/>
              <w:left w:val="nil"/>
              <w:bottom w:val="nil"/>
              <w:right w:val="nil"/>
            </w:tcBorders>
            <w:shd w:val="clear" w:color="auto" w:fill="auto"/>
            <w:noWrap/>
            <w:vAlign w:val="bottom"/>
            <w:hideMark/>
          </w:tcPr>
          <w:p w14:paraId="137229A9" w14:textId="77777777" w:rsidR="00AE3854" w:rsidRPr="00AE3854" w:rsidRDefault="00AE3854" w:rsidP="00AE3854">
            <w:pPr>
              <w:rPr>
                <w:sz w:val="20"/>
                <w:lang w:eastAsia="en-GB"/>
              </w:rPr>
            </w:pPr>
          </w:p>
        </w:tc>
      </w:tr>
      <w:tr w:rsidR="00AE3854" w:rsidRPr="00AE3854" w14:paraId="518F567A" w14:textId="77777777" w:rsidTr="00AE3854">
        <w:trPr>
          <w:trHeight w:val="80"/>
        </w:trPr>
        <w:tc>
          <w:tcPr>
            <w:tcW w:w="1038" w:type="dxa"/>
            <w:tcBorders>
              <w:top w:val="nil"/>
              <w:left w:val="nil"/>
              <w:bottom w:val="nil"/>
              <w:right w:val="nil"/>
            </w:tcBorders>
            <w:shd w:val="clear" w:color="auto" w:fill="auto"/>
            <w:noWrap/>
            <w:vAlign w:val="bottom"/>
            <w:hideMark/>
          </w:tcPr>
          <w:p w14:paraId="442DB4A1" w14:textId="77777777" w:rsidR="00AE3854" w:rsidRPr="00AE3854" w:rsidRDefault="00AE3854" w:rsidP="00AE3854">
            <w:pPr>
              <w:rPr>
                <w:sz w:val="20"/>
                <w:lang w:eastAsia="en-GB"/>
              </w:rPr>
            </w:pPr>
          </w:p>
        </w:tc>
        <w:tc>
          <w:tcPr>
            <w:tcW w:w="1337" w:type="dxa"/>
            <w:tcBorders>
              <w:top w:val="nil"/>
              <w:left w:val="nil"/>
              <w:bottom w:val="nil"/>
              <w:right w:val="nil"/>
            </w:tcBorders>
            <w:shd w:val="clear" w:color="auto" w:fill="auto"/>
            <w:noWrap/>
            <w:vAlign w:val="bottom"/>
            <w:hideMark/>
          </w:tcPr>
          <w:p w14:paraId="28774CF2"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03CFAC32"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510DAA31"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14470434"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0378EFAC" w14:textId="77777777" w:rsidR="00AE3854" w:rsidRPr="00AE3854" w:rsidRDefault="00AE3854" w:rsidP="00AE3854">
            <w:pPr>
              <w:rPr>
                <w:sz w:val="20"/>
                <w:lang w:eastAsia="en-GB"/>
              </w:rPr>
            </w:pPr>
          </w:p>
        </w:tc>
      </w:tr>
      <w:tr w:rsidR="00AE3854" w:rsidRPr="00A94603" w14:paraId="4402C8F6" w14:textId="77777777" w:rsidTr="00AE3854">
        <w:trPr>
          <w:trHeight w:val="96"/>
        </w:trPr>
        <w:tc>
          <w:tcPr>
            <w:tcW w:w="1038" w:type="dxa"/>
            <w:tcBorders>
              <w:top w:val="nil"/>
              <w:left w:val="nil"/>
              <w:bottom w:val="nil"/>
              <w:right w:val="nil"/>
            </w:tcBorders>
            <w:shd w:val="clear" w:color="auto" w:fill="auto"/>
            <w:noWrap/>
            <w:vAlign w:val="bottom"/>
            <w:hideMark/>
          </w:tcPr>
          <w:p w14:paraId="02F55A9E" w14:textId="77777777" w:rsidR="00AE3854" w:rsidRPr="00A94603" w:rsidRDefault="00AE3854" w:rsidP="00AE3854">
            <w:pPr>
              <w:rPr>
                <w:sz w:val="16"/>
                <w:szCs w:val="16"/>
                <w:lang w:eastAsia="en-GB"/>
              </w:rPr>
            </w:pPr>
          </w:p>
        </w:tc>
        <w:tc>
          <w:tcPr>
            <w:tcW w:w="1337" w:type="dxa"/>
            <w:tcBorders>
              <w:top w:val="nil"/>
              <w:left w:val="nil"/>
              <w:bottom w:val="nil"/>
              <w:right w:val="nil"/>
            </w:tcBorders>
            <w:shd w:val="clear" w:color="auto" w:fill="auto"/>
            <w:noWrap/>
            <w:vAlign w:val="bottom"/>
            <w:hideMark/>
          </w:tcPr>
          <w:p w14:paraId="19A22024" w14:textId="77777777" w:rsidR="00AE3854" w:rsidRPr="00A94603" w:rsidRDefault="00AE3854" w:rsidP="00AE3854">
            <w:pPr>
              <w:rPr>
                <w:sz w:val="16"/>
                <w:szCs w:val="16"/>
                <w:lang w:eastAsia="en-GB"/>
              </w:rPr>
            </w:pPr>
          </w:p>
        </w:tc>
        <w:tc>
          <w:tcPr>
            <w:tcW w:w="3340" w:type="dxa"/>
            <w:tcBorders>
              <w:top w:val="nil"/>
              <w:left w:val="nil"/>
              <w:bottom w:val="nil"/>
              <w:right w:val="nil"/>
            </w:tcBorders>
            <w:shd w:val="clear" w:color="auto" w:fill="auto"/>
            <w:noWrap/>
            <w:vAlign w:val="bottom"/>
            <w:hideMark/>
          </w:tcPr>
          <w:p w14:paraId="7BB7B628" w14:textId="77777777" w:rsidR="00AE3854" w:rsidRPr="00A94603" w:rsidRDefault="00AE3854" w:rsidP="00AE3854">
            <w:pPr>
              <w:rPr>
                <w:rFonts w:ascii="Tahoma" w:hAnsi="Tahoma" w:cs="Tahoma"/>
                <w:b/>
                <w:bCs/>
                <w:sz w:val="16"/>
                <w:szCs w:val="16"/>
                <w:lang w:eastAsia="en-GB"/>
              </w:rPr>
            </w:pPr>
            <w:r w:rsidRPr="00A94603">
              <w:rPr>
                <w:rFonts w:ascii="Tahoma" w:hAnsi="Tahoma" w:cs="Tahoma"/>
                <w:b/>
                <w:bCs/>
                <w:sz w:val="16"/>
                <w:szCs w:val="16"/>
                <w:lang w:eastAsia="en-GB"/>
              </w:rPr>
              <w:t>May Salaries</w:t>
            </w:r>
          </w:p>
        </w:tc>
        <w:tc>
          <w:tcPr>
            <w:tcW w:w="1231" w:type="dxa"/>
            <w:tcBorders>
              <w:top w:val="nil"/>
              <w:left w:val="nil"/>
              <w:bottom w:val="nil"/>
              <w:right w:val="nil"/>
            </w:tcBorders>
            <w:shd w:val="clear" w:color="auto" w:fill="auto"/>
            <w:noWrap/>
            <w:vAlign w:val="bottom"/>
            <w:hideMark/>
          </w:tcPr>
          <w:p w14:paraId="51D40C66" w14:textId="77777777" w:rsidR="00AE3854" w:rsidRPr="00A94603" w:rsidRDefault="00AE3854" w:rsidP="00AE3854">
            <w:pPr>
              <w:rPr>
                <w:rFonts w:ascii="Tahoma" w:hAnsi="Tahoma" w:cs="Tahoma"/>
                <w:b/>
                <w:bCs/>
                <w:sz w:val="16"/>
                <w:szCs w:val="16"/>
                <w:lang w:eastAsia="en-GB"/>
              </w:rPr>
            </w:pPr>
          </w:p>
        </w:tc>
        <w:tc>
          <w:tcPr>
            <w:tcW w:w="1360" w:type="dxa"/>
            <w:tcBorders>
              <w:top w:val="nil"/>
              <w:left w:val="nil"/>
              <w:bottom w:val="nil"/>
              <w:right w:val="nil"/>
            </w:tcBorders>
            <w:shd w:val="clear" w:color="auto" w:fill="auto"/>
            <w:noWrap/>
            <w:vAlign w:val="bottom"/>
            <w:hideMark/>
          </w:tcPr>
          <w:p w14:paraId="4EEC863C" w14:textId="77777777" w:rsidR="00AE3854" w:rsidRPr="00A94603" w:rsidRDefault="00AE3854" w:rsidP="00AE3854">
            <w:pPr>
              <w:rPr>
                <w:sz w:val="16"/>
                <w:szCs w:val="16"/>
                <w:lang w:eastAsia="en-GB"/>
              </w:rPr>
            </w:pPr>
          </w:p>
        </w:tc>
        <w:tc>
          <w:tcPr>
            <w:tcW w:w="1360" w:type="dxa"/>
            <w:tcBorders>
              <w:top w:val="nil"/>
              <w:left w:val="nil"/>
              <w:bottom w:val="nil"/>
              <w:right w:val="nil"/>
            </w:tcBorders>
            <w:shd w:val="clear" w:color="auto" w:fill="auto"/>
            <w:noWrap/>
            <w:vAlign w:val="bottom"/>
            <w:hideMark/>
          </w:tcPr>
          <w:p w14:paraId="62E69C30" w14:textId="77777777" w:rsidR="00AE3854" w:rsidRPr="00A94603" w:rsidRDefault="00AE3854" w:rsidP="00AE3854">
            <w:pPr>
              <w:jc w:val="right"/>
              <w:rPr>
                <w:rFonts w:ascii="Tahoma" w:hAnsi="Tahoma" w:cs="Tahoma"/>
                <w:b/>
                <w:bCs/>
                <w:sz w:val="16"/>
                <w:szCs w:val="16"/>
                <w:lang w:eastAsia="en-GB"/>
              </w:rPr>
            </w:pPr>
            <w:r w:rsidRPr="00A94603">
              <w:rPr>
                <w:rFonts w:ascii="Tahoma" w:hAnsi="Tahoma" w:cs="Tahoma"/>
                <w:b/>
                <w:bCs/>
                <w:sz w:val="16"/>
                <w:szCs w:val="16"/>
                <w:lang w:eastAsia="en-GB"/>
              </w:rPr>
              <w:t>22710.03</w:t>
            </w:r>
          </w:p>
        </w:tc>
      </w:tr>
      <w:tr w:rsidR="00AE3854" w:rsidRPr="00AE3854" w14:paraId="79AB8914" w14:textId="77777777" w:rsidTr="00AE3854">
        <w:trPr>
          <w:trHeight w:val="80"/>
        </w:trPr>
        <w:tc>
          <w:tcPr>
            <w:tcW w:w="1038" w:type="dxa"/>
            <w:tcBorders>
              <w:top w:val="nil"/>
              <w:left w:val="nil"/>
              <w:bottom w:val="nil"/>
              <w:right w:val="nil"/>
            </w:tcBorders>
            <w:shd w:val="clear" w:color="auto" w:fill="auto"/>
            <w:noWrap/>
            <w:vAlign w:val="bottom"/>
            <w:hideMark/>
          </w:tcPr>
          <w:p w14:paraId="39E451F2" w14:textId="77777777" w:rsidR="00AE3854" w:rsidRPr="00AE3854" w:rsidRDefault="00AE3854" w:rsidP="00AE3854">
            <w:pPr>
              <w:jc w:val="right"/>
              <w:rPr>
                <w:rFonts w:ascii="Tahoma" w:hAnsi="Tahoma" w:cs="Tahoma"/>
                <w:b/>
                <w:bCs/>
                <w:sz w:val="20"/>
                <w:lang w:eastAsia="en-GB"/>
              </w:rPr>
            </w:pPr>
          </w:p>
        </w:tc>
        <w:tc>
          <w:tcPr>
            <w:tcW w:w="1337" w:type="dxa"/>
            <w:tcBorders>
              <w:top w:val="nil"/>
              <w:left w:val="nil"/>
              <w:bottom w:val="nil"/>
              <w:right w:val="nil"/>
            </w:tcBorders>
            <w:shd w:val="clear" w:color="auto" w:fill="auto"/>
            <w:noWrap/>
            <w:vAlign w:val="bottom"/>
            <w:hideMark/>
          </w:tcPr>
          <w:p w14:paraId="07287CD2"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374937D7"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0EF00BC0"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29FF73A8"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4804C2A2" w14:textId="77777777" w:rsidR="00AE3854" w:rsidRPr="00AE3854" w:rsidRDefault="00AE3854" w:rsidP="00AE3854">
            <w:pPr>
              <w:rPr>
                <w:sz w:val="20"/>
                <w:lang w:eastAsia="en-GB"/>
              </w:rPr>
            </w:pPr>
          </w:p>
        </w:tc>
      </w:tr>
      <w:tr w:rsidR="00AE3854" w:rsidRPr="00AE3854" w14:paraId="6FCE669A" w14:textId="77777777" w:rsidTr="00AE3854">
        <w:trPr>
          <w:trHeight w:val="80"/>
        </w:trPr>
        <w:tc>
          <w:tcPr>
            <w:tcW w:w="1038" w:type="dxa"/>
            <w:tcBorders>
              <w:top w:val="nil"/>
              <w:left w:val="nil"/>
              <w:bottom w:val="nil"/>
              <w:right w:val="nil"/>
            </w:tcBorders>
            <w:shd w:val="clear" w:color="000000" w:fill="B4C6E7"/>
            <w:noWrap/>
            <w:vAlign w:val="bottom"/>
            <w:hideMark/>
          </w:tcPr>
          <w:p w14:paraId="44B6C85D"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33317A9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A1 Maintenance Ltd</w:t>
            </w:r>
          </w:p>
        </w:tc>
        <w:tc>
          <w:tcPr>
            <w:tcW w:w="1231" w:type="dxa"/>
            <w:tcBorders>
              <w:top w:val="nil"/>
              <w:left w:val="nil"/>
              <w:bottom w:val="nil"/>
              <w:right w:val="nil"/>
            </w:tcBorders>
            <w:shd w:val="clear" w:color="000000" w:fill="B4C6E7"/>
            <w:noWrap/>
            <w:vAlign w:val="bottom"/>
            <w:hideMark/>
          </w:tcPr>
          <w:p w14:paraId="0C39C948"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1FEB8661"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298F0C0F"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422438C1" w14:textId="77777777" w:rsidTr="00AE3854">
        <w:trPr>
          <w:trHeight w:val="104"/>
        </w:trPr>
        <w:tc>
          <w:tcPr>
            <w:tcW w:w="1038" w:type="dxa"/>
            <w:tcBorders>
              <w:top w:val="nil"/>
              <w:left w:val="nil"/>
              <w:bottom w:val="nil"/>
              <w:right w:val="nil"/>
            </w:tcBorders>
            <w:shd w:val="clear" w:color="auto" w:fill="auto"/>
            <w:noWrap/>
            <w:vAlign w:val="bottom"/>
            <w:hideMark/>
          </w:tcPr>
          <w:p w14:paraId="5C4302E7"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11D3338F"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6E6DAE0B"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00BAC593"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183A4955"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0F1C0CD0"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215A77C3" w14:textId="77777777" w:rsidTr="00AE3854">
        <w:trPr>
          <w:trHeight w:val="80"/>
        </w:trPr>
        <w:tc>
          <w:tcPr>
            <w:tcW w:w="1038" w:type="dxa"/>
            <w:tcBorders>
              <w:top w:val="nil"/>
              <w:left w:val="nil"/>
              <w:bottom w:val="nil"/>
              <w:right w:val="nil"/>
            </w:tcBorders>
            <w:shd w:val="clear" w:color="auto" w:fill="auto"/>
            <w:noWrap/>
            <w:vAlign w:val="bottom"/>
            <w:hideMark/>
          </w:tcPr>
          <w:p w14:paraId="02A21441"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21/04/2021</w:t>
            </w:r>
          </w:p>
        </w:tc>
        <w:tc>
          <w:tcPr>
            <w:tcW w:w="1337" w:type="dxa"/>
            <w:tcBorders>
              <w:top w:val="nil"/>
              <w:left w:val="nil"/>
              <w:bottom w:val="nil"/>
              <w:right w:val="nil"/>
            </w:tcBorders>
            <w:shd w:val="clear" w:color="auto" w:fill="auto"/>
            <w:noWrap/>
            <w:vAlign w:val="bottom"/>
            <w:hideMark/>
          </w:tcPr>
          <w:p w14:paraId="1EEFAC0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1068</w:t>
            </w:r>
          </w:p>
        </w:tc>
        <w:tc>
          <w:tcPr>
            <w:tcW w:w="3340" w:type="dxa"/>
            <w:tcBorders>
              <w:top w:val="nil"/>
              <w:left w:val="nil"/>
              <w:bottom w:val="nil"/>
              <w:right w:val="nil"/>
            </w:tcBorders>
            <w:shd w:val="clear" w:color="auto" w:fill="auto"/>
            <w:noWrap/>
            <w:vAlign w:val="bottom"/>
            <w:hideMark/>
          </w:tcPr>
          <w:p w14:paraId="6BA734A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BC - UNBLOCK TOILETS</w:t>
            </w:r>
          </w:p>
        </w:tc>
        <w:tc>
          <w:tcPr>
            <w:tcW w:w="1231" w:type="dxa"/>
            <w:tcBorders>
              <w:top w:val="nil"/>
              <w:left w:val="nil"/>
              <w:bottom w:val="nil"/>
              <w:right w:val="nil"/>
            </w:tcBorders>
            <w:shd w:val="clear" w:color="auto" w:fill="auto"/>
            <w:noWrap/>
            <w:vAlign w:val="bottom"/>
            <w:hideMark/>
          </w:tcPr>
          <w:p w14:paraId="089CC12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270.00</w:t>
            </w:r>
          </w:p>
        </w:tc>
        <w:tc>
          <w:tcPr>
            <w:tcW w:w="1360" w:type="dxa"/>
            <w:tcBorders>
              <w:top w:val="nil"/>
              <w:left w:val="nil"/>
              <w:bottom w:val="nil"/>
              <w:right w:val="nil"/>
            </w:tcBorders>
            <w:shd w:val="clear" w:color="auto" w:fill="auto"/>
            <w:noWrap/>
            <w:vAlign w:val="bottom"/>
            <w:hideMark/>
          </w:tcPr>
          <w:p w14:paraId="00AB4CE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54.00</w:t>
            </w:r>
          </w:p>
        </w:tc>
        <w:tc>
          <w:tcPr>
            <w:tcW w:w="1360" w:type="dxa"/>
            <w:tcBorders>
              <w:top w:val="nil"/>
              <w:left w:val="nil"/>
              <w:bottom w:val="nil"/>
              <w:right w:val="nil"/>
            </w:tcBorders>
            <w:shd w:val="clear" w:color="auto" w:fill="auto"/>
            <w:noWrap/>
            <w:vAlign w:val="bottom"/>
            <w:hideMark/>
          </w:tcPr>
          <w:p w14:paraId="46B17822"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324.00</w:t>
            </w:r>
          </w:p>
        </w:tc>
      </w:tr>
      <w:tr w:rsidR="00AE3854" w:rsidRPr="00AE3854" w14:paraId="6A259F40" w14:textId="77777777" w:rsidTr="00AE3854">
        <w:trPr>
          <w:trHeight w:val="80"/>
        </w:trPr>
        <w:tc>
          <w:tcPr>
            <w:tcW w:w="1038" w:type="dxa"/>
            <w:tcBorders>
              <w:top w:val="nil"/>
              <w:left w:val="nil"/>
              <w:bottom w:val="nil"/>
              <w:right w:val="nil"/>
            </w:tcBorders>
            <w:shd w:val="clear" w:color="auto" w:fill="auto"/>
            <w:noWrap/>
            <w:vAlign w:val="bottom"/>
            <w:hideMark/>
          </w:tcPr>
          <w:p w14:paraId="26B136C1"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28/04/2021</w:t>
            </w:r>
          </w:p>
        </w:tc>
        <w:tc>
          <w:tcPr>
            <w:tcW w:w="1337" w:type="dxa"/>
            <w:tcBorders>
              <w:top w:val="nil"/>
              <w:left w:val="nil"/>
              <w:bottom w:val="nil"/>
              <w:right w:val="nil"/>
            </w:tcBorders>
            <w:shd w:val="clear" w:color="auto" w:fill="auto"/>
            <w:noWrap/>
            <w:vAlign w:val="bottom"/>
            <w:hideMark/>
          </w:tcPr>
          <w:p w14:paraId="778E4574"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1072</w:t>
            </w:r>
          </w:p>
        </w:tc>
        <w:tc>
          <w:tcPr>
            <w:tcW w:w="3340" w:type="dxa"/>
            <w:tcBorders>
              <w:top w:val="nil"/>
              <w:left w:val="nil"/>
              <w:bottom w:val="nil"/>
              <w:right w:val="nil"/>
            </w:tcBorders>
            <w:shd w:val="clear" w:color="auto" w:fill="auto"/>
            <w:noWrap/>
            <w:vAlign w:val="bottom"/>
            <w:hideMark/>
          </w:tcPr>
          <w:p w14:paraId="280B6DF3"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JC - EMERGENCY LIGHT REPLACEMENT</w:t>
            </w:r>
          </w:p>
        </w:tc>
        <w:tc>
          <w:tcPr>
            <w:tcW w:w="1231" w:type="dxa"/>
            <w:tcBorders>
              <w:top w:val="nil"/>
              <w:left w:val="nil"/>
              <w:bottom w:val="nil"/>
              <w:right w:val="nil"/>
            </w:tcBorders>
            <w:shd w:val="clear" w:color="auto" w:fill="auto"/>
            <w:noWrap/>
            <w:vAlign w:val="bottom"/>
            <w:hideMark/>
          </w:tcPr>
          <w:p w14:paraId="5985D207"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90.00</w:t>
            </w:r>
          </w:p>
        </w:tc>
        <w:tc>
          <w:tcPr>
            <w:tcW w:w="1360" w:type="dxa"/>
            <w:tcBorders>
              <w:top w:val="nil"/>
              <w:left w:val="nil"/>
              <w:bottom w:val="nil"/>
              <w:right w:val="nil"/>
            </w:tcBorders>
            <w:shd w:val="clear" w:color="auto" w:fill="auto"/>
            <w:noWrap/>
            <w:vAlign w:val="bottom"/>
            <w:hideMark/>
          </w:tcPr>
          <w:p w14:paraId="7DD72CB5"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18.00</w:t>
            </w:r>
          </w:p>
        </w:tc>
        <w:tc>
          <w:tcPr>
            <w:tcW w:w="1360" w:type="dxa"/>
            <w:tcBorders>
              <w:top w:val="nil"/>
              <w:left w:val="nil"/>
              <w:bottom w:val="nil"/>
              <w:right w:val="nil"/>
            </w:tcBorders>
            <w:shd w:val="clear" w:color="auto" w:fill="auto"/>
            <w:noWrap/>
            <w:vAlign w:val="bottom"/>
            <w:hideMark/>
          </w:tcPr>
          <w:p w14:paraId="42DB179C"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108.00</w:t>
            </w:r>
          </w:p>
        </w:tc>
      </w:tr>
      <w:tr w:rsidR="00AE3854" w:rsidRPr="00AE3854" w14:paraId="029EAE29" w14:textId="77777777" w:rsidTr="00AE3854">
        <w:trPr>
          <w:trHeight w:val="80"/>
        </w:trPr>
        <w:tc>
          <w:tcPr>
            <w:tcW w:w="1038" w:type="dxa"/>
            <w:tcBorders>
              <w:top w:val="nil"/>
              <w:left w:val="nil"/>
              <w:bottom w:val="nil"/>
              <w:right w:val="nil"/>
            </w:tcBorders>
            <w:shd w:val="clear" w:color="auto" w:fill="auto"/>
            <w:noWrap/>
            <w:vAlign w:val="bottom"/>
            <w:hideMark/>
          </w:tcPr>
          <w:p w14:paraId="405B4373"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14/05/2021</w:t>
            </w:r>
          </w:p>
        </w:tc>
        <w:tc>
          <w:tcPr>
            <w:tcW w:w="1337" w:type="dxa"/>
            <w:tcBorders>
              <w:top w:val="nil"/>
              <w:left w:val="nil"/>
              <w:bottom w:val="nil"/>
              <w:right w:val="nil"/>
            </w:tcBorders>
            <w:shd w:val="clear" w:color="auto" w:fill="auto"/>
            <w:noWrap/>
            <w:vAlign w:val="bottom"/>
            <w:hideMark/>
          </w:tcPr>
          <w:p w14:paraId="08376D85"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1079</w:t>
            </w:r>
          </w:p>
        </w:tc>
        <w:tc>
          <w:tcPr>
            <w:tcW w:w="3340" w:type="dxa"/>
            <w:tcBorders>
              <w:top w:val="nil"/>
              <w:left w:val="nil"/>
              <w:bottom w:val="nil"/>
              <w:right w:val="nil"/>
            </w:tcBorders>
            <w:shd w:val="clear" w:color="auto" w:fill="auto"/>
            <w:noWrap/>
            <w:vAlign w:val="bottom"/>
            <w:hideMark/>
          </w:tcPr>
          <w:p w14:paraId="51713985"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BC Supply &amp; Fit Solenoid Sensor Tap</w:t>
            </w:r>
          </w:p>
        </w:tc>
        <w:tc>
          <w:tcPr>
            <w:tcW w:w="1231" w:type="dxa"/>
            <w:tcBorders>
              <w:top w:val="nil"/>
              <w:left w:val="nil"/>
              <w:bottom w:val="nil"/>
              <w:right w:val="nil"/>
            </w:tcBorders>
            <w:shd w:val="clear" w:color="auto" w:fill="auto"/>
            <w:noWrap/>
            <w:vAlign w:val="bottom"/>
            <w:hideMark/>
          </w:tcPr>
          <w:p w14:paraId="7FB8719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175.00</w:t>
            </w:r>
          </w:p>
        </w:tc>
        <w:tc>
          <w:tcPr>
            <w:tcW w:w="1360" w:type="dxa"/>
            <w:tcBorders>
              <w:top w:val="nil"/>
              <w:left w:val="nil"/>
              <w:bottom w:val="nil"/>
              <w:right w:val="nil"/>
            </w:tcBorders>
            <w:shd w:val="clear" w:color="auto" w:fill="auto"/>
            <w:noWrap/>
            <w:vAlign w:val="bottom"/>
            <w:hideMark/>
          </w:tcPr>
          <w:p w14:paraId="61EB8D1E"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35.00</w:t>
            </w:r>
          </w:p>
        </w:tc>
        <w:tc>
          <w:tcPr>
            <w:tcW w:w="1360" w:type="dxa"/>
            <w:tcBorders>
              <w:top w:val="nil"/>
              <w:left w:val="nil"/>
              <w:bottom w:val="nil"/>
              <w:right w:val="nil"/>
            </w:tcBorders>
            <w:shd w:val="clear" w:color="auto" w:fill="auto"/>
            <w:noWrap/>
            <w:vAlign w:val="bottom"/>
            <w:hideMark/>
          </w:tcPr>
          <w:p w14:paraId="2491A61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210.00</w:t>
            </w:r>
          </w:p>
        </w:tc>
      </w:tr>
      <w:tr w:rsidR="00AE3854" w:rsidRPr="00AE3854" w14:paraId="23DA5395" w14:textId="77777777" w:rsidTr="00AE3854">
        <w:trPr>
          <w:trHeight w:val="80"/>
        </w:trPr>
        <w:tc>
          <w:tcPr>
            <w:tcW w:w="1038" w:type="dxa"/>
            <w:tcBorders>
              <w:top w:val="nil"/>
              <w:left w:val="nil"/>
              <w:bottom w:val="nil"/>
              <w:right w:val="nil"/>
            </w:tcBorders>
            <w:shd w:val="clear" w:color="auto" w:fill="auto"/>
            <w:noWrap/>
            <w:vAlign w:val="bottom"/>
            <w:hideMark/>
          </w:tcPr>
          <w:p w14:paraId="1C8C058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14/05/2021</w:t>
            </w:r>
          </w:p>
        </w:tc>
        <w:tc>
          <w:tcPr>
            <w:tcW w:w="1337" w:type="dxa"/>
            <w:tcBorders>
              <w:top w:val="nil"/>
              <w:left w:val="nil"/>
              <w:bottom w:val="nil"/>
              <w:right w:val="nil"/>
            </w:tcBorders>
            <w:shd w:val="clear" w:color="auto" w:fill="auto"/>
            <w:noWrap/>
            <w:vAlign w:val="bottom"/>
            <w:hideMark/>
          </w:tcPr>
          <w:p w14:paraId="42BCF372"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1078</w:t>
            </w:r>
          </w:p>
        </w:tc>
        <w:tc>
          <w:tcPr>
            <w:tcW w:w="3340" w:type="dxa"/>
            <w:tcBorders>
              <w:top w:val="nil"/>
              <w:left w:val="nil"/>
              <w:bottom w:val="nil"/>
              <w:right w:val="nil"/>
            </w:tcBorders>
            <w:shd w:val="clear" w:color="auto" w:fill="auto"/>
            <w:vAlign w:val="bottom"/>
            <w:hideMark/>
          </w:tcPr>
          <w:p w14:paraId="65D4405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BC Rectify Leak in Elm Room Valve in Basin</w:t>
            </w:r>
          </w:p>
        </w:tc>
        <w:tc>
          <w:tcPr>
            <w:tcW w:w="1231" w:type="dxa"/>
            <w:tcBorders>
              <w:top w:val="nil"/>
              <w:left w:val="nil"/>
              <w:bottom w:val="nil"/>
              <w:right w:val="nil"/>
            </w:tcBorders>
            <w:shd w:val="clear" w:color="auto" w:fill="auto"/>
            <w:noWrap/>
            <w:vAlign w:val="bottom"/>
            <w:hideMark/>
          </w:tcPr>
          <w:p w14:paraId="1AB63BD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185.00</w:t>
            </w:r>
          </w:p>
        </w:tc>
        <w:tc>
          <w:tcPr>
            <w:tcW w:w="1360" w:type="dxa"/>
            <w:tcBorders>
              <w:top w:val="nil"/>
              <w:left w:val="nil"/>
              <w:bottom w:val="nil"/>
              <w:right w:val="nil"/>
            </w:tcBorders>
            <w:shd w:val="clear" w:color="auto" w:fill="auto"/>
            <w:noWrap/>
            <w:vAlign w:val="bottom"/>
            <w:hideMark/>
          </w:tcPr>
          <w:p w14:paraId="5C21FA26"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37.00</w:t>
            </w:r>
          </w:p>
        </w:tc>
        <w:tc>
          <w:tcPr>
            <w:tcW w:w="1360" w:type="dxa"/>
            <w:tcBorders>
              <w:top w:val="nil"/>
              <w:left w:val="nil"/>
              <w:bottom w:val="nil"/>
              <w:right w:val="nil"/>
            </w:tcBorders>
            <w:shd w:val="clear" w:color="auto" w:fill="auto"/>
            <w:noWrap/>
            <w:vAlign w:val="bottom"/>
            <w:hideMark/>
          </w:tcPr>
          <w:p w14:paraId="1E865E3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222.00</w:t>
            </w:r>
          </w:p>
        </w:tc>
      </w:tr>
      <w:tr w:rsidR="00AE3854" w:rsidRPr="00AE3854" w14:paraId="4F1F5FC7" w14:textId="77777777" w:rsidTr="00AE3854">
        <w:trPr>
          <w:trHeight w:val="80"/>
        </w:trPr>
        <w:tc>
          <w:tcPr>
            <w:tcW w:w="1038" w:type="dxa"/>
            <w:tcBorders>
              <w:top w:val="nil"/>
              <w:left w:val="nil"/>
              <w:bottom w:val="nil"/>
              <w:right w:val="nil"/>
            </w:tcBorders>
            <w:shd w:val="clear" w:color="auto" w:fill="auto"/>
            <w:noWrap/>
            <w:vAlign w:val="bottom"/>
            <w:hideMark/>
          </w:tcPr>
          <w:p w14:paraId="09C5338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14/05/2021</w:t>
            </w:r>
          </w:p>
        </w:tc>
        <w:tc>
          <w:tcPr>
            <w:tcW w:w="1337" w:type="dxa"/>
            <w:tcBorders>
              <w:top w:val="nil"/>
              <w:left w:val="nil"/>
              <w:bottom w:val="nil"/>
              <w:right w:val="nil"/>
            </w:tcBorders>
            <w:shd w:val="clear" w:color="auto" w:fill="auto"/>
            <w:noWrap/>
            <w:vAlign w:val="bottom"/>
            <w:hideMark/>
          </w:tcPr>
          <w:p w14:paraId="6D577971"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1080</w:t>
            </w:r>
          </w:p>
        </w:tc>
        <w:tc>
          <w:tcPr>
            <w:tcW w:w="3340" w:type="dxa"/>
            <w:tcBorders>
              <w:top w:val="nil"/>
              <w:left w:val="nil"/>
              <w:bottom w:val="nil"/>
              <w:right w:val="nil"/>
            </w:tcBorders>
            <w:shd w:val="clear" w:color="auto" w:fill="auto"/>
            <w:vAlign w:val="bottom"/>
            <w:hideMark/>
          </w:tcPr>
          <w:p w14:paraId="4FDAE05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JC Secure Cable &amp; Tidy Up Shutter Woodlands Entrance</w:t>
            </w:r>
          </w:p>
        </w:tc>
        <w:tc>
          <w:tcPr>
            <w:tcW w:w="1231" w:type="dxa"/>
            <w:tcBorders>
              <w:top w:val="nil"/>
              <w:left w:val="nil"/>
              <w:bottom w:val="nil"/>
              <w:right w:val="nil"/>
            </w:tcBorders>
            <w:shd w:val="clear" w:color="auto" w:fill="auto"/>
            <w:noWrap/>
            <w:vAlign w:val="bottom"/>
            <w:hideMark/>
          </w:tcPr>
          <w:p w14:paraId="1ADDEA16"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50.00</w:t>
            </w:r>
          </w:p>
        </w:tc>
        <w:tc>
          <w:tcPr>
            <w:tcW w:w="1360" w:type="dxa"/>
            <w:tcBorders>
              <w:top w:val="nil"/>
              <w:left w:val="nil"/>
              <w:bottom w:val="nil"/>
              <w:right w:val="nil"/>
            </w:tcBorders>
            <w:shd w:val="clear" w:color="auto" w:fill="auto"/>
            <w:noWrap/>
            <w:vAlign w:val="bottom"/>
            <w:hideMark/>
          </w:tcPr>
          <w:p w14:paraId="4E6A1E77"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10.00</w:t>
            </w:r>
          </w:p>
        </w:tc>
        <w:tc>
          <w:tcPr>
            <w:tcW w:w="1360" w:type="dxa"/>
            <w:tcBorders>
              <w:top w:val="nil"/>
              <w:left w:val="nil"/>
              <w:bottom w:val="nil"/>
              <w:right w:val="nil"/>
            </w:tcBorders>
            <w:shd w:val="clear" w:color="auto" w:fill="auto"/>
            <w:noWrap/>
            <w:vAlign w:val="bottom"/>
            <w:hideMark/>
          </w:tcPr>
          <w:p w14:paraId="581F9837"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60.00</w:t>
            </w:r>
          </w:p>
        </w:tc>
      </w:tr>
      <w:tr w:rsidR="00AE3854" w:rsidRPr="00AE3854" w14:paraId="7F62F7C1" w14:textId="77777777" w:rsidTr="00AE3854">
        <w:trPr>
          <w:trHeight w:val="100"/>
        </w:trPr>
        <w:tc>
          <w:tcPr>
            <w:tcW w:w="1038" w:type="dxa"/>
            <w:tcBorders>
              <w:top w:val="nil"/>
              <w:left w:val="nil"/>
              <w:bottom w:val="nil"/>
              <w:right w:val="nil"/>
            </w:tcBorders>
            <w:shd w:val="clear" w:color="auto" w:fill="auto"/>
            <w:noWrap/>
            <w:vAlign w:val="bottom"/>
            <w:hideMark/>
          </w:tcPr>
          <w:p w14:paraId="01AA416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14/05/2021</w:t>
            </w:r>
          </w:p>
        </w:tc>
        <w:tc>
          <w:tcPr>
            <w:tcW w:w="1337" w:type="dxa"/>
            <w:tcBorders>
              <w:top w:val="nil"/>
              <w:left w:val="nil"/>
              <w:bottom w:val="nil"/>
              <w:right w:val="nil"/>
            </w:tcBorders>
            <w:shd w:val="clear" w:color="auto" w:fill="auto"/>
            <w:noWrap/>
            <w:vAlign w:val="bottom"/>
            <w:hideMark/>
          </w:tcPr>
          <w:p w14:paraId="7B9C5D7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1080</w:t>
            </w:r>
          </w:p>
        </w:tc>
        <w:tc>
          <w:tcPr>
            <w:tcW w:w="3340" w:type="dxa"/>
            <w:tcBorders>
              <w:top w:val="nil"/>
              <w:left w:val="nil"/>
              <w:bottom w:val="nil"/>
              <w:right w:val="nil"/>
            </w:tcBorders>
            <w:shd w:val="clear" w:color="auto" w:fill="auto"/>
            <w:vAlign w:val="bottom"/>
            <w:hideMark/>
          </w:tcPr>
          <w:p w14:paraId="38BA95E5"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Office  - Disconnect Faulty PR for archive room</w:t>
            </w:r>
          </w:p>
        </w:tc>
        <w:tc>
          <w:tcPr>
            <w:tcW w:w="1231" w:type="dxa"/>
            <w:tcBorders>
              <w:top w:val="nil"/>
              <w:left w:val="nil"/>
              <w:bottom w:val="nil"/>
              <w:right w:val="nil"/>
            </w:tcBorders>
            <w:shd w:val="clear" w:color="auto" w:fill="auto"/>
            <w:noWrap/>
            <w:vAlign w:val="bottom"/>
            <w:hideMark/>
          </w:tcPr>
          <w:p w14:paraId="6915345A"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50.00</w:t>
            </w:r>
          </w:p>
        </w:tc>
        <w:tc>
          <w:tcPr>
            <w:tcW w:w="1360" w:type="dxa"/>
            <w:tcBorders>
              <w:top w:val="nil"/>
              <w:left w:val="nil"/>
              <w:bottom w:val="nil"/>
              <w:right w:val="nil"/>
            </w:tcBorders>
            <w:shd w:val="clear" w:color="auto" w:fill="auto"/>
            <w:noWrap/>
            <w:vAlign w:val="bottom"/>
            <w:hideMark/>
          </w:tcPr>
          <w:p w14:paraId="6D86497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10.00</w:t>
            </w:r>
          </w:p>
        </w:tc>
        <w:tc>
          <w:tcPr>
            <w:tcW w:w="1360" w:type="dxa"/>
            <w:tcBorders>
              <w:top w:val="nil"/>
              <w:left w:val="nil"/>
              <w:bottom w:val="nil"/>
              <w:right w:val="nil"/>
            </w:tcBorders>
            <w:shd w:val="clear" w:color="auto" w:fill="auto"/>
            <w:noWrap/>
            <w:vAlign w:val="bottom"/>
            <w:hideMark/>
          </w:tcPr>
          <w:p w14:paraId="53BC71B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60.00</w:t>
            </w:r>
          </w:p>
        </w:tc>
      </w:tr>
      <w:tr w:rsidR="00AE3854" w:rsidRPr="00AE3854" w14:paraId="71F8E119" w14:textId="77777777" w:rsidTr="00AE3854">
        <w:trPr>
          <w:trHeight w:val="80"/>
        </w:trPr>
        <w:tc>
          <w:tcPr>
            <w:tcW w:w="1038" w:type="dxa"/>
            <w:tcBorders>
              <w:top w:val="nil"/>
              <w:left w:val="nil"/>
              <w:bottom w:val="nil"/>
              <w:right w:val="nil"/>
            </w:tcBorders>
            <w:shd w:val="clear" w:color="auto" w:fill="auto"/>
            <w:noWrap/>
            <w:vAlign w:val="bottom"/>
            <w:hideMark/>
          </w:tcPr>
          <w:p w14:paraId="12C7A080"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0F650BDF"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3285146C"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366D45BB"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820.00</w:t>
            </w:r>
          </w:p>
        </w:tc>
        <w:tc>
          <w:tcPr>
            <w:tcW w:w="1360" w:type="dxa"/>
            <w:tcBorders>
              <w:top w:val="nil"/>
              <w:left w:val="nil"/>
              <w:bottom w:val="nil"/>
              <w:right w:val="nil"/>
            </w:tcBorders>
            <w:shd w:val="clear" w:color="auto" w:fill="auto"/>
            <w:noWrap/>
            <w:vAlign w:val="bottom"/>
            <w:hideMark/>
          </w:tcPr>
          <w:p w14:paraId="1918F040"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164.00</w:t>
            </w:r>
          </w:p>
        </w:tc>
        <w:tc>
          <w:tcPr>
            <w:tcW w:w="1360" w:type="dxa"/>
            <w:tcBorders>
              <w:top w:val="nil"/>
              <w:left w:val="nil"/>
              <w:bottom w:val="nil"/>
              <w:right w:val="nil"/>
            </w:tcBorders>
            <w:shd w:val="clear" w:color="auto" w:fill="auto"/>
            <w:noWrap/>
            <w:vAlign w:val="bottom"/>
            <w:hideMark/>
          </w:tcPr>
          <w:p w14:paraId="6CC58E81"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984.00</w:t>
            </w:r>
          </w:p>
        </w:tc>
      </w:tr>
      <w:tr w:rsidR="00AE3854" w:rsidRPr="00AE3854" w14:paraId="60E6A5BF" w14:textId="77777777" w:rsidTr="00AE3854">
        <w:trPr>
          <w:trHeight w:val="80"/>
        </w:trPr>
        <w:tc>
          <w:tcPr>
            <w:tcW w:w="1038" w:type="dxa"/>
            <w:tcBorders>
              <w:top w:val="nil"/>
              <w:left w:val="nil"/>
              <w:bottom w:val="nil"/>
              <w:right w:val="nil"/>
            </w:tcBorders>
            <w:shd w:val="clear" w:color="000000" w:fill="B4C6E7"/>
            <w:noWrap/>
            <w:vAlign w:val="bottom"/>
            <w:hideMark/>
          </w:tcPr>
          <w:p w14:paraId="73E06E32"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03F06695"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AMBIENCE LANDSCAPES LTD</w:t>
            </w:r>
          </w:p>
        </w:tc>
        <w:tc>
          <w:tcPr>
            <w:tcW w:w="1231" w:type="dxa"/>
            <w:tcBorders>
              <w:top w:val="nil"/>
              <w:left w:val="nil"/>
              <w:bottom w:val="nil"/>
              <w:right w:val="nil"/>
            </w:tcBorders>
            <w:shd w:val="clear" w:color="000000" w:fill="B4C6E7"/>
            <w:noWrap/>
            <w:vAlign w:val="bottom"/>
            <w:hideMark/>
          </w:tcPr>
          <w:p w14:paraId="389C23B1"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591214A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000000" w:fill="B4C6E7"/>
            <w:noWrap/>
            <w:vAlign w:val="bottom"/>
            <w:hideMark/>
          </w:tcPr>
          <w:p w14:paraId="25AFB605"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27E7A591" w14:textId="77777777" w:rsidTr="00AE3854">
        <w:trPr>
          <w:trHeight w:val="80"/>
        </w:trPr>
        <w:tc>
          <w:tcPr>
            <w:tcW w:w="1038" w:type="dxa"/>
            <w:tcBorders>
              <w:top w:val="nil"/>
              <w:left w:val="nil"/>
              <w:bottom w:val="nil"/>
              <w:right w:val="nil"/>
            </w:tcBorders>
            <w:shd w:val="clear" w:color="auto" w:fill="auto"/>
            <w:noWrap/>
            <w:vAlign w:val="bottom"/>
            <w:hideMark/>
          </w:tcPr>
          <w:p w14:paraId="0B71789E"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1B2CEBEA"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2563316C"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696BC5A9"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668AE4E5"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797C12BC"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1881BD71" w14:textId="77777777" w:rsidTr="00AE3854">
        <w:trPr>
          <w:trHeight w:val="435"/>
        </w:trPr>
        <w:tc>
          <w:tcPr>
            <w:tcW w:w="1038" w:type="dxa"/>
            <w:tcBorders>
              <w:top w:val="nil"/>
              <w:left w:val="nil"/>
              <w:bottom w:val="nil"/>
              <w:right w:val="nil"/>
            </w:tcBorders>
            <w:shd w:val="clear" w:color="auto" w:fill="auto"/>
            <w:noWrap/>
            <w:vAlign w:val="bottom"/>
            <w:hideMark/>
          </w:tcPr>
          <w:p w14:paraId="7CC77B7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0BD8BBF5"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15347</w:t>
            </w:r>
          </w:p>
        </w:tc>
        <w:tc>
          <w:tcPr>
            <w:tcW w:w="3340" w:type="dxa"/>
            <w:tcBorders>
              <w:top w:val="nil"/>
              <w:left w:val="nil"/>
              <w:bottom w:val="nil"/>
              <w:right w:val="nil"/>
            </w:tcBorders>
            <w:shd w:val="clear" w:color="auto" w:fill="auto"/>
            <w:vAlign w:val="bottom"/>
            <w:hideMark/>
          </w:tcPr>
          <w:p w14:paraId="14AF682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SKATE PARK - GROUND MAINTENANCE APRIL</w:t>
            </w:r>
          </w:p>
        </w:tc>
        <w:tc>
          <w:tcPr>
            <w:tcW w:w="1231" w:type="dxa"/>
            <w:tcBorders>
              <w:top w:val="nil"/>
              <w:left w:val="nil"/>
              <w:bottom w:val="nil"/>
              <w:right w:val="nil"/>
            </w:tcBorders>
            <w:shd w:val="clear" w:color="auto" w:fill="auto"/>
            <w:noWrap/>
            <w:vAlign w:val="bottom"/>
            <w:hideMark/>
          </w:tcPr>
          <w:p w14:paraId="283BFC02"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81.00</w:t>
            </w:r>
          </w:p>
        </w:tc>
        <w:tc>
          <w:tcPr>
            <w:tcW w:w="1360" w:type="dxa"/>
            <w:tcBorders>
              <w:top w:val="nil"/>
              <w:left w:val="nil"/>
              <w:bottom w:val="nil"/>
              <w:right w:val="nil"/>
            </w:tcBorders>
            <w:shd w:val="clear" w:color="auto" w:fill="auto"/>
            <w:noWrap/>
            <w:vAlign w:val="bottom"/>
            <w:hideMark/>
          </w:tcPr>
          <w:p w14:paraId="203FB005"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16.20</w:t>
            </w:r>
          </w:p>
        </w:tc>
        <w:tc>
          <w:tcPr>
            <w:tcW w:w="1360" w:type="dxa"/>
            <w:tcBorders>
              <w:top w:val="nil"/>
              <w:left w:val="nil"/>
              <w:bottom w:val="nil"/>
              <w:right w:val="nil"/>
            </w:tcBorders>
            <w:shd w:val="clear" w:color="auto" w:fill="auto"/>
            <w:noWrap/>
            <w:vAlign w:val="bottom"/>
            <w:hideMark/>
          </w:tcPr>
          <w:p w14:paraId="46507AB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97.20</w:t>
            </w:r>
          </w:p>
        </w:tc>
      </w:tr>
      <w:tr w:rsidR="00AE3854" w:rsidRPr="00AE3854" w14:paraId="5E087550" w14:textId="77777777" w:rsidTr="00AE3854">
        <w:trPr>
          <w:trHeight w:val="80"/>
        </w:trPr>
        <w:tc>
          <w:tcPr>
            <w:tcW w:w="1038" w:type="dxa"/>
            <w:tcBorders>
              <w:top w:val="nil"/>
              <w:left w:val="nil"/>
              <w:bottom w:val="nil"/>
              <w:right w:val="nil"/>
            </w:tcBorders>
            <w:shd w:val="clear" w:color="auto" w:fill="auto"/>
            <w:noWrap/>
            <w:vAlign w:val="bottom"/>
            <w:hideMark/>
          </w:tcPr>
          <w:p w14:paraId="444D598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6670D38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15346</w:t>
            </w:r>
          </w:p>
        </w:tc>
        <w:tc>
          <w:tcPr>
            <w:tcW w:w="3340" w:type="dxa"/>
            <w:tcBorders>
              <w:top w:val="nil"/>
              <w:left w:val="nil"/>
              <w:bottom w:val="nil"/>
              <w:right w:val="nil"/>
            </w:tcBorders>
            <w:shd w:val="clear" w:color="auto" w:fill="auto"/>
            <w:noWrap/>
            <w:vAlign w:val="bottom"/>
            <w:hideMark/>
          </w:tcPr>
          <w:p w14:paraId="116FDE6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MAY STREET MAINTENANCE</w:t>
            </w:r>
          </w:p>
        </w:tc>
        <w:tc>
          <w:tcPr>
            <w:tcW w:w="1231" w:type="dxa"/>
            <w:tcBorders>
              <w:top w:val="nil"/>
              <w:left w:val="nil"/>
              <w:bottom w:val="nil"/>
              <w:right w:val="nil"/>
            </w:tcBorders>
            <w:shd w:val="clear" w:color="auto" w:fill="auto"/>
            <w:noWrap/>
            <w:vAlign w:val="bottom"/>
            <w:hideMark/>
          </w:tcPr>
          <w:p w14:paraId="0BB4C32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1018.30</w:t>
            </w:r>
          </w:p>
        </w:tc>
        <w:tc>
          <w:tcPr>
            <w:tcW w:w="1360" w:type="dxa"/>
            <w:tcBorders>
              <w:top w:val="nil"/>
              <w:left w:val="nil"/>
              <w:bottom w:val="nil"/>
              <w:right w:val="nil"/>
            </w:tcBorders>
            <w:shd w:val="clear" w:color="auto" w:fill="auto"/>
            <w:noWrap/>
            <w:vAlign w:val="bottom"/>
            <w:hideMark/>
          </w:tcPr>
          <w:p w14:paraId="30AF9AE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203.66</w:t>
            </w:r>
          </w:p>
        </w:tc>
        <w:tc>
          <w:tcPr>
            <w:tcW w:w="1360" w:type="dxa"/>
            <w:tcBorders>
              <w:top w:val="nil"/>
              <w:left w:val="nil"/>
              <w:bottom w:val="nil"/>
              <w:right w:val="nil"/>
            </w:tcBorders>
            <w:shd w:val="clear" w:color="auto" w:fill="auto"/>
            <w:noWrap/>
            <w:vAlign w:val="bottom"/>
            <w:hideMark/>
          </w:tcPr>
          <w:p w14:paraId="5BD6E47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1221.96</w:t>
            </w:r>
          </w:p>
        </w:tc>
      </w:tr>
      <w:tr w:rsidR="00AE3854" w:rsidRPr="00AE3854" w14:paraId="5D313E6D" w14:textId="77777777" w:rsidTr="00AE3854">
        <w:trPr>
          <w:trHeight w:val="80"/>
        </w:trPr>
        <w:tc>
          <w:tcPr>
            <w:tcW w:w="1038" w:type="dxa"/>
            <w:tcBorders>
              <w:top w:val="nil"/>
              <w:left w:val="nil"/>
              <w:bottom w:val="nil"/>
              <w:right w:val="nil"/>
            </w:tcBorders>
            <w:shd w:val="clear" w:color="auto" w:fill="auto"/>
            <w:noWrap/>
            <w:vAlign w:val="bottom"/>
            <w:hideMark/>
          </w:tcPr>
          <w:p w14:paraId="0589591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012C088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15345</w:t>
            </w:r>
          </w:p>
        </w:tc>
        <w:tc>
          <w:tcPr>
            <w:tcW w:w="3340" w:type="dxa"/>
            <w:tcBorders>
              <w:top w:val="nil"/>
              <w:left w:val="nil"/>
              <w:bottom w:val="nil"/>
              <w:right w:val="nil"/>
            </w:tcBorders>
            <w:shd w:val="clear" w:color="auto" w:fill="auto"/>
            <w:noWrap/>
            <w:vAlign w:val="bottom"/>
            <w:hideMark/>
          </w:tcPr>
          <w:p w14:paraId="114FBA8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JC - GROUND MAINTENANCE MAY</w:t>
            </w:r>
          </w:p>
        </w:tc>
        <w:tc>
          <w:tcPr>
            <w:tcW w:w="1231" w:type="dxa"/>
            <w:tcBorders>
              <w:top w:val="nil"/>
              <w:left w:val="nil"/>
              <w:bottom w:val="nil"/>
              <w:right w:val="nil"/>
            </w:tcBorders>
            <w:shd w:val="clear" w:color="auto" w:fill="auto"/>
            <w:noWrap/>
            <w:vAlign w:val="bottom"/>
            <w:hideMark/>
          </w:tcPr>
          <w:p w14:paraId="3AB26E5C"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1193.36</w:t>
            </w:r>
          </w:p>
        </w:tc>
        <w:tc>
          <w:tcPr>
            <w:tcW w:w="1360" w:type="dxa"/>
            <w:tcBorders>
              <w:top w:val="nil"/>
              <w:left w:val="nil"/>
              <w:bottom w:val="nil"/>
              <w:right w:val="nil"/>
            </w:tcBorders>
            <w:shd w:val="clear" w:color="auto" w:fill="auto"/>
            <w:noWrap/>
            <w:vAlign w:val="bottom"/>
            <w:hideMark/>
          </w:tcPr>
          <w:p w14:paraId="6A4084B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238.67</w:t>
            </w:r>
          </w:p>
        </w:tc>
        <w:tc>
          <w:tcPr>
            <w:tcW w:w="1360" w:type="dxa"/>
            <w:tcBorders>
              <w:top w:val="nil"/>
              <w:left w:val="nil"/>
              <w:bottom w:val="nil"/>
              <w:right w:val="nil"/>
            </w:tcBorders>
            <w:shd w:val="clear" w:color="auto" w:fill="auto"/>
            <w:noWrap/>
            <w:vAlign w:val="bottom"/>
            <w:hideMark/>
          </w:tcPr>
          <w:p w14:paraId="482F648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1432.03</w:t>
            </w:r>
          </w:p>
        </w:tc>
      </w:tr>
      <w:tr w:rsidR="00AE3854" w:rsidRPr="00AE3854" w14:paraId="36C9A4CA" w14:textId="77777777" w:rsidTr="00AE3854">
        <w:trPr>
          <w:trHeight w:val="80"/>
        </w:trPr>
        <w:tc>
          <w:tcPr>
            <w:tcW w:w="1038" w:type="dxa"/>
            <w:tcBorders>
              <w:top w:val="nil"/>
              <w:left w:val="nil"/>
              <w:bottom w:val="nil"/>
              <w:right w:val="nil"/>
            </w:tcBorders>
            <w:shd w:val="clear" w:color="auto" w:fill="auto"/>
            <w:noWrap/>
            <w:vAlign w:val="bottom"/>
            <w:hideMark/>
          </w:tcPr>
          <w:p w14:paraId="4534C732"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14CA9CB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15345</w:t>
            </w:r>
          </w:p>
        </w:tc>
        <w:tc>
          <w:tcPr>
            <w:tcW w:w="3340" w:type="dxa"/>
            <w:tcBorders>
              <w:top w:val="nil"/>
              <w:left w:val="nil"/>
              <w:bottom w:val="nil"/>
              <w:right w:val="nil"/>
            </w:tcBorders>
            <w:shd w:val="clear" w:color="auto" w:fill="auto"/>
            <w:noWrap/>
            <w:vAlign w:val="bottom"/>
            <w:hideMark/>
          </w:tcPr>
          <w:p w14:paraId="3BEAB9E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BW - GROUND MAINTENACE</w:t>
            </w:r>
          </w:p>
        </w:tc>
        <w:tc>
          <w:tcPr>
            <w:tcW w:w="1231" w:type="dxa"/>
            <w:tcBorders>
              <w:top w:val="nil"/>
              <w:left w:val="nil"/>
              <w:bottom w:val="nil"/>
              <w:right w:val="nil"/>
            </w:tcBorders>
            <w:shd w:val="clear" w:color="auto" w:fill="auto"/>
            <w:noWrap/>
            <w:vAlign w:val="bottom"/>
            <w:hideMark/>
          </w:tcPr>
          <w:p w14:paraId="36EA86D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153.99</w:t>
            </w:r>
          </w:p>
        </w:tc>
        <w:tc>
          <w:tcPr>
            <w:tcW w:w="1360" w:type="dxa"/>
            <w:tcBorders>
              <w:top w:val="nil"/>
              <w:left w:val="nil"/>
              <w:bottom w:val="nil"/>
              <w:right w:val="nil"/>
            </w:tcBorders>
            <w:shd w:val="clear" w:color="auto" w:fill="auto"/>
            <w:noWrap/>
            <w:vAlign w:val="bottom"/>
            <w:hideMark/>
          </w:tcPr>
          <w:p w14:paraId="5E43E196"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30.80</w:t>
            </w:r>
          </w:p>
        </w:tc>
        <w:tc>
          <w:tcPr>
            <w:tcW w:w="1360" w:type="dxa"/>
            <w:tcBorders>
              <w:top w:val="nil"/>
              <w:left w:val="nil"/>
              <w:bottom w:val="nil"/>
              <w:right w:val="nil"/>
            </w:tcBorders>
            <w:shd w:val="clear" w:color="auto" w:fill="auto"/>
            <w:noWrap/>
            <w:vAlign w:val="bottom"/>
            <w:hideMark/>
          </w:tcPr>
          <w:p w14:paraId="6D321E8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184.79</w:t>
            </w:r>
          </w:p>
        </w:tc>
      </w:tr>
      <w:tr w:rsidR="00AE3854" w:rsidRPr="00AE3854" w14:paraId="6DFD8E58" w14:textId="77777777" w:rsidTr="00AE3854">
        <w:trPr>
          <w:trHeight w:val="141"/>
        </w:trPr>
        <w:tc>
          <w:tcPr>
            <w:tcW w:w="1038" w:type="dxa"/>
            <w:tcBorders>
              <w:top w:val="nil"/>
              <w:left w:val="nil"/>
              <w:bottom w:val="nil"/>
              <w:right w:val="nil"/>
            </w:tcBorders>
            <w:shd w:val="clear" w:color="auto" w:fill="auto"/>
            <w:noWrap/>
            <w:vAlign w:val="bottom"/>
            <w:hideMark/>
          </w:tcPr>
          <w:p w14:paraId="70C3B684"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1F3DDDB1"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15345</w:t>
            </w:r>
          </w:p>
        </w:tc>
        <w:tc>
          <w:tcPr>
            <w:tcW w:w="3340" w:type="dxa"/>
            <w:tcBorders>
              <w:top w:val="nil"/>
              <w:left w:val="nil"/>
              <w:bottom w:val="nil"/>
              <w:right w:val="nil"/>
            </w:tcBorders>
            <w:shd w:val="clear" w:color="auto" w:fill="auto"/>
            <w:noWrap/>
            <w:vAlign w:val="bottom"/>
            <w:hideMark/>
          </w:tcPr>
          <w:p w14:paraId="236E8CF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BC - GROUND MAINTENANCE MAY</w:t>
            </w:r>
          </w:p>
        </w:tc>
        <w:tc>
          <w:tcPr>
            <w:tcW w:w="1231" w:type="dxa"/>
            <w:tcBorders>
              <w:top w:val="nil"/>
              <w:left w:val="nil"/>
              <w:bottom w:val="nil"/>
              <w:right w:val="nil"/>
            </w:tcBorders>
            <w:shd w:val="clear" w:color="auto" w:fill="auto"/>
            <w:noWrap/>
            <w:vAlign w:val="bottom"/>
            <w:hideMark/>
          </w:tcPr>
          <w:p w14:paraId="6322CC6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729.53</w:t>
            </w:r>
          </w:p>
        </w:tc>
        <w:tc>
          <w:tcPr>
            <w:tcW w:w="1360" w:type="dxa"/>
            <w:tcBorders>
              <w:top w:val="nil"/>
              <w:left w:val="nil"/>
              <w:bottom w:val="nil"/>
              <w:right w:val="nil"/>
            </w:tcBorders>
            <w:shd w:val="clear" w:color="auto" w:fill="auto"/>
            <w:noWrap/>
            <w:vAlign w:val="bottom"/>
            <w:hideMark/>
          </w:tcPr>
          <w:p w14:paraId="4907674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145.91</w:t>
            </w:r>
          </w:p>
        </w:tc>
        <w:tc>
          <w:tcPr>
            <w:tcW w:w="1360" w:type="dxa"/>
            <w:tcBorders>
              <w:top w:val="nil"/>
              <w:left w:val="nil"/>
              <w:bottom w:val="nil"/>
              <w:right w:val="nil"/>
            </w:tcBorders>
            <w:shd w:val="clear" w:color="auto" w:fill="auto"/>
            <w:noWrap/>
            <w:vAlign w:val="bottom"/>
            <w:hideMark/>
          </w:tcPr>
          <w:p w14:paraId="3C10DD1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875.44</w:t>
            </w:r>
          </w:p>
        </w:tc>
      </w:tr>
      <w:tr w:rsidR="00AE3854" w:rsidRPr="00AE3854" w14:paraId="772231F6" w14:textId="77777777" w:rsidTr="00AE3854">
        <w:trPr>
          <w:trHeight w:val="80"/>
        </w:trPr>
        <w:tc>
          <w:tcPr>
            <w:tcW w:w="1038" w:type="dxa"/>
            <w:tcBorders>
              <w:top w:val="nil"/>
              <w:left w:val="nil"/>
              <w:bottom w:val="nil"/>
              <w:right w:val="nil"/>
            </w:tcBorders>
            <w:shd w:val="clear" w:color="auto" w:fill="auto"/>
            <w:noWrap/>
            <w:vAlign w:val="bottom"/>
            <w:hideMark/>
          </w:tcPr>
          <w:p w14:paraId="334AB683"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544892D6"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7F35EE03"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52F8D3DD"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3176.18</w:t>
            </w:r>
          </w:p>
        </w:tc>
        <w:tc>
          <w:tcPr>
            <w:tcW w:w="1360" w:type="dxa"/>
            <w:tcBorders>
              <w:top w:val="nil"/>
              <w:left w:val="nil"/>
              <w:bottom w:val="nil"/>
              <w:right w:val="nil"/>
            </w:tcBorders>
            <w:shd w:val="clear" w:color="auto" w:fill="auto"/>
            <w:noWrap/>
            <w:vAlign w:val="bottom"/>
            <w:hideMark/>
          </w:tcPr>
          <w:p w14:paraId="2EE498FB"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635.24</w:t>
            </w:r>
          </w:p>
        </w:tc>
        <w:tc>
          <w:tcPr>
            <w:tcW w:w="1360" w:type="dxa"/>
            <w:tcBorders>
              <w:top w:val="nil"/>
              <w:left w:val="nil"/>
              <w:bottom w:val="nil"/>
              <w:right w:val="nil"/>
            </w:tcBorders>
            <w:shd w:val="clear" w:color="auto" w:fill="auto"/>
            <w:noWrap/>
            <w:vAlign w:val="bottom"/>
            <w:hideMark/>
          </w:tcPr>
          <w:p w14:paraId="12CDAAE8"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3811.42</w:t>
            </w:r>
          </w:p>
        </w:tc>
      </w:tr>
      <w:tr w:rsidR="00AE3854" w:rsidRPr="00AE3854" w14:paraId="47023B11" w14:textId="77777777" w:rsidTr="00AE3854">
        <w:trPr>
          <w:trHeight w:val="255"/>
        </w:trPr>
        <w:tc>
          <w:tcPr>
            <w:tcW w:w="1038" w:type="dxa"/>
            <w:tcBorders>
              <w:top w:val="nil"/>
              <w:left w:val="nil"/>
              <w:bottom w:val="nil"/>
              <w:right w:val="nil"/>
            </w:tcBorders>
            <w:shd w:val="clear" w:color="000000" w:fill="B4C6E7"/>
            <w:noWrap/>
            <w:vAlign w:val="bottom"/>
            <w:hideMark/>
          </w:tcPr>
          <w:p w14:paraId="75E3A698"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397B1BB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AVON SPORTSGROUND MAINTENANCE CO</w:t>
            </w:r>
          </w:p>
        </w:tc>
        <w:tc>
          <w:tcPr>
            <w:tcW w:w="1231" w:type="dxa"/>
            <w:tcBorders>
              <w:top w:val="nil"/>
              <w:left w:val="nil"/>
              <w:bottom w:val="nil"/>
              <w:right w:val="nil"/>
            </w:tcBorders>
            <w:shd w:val="clear" w:color="000000" w:fill="B4C6E7"/>
            <w:noWrap/>
            <w:vAlign w:val="bottom"/>
            <w:hideMark/>
          </w:tcPr>
          <w:p w14:paraId="42E3171E"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1CFAB95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000000" w:fill="B4C6E7"/>
            <w:noWrap/>
            <w:vAlign w:val="bottom"/>
            <w:hideMark/>
          </w:tcPr>
          <w:p w14:paraId="59A5C1A2"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4C84379E" w14:textId="77777777" w:rsidTr="00AE3854">
        <w:trPr>
          <w:trHeight w:val="81"/>
        </w:trPr>
        <w:tc>
          <w:tcPr>
            <w:tcW w:w="1038" w:type="dxa"/>
            <w:tcBorders>
              <w:top w:val="nil"/>
              <w:left w:val="nil"/>
              <w:bottom w:val="nil"/>
              <w:right w:val="nil"/>
            </w:tcBorders>
            <w:shd w:val="clear" w:color="auto" w:fill="auto"/>
            <w:noWrap/>
            <w:vAlign w:val="bottom"/>
            <w:hideMark/>
          </w:tcPr>
          <w:p w14:paraId="3BA0E580"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26912FAD"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2ADEC0F6"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3E9D714A"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390FE825"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32499920"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15001E16" w14:textId="77777777" w:rsidTr="00AE3854">
        <w:trPr>
          <w:trHeight w:val="254"/>
        </w:trPr>
        <w:tc>
          <w:tcPr>
            <w:tcW w:w="1038" w:type="dxa"/>
            <w:tcBorders>
              <w:top w:val="nil"/>
              <w:left w:val="nil"/>
              <w:bottom w:val="nil"/>
              <w:right w:val="nil"/>
            </w:tcBorders>
            <w:shd w:val="clear" w:color="auto" w:fill="auto"/>
            <w:noWrap/>
            <w:vAlign w:val="bottom"/>
            <w:hideMark/>
          </w:tcPr>
          <w:p w14:paraId="07567DD2"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1C25977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SI-820865</w:t>
            </w:r>
          </w:p>
        </w:tc>
        <w:tc>
          <w:tcPr>
            <w:tcW w:w="3340" w:type="dxa"/>
            <w:tcBorders>
              <w:top w:val="nil"/>
              <w:left w:val="nil"/>
              <w:bottom w:val="nil"/>
              <w:right w:val="nil"/>
            </w:tcBorders>
            <w:shd w:val="clear" w:color="auto" w:fill="auto"/>
            <w:vAlign w:val="bottom"/>
            <w:hideMark/>
          </w:tcPr>
          <w:p w14:paraId="6930703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BC APRIL BOWLS MAINTENANCE &amp; MATERIALS</w:t>
            </w:r>
          </w:p>
        </w:tc>
        <w:tc>
          <w:tcPr>
            <w:tcW w:w="1231" w:type="dxa"/>
            <w:tcBorders>
              <w:top w:val="nil"/>
              <w:left w:val="nil"/>
              <w:bottom w:val="nil"/>
              <w:right w:val="nil"/>
            </w:tcBorders>
            <w:shd w:val="clear" w:color="auto" w:fill="auto"/>
            <w:noWrap/>
            <w:vAlign w:val="bottom"/>
            <w:hideMark/>
          </w:tcPr>
          <w:p w14:paraId="024DF2D5"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493.00</w:t>
            </w:r>
          </w:p>
        </w:tc>
        <w:tc>
          <w:tcPr>
            <w:tcW w:w="1360" w:type="dxa"/>
            <w:tcBorders>
              <w:top w:val="nil"/>
              <w:left w:val="nil"/>
              <w:bottom w:val="nil"/>
              <w:right w:val="nil"/>
            </w:tcBorders>
            <w:shd w:val="clear" w:color="auto" w:fill="auto"/>
            <w:noWrap/>
            <w:vAlign w:val="bottom"/>
            <w:hideMark/>
          </w:tcPr>
          <w:p w14:paraId="03698AB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98.60</w:t>
            </w:r>
          </w:p>
        </w:tc>
        <w:tc>
          <w:tcPr>
            <w:tcW w:w="1360" w:type="dxa"/>
            <w:tcBorders>
              <w:top w:val="nil"/>
              <w:left w:val="nil"/>
              <w:bottom w:val="nil"/>
              <w:right w:val="nil"/>
            </w:tcBorders>
            <w:shd w:val="clear" w:color="auto" w:fill="auto"/>
            <w:noWrap/>
            <w:vAlign w:val="bottom"/>
            <w:hideMark/>
          </w:tcPr>
          <w:p w14:paraId="02FBE80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591.60</w:t>
            </w:r>
          </w:p>
        </w:tc>
      </w:tr>
      <w:tr w:rsidR="00AE3854" w:rsidRPr="00AE3854" w14:paraId="40B03B2E" w14:textId="77777777" w:rsidTr="00AE3854">
        <w:trPr>
          <w:trHeight w:val="104"/>
        </w:trPr>
        <w:tc>
          <w:tcPr>
            <w:tcW w:w="1038" w:type="dxa"/>
            <w:tcBorders>
              <w:top w:val="nil"/>
              <w:left w:val="nil"/>
              <w:bottom w:val="nil"/>
              <w:right w:val="nil"/>
            </w:tcBorders>
            <w:shd w:val="clear" w:color="auto" w:fill="auto"/>
            <w:noWrap/>
            <w:vAlign w:val="bottom"/>
            <w:hideMark/>
          </w:tcPr>
          <w:p w14:paraId="408EF143"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46CA74E8"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5FF3C4F7"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25D82C05"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493.00</w:t>
            </w:r>
          </w:p>
        </w:tc>
        <w:tc>
          <w:tcPr>
            <w:tcW w:w="1360" w:type="dxa"/>
            <w:tcBorders>
              <w:top w:val="nil"/>
              <w:left w:val="nil"/>
              <w:bottom w:val="nil"/>
              <w:right w:val="nil"/>
            </w:tcBorders>
            <w:shd w:val="clear" w:color="auto" w:fill="auto"/>
            <w:noWrap/>
            <w:vAlign w:val="bottom"/>
            <w:hideMark/>
          </w:tcPr>
          <w:p w14:paraId="711D920E"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98.60</w:t>
            </w:r>
          </w:p>
        </w:tc>
        <w:tc>
          <w:tcPr>
            <w:tcW w:w="1360" w:type="dxa"/>
            <w:tcBorders>
              <w:top w:val="nil"/>
              <w:left w:val="nil"/>
              <w:bottom w:val="nil"/>
              <w:right w:val="nil"/>
            </w:tcBorders>
            <w:shd w:val="clear" w:color="auto" w:fill="auto"/>
            <w:noWrap/>
            <w:vAlign w:val="bottom"/>
            <w:hideMark/>
          </w:tcPr>
          <w:p w14:paraId="167925EA"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591.60</w:t>
            </w:r>
          </w:p>
        </w:tc>
      </w:tr>
      <w:tr w:rsidR="00AE3854" w:rsidRPr="00AE3854" w14:paraId="4C120D18" w14:textId="77777777" w:rsidTr="00AE3854">
        <w:trPr>
          <w:trHeight w:val="80"/>
        </w:trPr>
        <w:tc>
          <w:tcPr>
            <w:tcW w:w="1038" w:type="dxa"/>
            <w:tcBorders>
              <w:top w:val="nil"/>
              <w:left w:val="nil"/>
              <w:bottom w:val="nil"/>
              <w:right w:val="nil"/>
            </w:tcBorders>
            <w:shd w:val="clear" w:color="000000" w:fill="B4C6E7"/>
            <w:noWrap/>
            <w:vAlign w:val="bottom"/>
            <w:hideMark/>
          </w:tcPr>
          <w:p w14:paraId="43DB1DE4"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481686EC"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Bath &amp; North East Somerset Council</w:t>
            </w:r>
          </w:p>
        </w:tc>
        <w:tc>
          <w:tcPr>
            <w:tcW w:w="1231" w:type="dxa"/>
            <w:tcBorders>
              <w:top w:val="nil"/>
              <w:left w:val="nil"/>
              <w:bottom w:val="nil"/>
              <w:right w:val="nil"/>
            </w:tcBorders>
            <w:shd w:val="clear" w:color="000000" w:fill="B4C6E7"/>
            <w:noWrap/>
            <w:vAlign w:val="bottom"/>
            <w:hideMark/>
          </w:tcPr>
          <w:p w14:paraId="2342F66F"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 </w:t>
            </w:r>
          </w:p>
        </w:tc>
        <w:tc>
          <w:tcPr>
            <w:tcW w:w="1360" w:type="dxa"/>
            <w:tcBorders>
              <w:top w:val="nil"/>
              <w:left w:val="nil"/>
              <w:bottom w:val="nil"/>
              <w:right w:val="nil"/>
            </w:tcBorders>
            <w:shd w:val="clear" w:color="000000" w:fill="B4C6E7"/>
            <w:noWrap/>
            <w:vAlign w:val="bottom"/>
            <w:hideMark/>
          </w:tcPr>
          <w:p w14:paraId="5AF4CCF9"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 </w:t>
            </w:r>
          </w:p>
        </w:tc>
        <w:tc>
          <w:tcPr>
            <w:tcW w:w="1360" w:type="dxa"/>
            <w:tcBorders>
              <w:top w:val="nil"/>
              <w:left w:val="nil"/>
              <w:bottom w:val="nil"/>
              <w:right w:val="nil"/>
            </w:tcBorders>
            <w:shd w:val="clear" w:color="000000" w:fill="B4C6E7"/>
            <w:noWrap/>
            <w:vAlign w:val="bottom"/>
            <w:hideMark/>
          </w:tcPr>
          <w:p w14:paraId="7C6865B0"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 </w:t>
            </w:r>
          </w:p>
        </w:tc>
      </w:tr>
      <w:tr w:rsidR="00AE3854" w:rsidRPr="00A94603" w14:paraId="0308CB74" w14:textId="77777777" w:rsidTr="00AE3854">
        <w:trPr>
          <w:trHeight w:val="80"/>
        </w:trPr>
        <w:tc>
          <w:tcPr>
            <w:tcW w:w="1038" w:type="dxa"/>
            <w:tcBorders>
              <w:top w:val="nil"/>
              <w:left w:val="nil"/>
              <w:bottom w:val="nil"/>
              <w:right w:val="nil"/>
            </w:tcBorders>
            <w:shd w:val="clear" w:color="auto" w:fill="auto"/>
            <w:noWrap/>
            <w:vAlign w:val="bottom"/>
            <w:hideMark/>
          </w:tcPr>
          <w:p w14:paraId="6B8D2ACE" w14:textId="77777777" w:rsidR="00AE3854" w:rsidRPr="00A94603" w:rsidRDefault="00AE3854" w:rsidP="00AE3854">
            <w:pPr>
              <w:rPr>
                <w:rFonts w:ascii="Tahoma" w:hAnsi="Tahoma" w:cs="Tahoma"/>
                <w:color w:val="000000"/>
                <w:sz w:val="16"/>
                <w:szCs w:val="16"/>
                <w:lang w:eastAsia="en-GB"/>
              </w:rPr>
            </w:pPr>
            <w:r w:rsidRPr="00A94603">
              <w:rPr>
                <w:rFonts w:ascii="Tahoma" w:hAnsi="Tahoma" w:cs="Tahoma"/>
                <w:color w:val="000000"/>
                <w:sz w:val="16"/>
                <w:szCs w:val="16"/>
                <w:lang w:eastAsia="en-GB"/>
              </w:rPr>
              <w:t>23/05/2021</w:t>
            </w:r>
          </w:p>
        </w:tc>
        <w:tc>
          <w:tcPr>
            <w:tcW w:w="1337" w:type="dxa"/>
            <w:tcBorders>
              <w:top w:val="nil"/>
              <w:left w:val="nil"/>
              <w:bottom w:val="nil"/>
              <w:right w:val="nil"/>
            </w:tcBorders>
            <w:shd w:val="clear" w:color="auto" w:fill="auto"/>
            <w:noWrap/>
            <w:vAlign w:val="bottom"/>
            <w:hideMark/>
          </w:tcPr>
          <w:p w14:paraId="21B01FEB" w14:textId="77777777" w:rsidR="00AE3854" w:rsidRPr="00A94603" w:rsidRDefault="00AE3854" w:rsidP="00AE3854">
            <w:pPr>
              <w:rPr>
                <w:rFonts w:ascii="Tahoma" w:hAnsi="Tahoma" w:cs="Tahoma"/>
                <w:color w:val="000000"/>
                <w:sz w:val="16"/>
                <w:szCs w:val="16"/>
                <w:lang w:eastAsia="en-GB"/>
              </w:rPr>
            </w:pPr>
          </w:p>
        </w:tc>
        <w:tc>
          <w:tcPr>
            <w:tcW w:w="3340" w:type="dxa"/>
            <w:tcBorders>
              <w:top w:val="nil"/>
              <w:left w:val="nil"/>
              <w:bottom w:val="nil"/>
              <w:right w:val="nil"/>
            </w:tcBorders>
            <w:shd w:val="clear" w:color="auto" w:fill="auto"/>
            <w:noWrap/>
            <w:vAlign w:val="bottom"/>
            <w:hideMark/>
          </w:tcPr>
          <w:p w14:paraId="7CC5303E" w14:textId="77777777" w:rsidR="00AE3854" w:rsidRPr="00A94603" w:rsidRDefault="00AE3854" w:rsidP="00AE3854">
            <w:pPr>
              <w:rPr>
                <w:rFonts w:ascii="Tahoma" w:hAnsi="Tahoma" w:cs="Tahoma"/>
                <w:sz w:val="16"/>
                <w:szCs w:val="16"/>
                <w:lang w:eastAsia="en-GB"/>
              </w:rPr>
            </w:pPr>
            <w:r w:rsidRPr="00A94603">
              <w:rPr>
                <w:rFonts w:ascii="Tahoma" w:hAnsi="Tahoma" w:cs="Tahoma"/>
                <w:sz w:val="16"/>
                <w:szCs w:val="16"/>
                <w:lang w:eastAsia="en-GB"/>
              </w:rPr>
              <w:t>Pensions for May 21</w:t>
            </w:r>
          </w:p>
        </w:tc>
        <w:tc>
          <w:tcPr>
            <w:tcW w:w="1231" w:type="dxa"/>
            <w:tcBorders>
              <w:top w:val="nil"/>
              <w:left w:val="nil"/>
              <w:bottom w:val="nil"/>
              <w:right w:val="nil"/>
            </w:tcBorders>
            <w:shd w:val="clear" w:color="auto" w:fill="auto"/>
            <w:noWrap/>
            <w:vAlign w:val="bottom"/>
            <w:hideMark/>
          </w:tcPr>
          <w:p w14:paraId="33D8AB5E" w14:textId="77777777" w:rsidR="00AE3854" w:rsidRPr="00A94603" w:rsidRDefault="00AE3854" w:rsidP="00AE3854">
            <w:pPr>
              <w:jc w:val="right"/>
              <w:rPr>
                <w:rFonts w:ascii="Tahoma" w:hAnsi="Tahoma" w:cs="Tahoma"/>
                <w:color w:val="000000"/>
                <w:sz w:val="16"/>
                <w:szCs w:val="16"/>
                <w:u w:val="single"/>
                <w:lang w:eastAsia="en-GB"/>
              </w:rPr>
            </w:pPr>
            <w:r w:rsidRPr="00A94603">
              <w:rPr>
                <w:rFonts w:ascii="Tahoma" w:hAnsi="Tahoma" w:cs="Tahoma"/>
                <w:color w:val="000000"/>
                <w:sz w:val="16"/>
                <w:szCs w:val="16"/>
                <w:u w:val="single"/>
                <w:lang w:eastAsia="en-GB"/>
              </w:rPr>
              <w:t>5626.65</w:t>
            </w:r>
          </w:p>
        </w:tc>
        <w:tc>
          <w:tcPr>
            <w:tcW w:w="1360" w:type="dxa"/>
            <w:tcBorders>
              <w:top w:val="nil"/>
              <w:left w:val="nil"/>
              <w:bottom w:val="nil"/>
              <w:right w:val="nil"/>
            </w:tcBorders>
            <w:shd w:val="clear" w:color="auto" w:fill="auto"/>
            <w:noWrap/>
            <w:vAlign w:val="bottom"/>
            <w:hideMark/>
          </w:tcPr>
          <w:p w14:paraId="1A32FDE8" w14:textId="77777777" w:rsidR="00AE3854" w:rsidRPr="00A94603" w:rsidRDefault="00AE3854" w:rsidP="00AE3854">
            <w:pPr>
              <w:jc w:val="right"/>
              <w:rPr>
                <w:rFonts w:ascii="Tahoma" w:hAnsi="Tahoma" w:cs="Tahoma"/>
                <w:color w:val="000000"/>
                <w:sz w:val="16"/>
                <w:szCs w:val="16"/>
                <w:u w:val="single"/>
                <w:lang w:eastAsia="en-GB"/>
              </w:rPr>
            </w:pPr>
            <w:r w:rsidRPr="00A94603">
              <w:rPr>
                <w:rFonts w:ascii="Tahoma" w:hAnsi="Tahoma" w:cs="Tahoma"/>
                <w:color w:val="000000"/>
                <w:sz w:val="16"/>
                <w:szCs w:val="16"/>
                <w:u w:val="single"/>
                <w:lang w:eastAsia="en-GB"/>
              </w:rPr>
              <w:t>0.00</w:t>
            </w:r>
          </w:p>
        </w:tc>
        <w:tc>
          <w:tcPr>
            <w:tcW w:w="1360" w:type="dxa"/>
            <w:tcBorders>
              <w:top w:val="nil"/>
              <w:left w:val="nil"/>
              <w:bottom w:val="nil"/>
              <w:right w:val="nil"/>
            </w:tcBorders>
            <w:shd w:val="clear" w:color="auto" w:fill="auto"/>
            <w:noWrap/>
            <w:vAlign w:val="bottom"/>
            <w:hideMark/>
          </w:tcPr>
          <w:p w14:paraId="31436F12" w14:textId="77777777" w:rsidR="00AE3854" w:rsidRPr="00A94603" w:rsidRDefault="00AE3854" w:rsidP="00AE3854">
            <w:pPr>
              <w:jc w:val="right"/>
              <w:rPr>
                <w:rFonts w:ascii="Tahoma" w:hAnsi="Tahoma" w:cs="Tahoma"/>
                <w:color w:val="000000"/>
                <w:sz w:val="16"/>
                <w:szCs w:val="16"/>
                <w:u w:val="single"/>
                <w:lang w:eastAsia="en-GB"/>
              </w:rPr>
            </w:pPr>
            <w:r w:rsidRPr="00A94603">
              <w:rPr>
                <w:rFonts w:ascii="Tahoma" w:hAnsi="Tahoma" w:cs="Tahoma"/>
                <w:color w:val="000000"/>
                <w:sz w:val="16"/>
                <w:szCs w:val="16"/>
                <w:u w:val="single"/>
                <w:lang w:eastAsia="en-GB"/>
              </w:rPr>
              <w:t>5626.65</w:t>
            </w:r>
          </w:p>
        </w:tc>
      </w:tr>
      <w:tr w:rsidR="00AE3854" w:rsidRPr="00AE3854" w14:paraId="32A15A9B" w14:textId="77777777" w:rsidTr="00AE3854">
        <w:trPr>
          <w:trHeight w:val="80"/>
        </w:trPr>
        <w:tc>
          <w:tcPr>
            <w:tcW w:w="1038" w:type="dxa"/>
            <w:tcBorders>
              <w:top w:val="nil"/>
              <w:left w:val="nil"/>
              <w:bottom w:val="nil"/>
              <w:right w:val="nil"/>
            </w:tcBorders>
            <w:shd w:val="clear" w:color="auto" w:fill="auto"/>
            <w:noWrap/>
            <w:vAlign w:val="bottom"/>
            <w:hideMark/>
          </w:tcPr>
          <w:p w14:paraId="0371C051" w14:textId="77777777" w:rsidR="00AE3854" w:rsidRPr="00AE3854" w:rsidRDefault="00AE3854" w:rsidP="00AE3854">
            <w:pPr>
              <w:jc w:val="right"/>
              <w:rPr>
                <w:rFonts w:ascii="Tahoma" w:hAnsi="Tahoma" w:cs="Tahoma"/>
                <w:color w:val="000000"/>
                <w:sz w:val="16"/>
                <w:szCs w:val="16"/>
                <w:u w:val="single"/>
                <w:lang w:eastAsia="en-GB"/>
              </w:rPr>
            </w:pPr>
          </w:p>
        </w:tc>
        <w:tc>
          <w:tcPr>
            <w:tcW w:w="1337" w:type="dxa"/>
            <w:tcBorders>
              <w:top w:val="nil"/>
              <w:left w:val="nil"/>
              <w:bottom w:val="nil"/>
              <w:right w:val="nil"/>
            </w:tcBorders>
            <w:shd w:val="clear" w:color="auto" w:fill="auto"/>
            <w:noWrap/>
            <w:vAlign w:val="bottom"/>
            <w:hideMark/>
          </w:tcPr>
          <w:p w14:paraId="3DEB861F"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0F85218E"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01650807"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5626.65</w:t>
            </w:r>
          </w:p>
        </w:tc>
        <w:tc>
          <w:tcPr>
            <w:tcW w:w="1360" w:type="dxa"/>
            <w:tcBorders>
              <w:top w:val="nil"/>
              <w:left w:val="nil"/>
              <w:bottom w:val="nil"/>
              <w:right w:val="nil"/>
            </w:tcBorders>
            <w:shd w:val="clear" w:color="auto" w:fill="auto"/>
            <w:noWrap/>
            <w:vAlign w:val="bottom"/>
            <w:hideMark/>
          </w:tcPr>
          <w:p w14:paraId="1BF193F1"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0.00</w:t>
            </w:r>
          </w:p>
        </w:tc>
        <w:tc>
          <w:tcPr>
            <w:tcW w:w="1360" w:type="dxa"/>
            <w:tcBorders>
              <w:top w:val="nil"/>
              <w:left w:val="nil"/>
              <w:bottom w:val="nil"/>
              <w:right w:val="nil"/>
            </w:tcBorders>
            <w:shd w:val="clear" w:color="auto" w:fill="auto"/>
            <w:noWrap/>
            <w:vAlign w:val="bottom"/>
            <w:hideMark/>
          </w:tcPr>
          <w:p w14:paraId="1DC53C27"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5626.65</w:t>
            </w:r>
          </w:p>
        </w:tc>
      </w:tr>
      <w:tr w:rsidR="00AE3854" w:rsidRPr="00AE3854" w14:paraId="6994BA75" w14:textId="77777777" w:rsidTr="00AE3854">
        <w:trPr>
          <w:trHeight w:val="80"/>
        </w:trPr>
        <w:tc>
          <w:tcPr>
            <w:tcW w:w="1038" w:type="dxa"/>
            <w:tcBorders>
              <w:top w:val="nil"/>
              <w:left w:val="nil"/>
              <w:bottom w:val="nil"/>
              <w:right w:val="nil"/>
            </w:tcBorders>
            <w:shd w:val="clear" w:color="000000" w:fill="B4C6E7"/>
            <w:noWrap/>
            <w:vAlign w:val="bottom"/>
            <w:hideMark/>
          </w:tcPr>
          <w:p w14:paraId="731DB181"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1337" w:type="dxa"/>
            <w:tcBorders>
              <w:top w:val="nil"/>
              <w:left w:val="nil"/>
              <w:bottom w:val="nil"/>
              <w:right w:val="nil"/>
            </w:tcBorders>
            <w:shd w:val="clear" w:color="000000" w:fill="B4C6E7"/>
            <w:noWrap/>
            <w:vAlign w:val="bottom"/>
            <w:hideMark/>
          </w:tcPr>
          <w:p w14:paraId="552F851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BWBSL</w:t>
            </w:r>
          </w:p>
        </w:tc>
        <w:tc>
          <w:tcPr>
            <w:tcW w:w="3340" w:type="dxa"/>
            <w:tcBorders>
              <w:top w:val="nil"/>
              <w:left w:val="nil"/>
              <w:bottom w:val="nil"/>
              <w:right w:val="nil"/>
            </w:tcBorders>
            <w:shd w:val="clear" w:color="000000" w:fill="B4C6E7"/>
            <w:noWrap/>
            <w:vAlign w:val="bottom"/>
            <w:hideMark/>
          </w:tcPr>
          <w:p w14:paraId="1B1239F2"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231" w:type="dxa"/>
            <w:tcBorders>
              <w:top w:val="nil"/>
              <w:left w:val="nil"/>
              <w:bottom w:val="nil"/>
              <w:right w:val="nil"/>
            </w:tcBorders>
            <w:shd w:val="clear" w:color="000000" w:fill="B4C6E7"/>
            <w:noWrap/>
            <w:vAlign w:val="bottom"/>
            <w:hideMark/>
          </w:tcPr>
          <w:p w14:paraId="2545CA4A"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016E366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000000" w:fill="B4C6E7"/>
            <w:noWrap/>
            <w:vAlign w:val="bottom"/>
            <w:hideMark/>
          </w:tcPr>
          <w:p w14:paraId="7C29C5C3"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421E4D72" w14:textId="77777777" w:rsidTr="00AE3854">
        <w:trPr>
          <w:trHeight w:val="94"/>
        </w:trPr>
        <w:tc>
          <w:tcPr>
            <w:tcW w:w="1038" w:type="dxa"/>
            <w:tcBorders>
              <w:top w:val="nil"/>
              <w:left w:val="nil"/>
              <w:bottom w:val="nil"/>
              <w:right w:val="nil"/>
            </w:tcBorders>
            <w:shd w:val="clear" w:color="auto" w:fill="auto"/>
            <w:noWrap/>
            <w:vAlign w:val="bottom"/>
            <w:hideMark/>
          </w:tcPr>
          <w:p w14:paraId="09C2002F"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728DD134"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459FB8B1"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1B7D416F"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2F43FEB7"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5E8F7F95"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0D8B7A3D" w14:textId="77777777" w:rsidTr="00AE3854">
        <w:trPr>
          <w:trHeight w:val="80"/>
        </w:trPr>
        <w:tc>
          <w:tcPr>
            <w:tcW w:w="1038" w:type="dxa"/>
            <w:tcBorders>
              <w:top w:val="nil"/>
              <w:left w:val="nil"/>
              <w:bottom w:val="nil"/>
              <w:right w:val="nil"/>
            </w:tcBorders>
            <w:shd w:val="clear" w:color="auto" w:fill="auto"/>
            <w:noWrap/>
            <w:vAlign w:val="bottom"/>
            <w:hideMark/>
          </w:tcPr>
          <w:p w14:paraId="1F8DF1D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05/05/2021</w:t>
            </w:r>
          </w:p>
        </w:tc>
        <w:tc>
          <w:tcPr>
            <w:tcW w:w="1337" w:type="dxa"/>
            <w:tcBorders>
              <w:top w:val="nil"/>
              <w:left w:val="nil"/>
              <w:bottom w:val="nil"/>
              <w:right w:val="nil"/>
            </w:tcBorders>
            <w:shd w:val="clear" w:color="auto" w:fill="auto"/>
            <w:noWrap/>
            <w:vAlign w:val="bottom"/>
            <w:hideMark/>
          </w:tcPr>
          <w:p w14:paraId="2383C6B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11676557</w:t>
            </w:r>
          </w:p>
        </w:tc>
        <w:tc>
          <w:tcPr>
            <w:tcW w:w="3340" w:type="dxa"/>
            <w:tcBorders>
              <w:top w:val="nil"/>
              <w:left w:val="nil"/>
              <w:bottom w:val="nil"/>
              <w:right w:val="nil"/>
            </w:tcBorders>
            <w:shd w:val="clear" w:color="auto" w:fill="auto"/>
            <w:noWrap/>
            <w:vAlign w:val="bottom"/>
            <w:hideMark/>
          </w:tcPr>
          <w:p w14:paraId="116BD6E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BC - Water Usage 16/10/21-04/05/21</w:t>
            </w:r>
          </w:p>
        </w:tc>
        <w:tc>
          <w:tcPr>
            <w:tcW w:w="1231" w:type="dxa"/>
            <w:tcBorders>
              <w:top w:val="nil"/>
              <w:left w:val="nil"/>
              <w:bottom w:val="nil"/>
              <w:right w:val="nil"/>
            </w:tcBorders>
            <w:shd w:val="clear" w:color="auto" w:fill="auto"/>
            <w:noWrap/>
            <w:vAlign w:val="bottom"/>
            <w:hideMark/>
          </w:tcPr>
          <w:p w14:paraId="7120A6D2"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580.90</w:t>
            </w:r>
          </w:p>
        </w:tc>
        <w:tc>
          <w:tcPr>
            <w:tcW w:w="1360" w:type="dxa"/>
            <w:tcBorders>
              <w:top w:val="nil"/>
              <w:left w:val="nil"/>
              <w:bottom w:val="nil"/>
              <w:right w:val="nil"/>
            </w:tcBorders>
            <w:shd w:val="clear" w:color="auto" w:fill="auto"/>
            <w:noWrap/>
            <w:vAlign w:val="bottom"/>
            <w:hideMark/>
          </w:tcPr>
          <w:p w14:paraId="0CACC20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116.18</w:t>
            </w:r>
          </w:p>
        </w:tc>
        <w:tc>
          <w:tcPr>
            <w:tcW w:w="1360" w:type="dxa"/>
            <w:tcBorders>
              <w:top w:val="nil"/>
              <w:left w:val="nil"/>
              <w:bottom w:val="nil"/>
              <w:right w:val="nil"/>
            </w:tcBorders>
            <w:shd w:val="clear" w:color="auto" w:fill="auto"/>
            <w:noWrap/>
            <w:vAlign w:val="bottom"/>
            <w:hideMark/>
          </w:tcPr>
          <w:p w14:paraId="5A9B2947"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697.08</w:t>
            </w:r>
          </w:p>
        </w:tc>
      </w:tr>
      <w:tr w:rsidR="00AE3854" w:rsidRPr="00AE3854" w14:paraId="75A5DD40" w14:textId="77777777" w:rsidTr="00AE3854">
        <w:trPr>
          <w:trHeight w:val="80"/>
        </w:trPr>
        <w:tc>
          <w:tcPr>
            <w:tcW w:w="1038" w:type="dxa"/>
            <w:tcBorders>
              <w:top w:val="nil"/>
              <w:left w:val="nil"/>
              <w:bottom w:val="nil"/>
              <w:right w:val="nil"/>
            </w:tcBorders>
            <w:shd w:val="clear" w:color="auto" w:fill="auto"/>
            <w:noWrap/>
            <w:vAlign w:val="bottom"/>
            <w:hideMark/>
          </w:tcPr>
          <w:p w14:paraId="3ADD29C9"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5198E3A1"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716168A2"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40F80431"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580.90</w:t>
            </w:r>
          </w:p>
        </w:tc>
        <w:tc>
          <w:tcPr>
            <w:tcW w:w="1360" w:type="dxa"/>
            <w:tcBorders>
              <w:top w:val="nil"/>
              <w:left w:val="nil"/>
              <w:bottom w:val="nil"/>
              <w:right w:val="nil"/>
            </w:tcBorders>
            <w:shd w:val="clear" w:color="auto" w:fill="auto"/>
            <w:noWrap/>
            <w:vAlign w:val="bottom"/>
            <w:hideMark/>
          </w:tcPr>
          <w:p w14:paraId="05C590AA"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116.18</w:t>
            </w:r>
          </w:p>
        </w:tc>
        <w:tc>
          <w:tcPr>
            <w:tcW w:w="1360" w:type="dxa"/>
            <w:tcBorders>
              <w:top w:val="nil"/>
              <w:left w:val="nil"/>
              <w:bottom w:val="nil"/>
              <w:right w:val="nil"/>
            </w:tcBorders>
            <w:shd w:val="clear" w:color="auto" w:fill="auto"/>
            <w:noWrap/>
            <w:vAlign w:val="bottom"/>
            <w:hideMark/>
          </w:tcPr>
          <w:p w14:paraId="074B7A77"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697.08</w:t>
            </w:r>
          </w:p>
        </w:tc>
      </w:tr>
      <w:tr w:rsidR="00AE3854" w:rsidRPr="00AE3854" w14:paraId="2641C1AD" w14:textId="77777777" w:rsidTr="00AE3854">
        <w:trPr>
          <w:trHeight w:val="80"/>
        </w:trPr>
        <w:tc>
          <w:tcPr>
            <w:tcW w:w="1038" w:type="dxa"/>
            <w:tcBorders>
              <w:top w:val="nil"/>
              <w:left w:val="nil"/>
              <w:bottom w:val="nil"/>
              <w:right w:val="nil"/>
            </w:tcBorders>
            <w:shd w:val="clear" w:color="000000" w:fill="B4C6E7"/>
            <w:noWrap/>
            <w:vAlign w:val="bottom"/>
            <w:hideMark/>
          </w:tcPr>
          <w:p w14:paraId="7725DF07"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02E9F64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Enovert Management Limited</w:t>
            </w:r>
          </w:p>
        </w:tc>
        <w:tc>
          <w:tcPr>
            <w:tcW w:w="1231" w:type="dxa"/>
            <w:tcBorders>
              <w:top w:val="nil"/>
              <w:left w:val="nil"/>
              <w:bottom w:val="nil"/>
              <w:right w:val="nil"/>
            </w:tcBorders>
            <w:shd w:val="clear" w:color="000000" w:fill="B4C6E7"/>
            <w:noWrap/>
            <w:vAlign w:val="bottom"/>
            <w:hideMark/>
          </w:tcPr>
          <w:p w14:paraId="6499901A"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723A29E2"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3C65BE49"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3EA24406" w14:textId="77777777" w:rsidTr="00AE3854">
        <w:trPr>
          <w:trHeight w:val="80"/>
        </w:trPr>
        <w:tc>
          <w:tcPr>
            <w:tcW w:w="1038" w:type="dxa"/>
            <w:tcBorders>
              <w:top w:val="nil"/>
              <w:left w:val="nil"/>
              <w:bottom w:val="nil"/>
              <w:right w:val="nil"/>
            </w:tcBorders>
            <w:shd w:val="clear" w:color="auto" w:fill="auto"/>
            <w:noWrap/>
            <w:vAlign w:val="bottom"/>
            <w:hideMark/>
          </w:tcPr>
          <w:p w14:paraId="43AFC471"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490FFE8A"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05A4C5A9"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1D3F897D"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298A3084"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357402F5"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519503A4" w14:textId="77777777" w:rsidTr="00AE3854">
        <w:trPr>
          <w:trHeight w:val="435"/>
        </w:trPr>
        <w:tc>
          <w:tcPr>
            <w:tcW w:w="1038" w:type="dxa"/>
            <w:tcBorders>
              <w:top w:val="nil"/>
              <w:left w:val="nil"/>
              <w:bottom w:val="nil"/>
              <w:right w:val="nil"/>
            </w:tcBorders>
            <w:shd w:val="clear" w:color="auto" w:fill="auto"/>
            <w:noWrap/>
            <w:vAlign w:val="bottom"/>
            <w:hideMark/>
          </w:tcPr>
          <w:p w14:paraId="72187DE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18/05/2021</w:t>
            </w:r>
          </w:p>
        </w:tc>
        <w:tc>
          <w:tcPr>
            <w:tcW w:w="1337" w:type="dxa"/>
            <w:tcBorders>
              <w:top w:val="nil"/>
              <w:left w:val="nil"/>
              <w:bottom w:val="nil"/>
              <w:right w:val="nil"/>
            </w:tcBorders>
            <w:shd w:val="clear" w:color="auto" w:fill="auto"/>
            <w:noWrap/>
            <w:vAlign w:val="bottom"/>
            <w:hideMark/>
          </w:tcPr>
          <w:p w14:paraId="30A3246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483</w:t>
            </w:r>
          </w:p>
        </w:tc>
        <w:tc>
          <w:tcPr>
            <w:tcW w:w="3340" w:type="dxa"/>
            <w:tcBorders>
              <w:top w:val="nil"/>
              <w:left w:val="nil"/>
              <w:bottom w:val="nil"/>
              <w:right w:val="nil"/>
            </w:tcBorders>
            <w:shd w:val="clear" w:color="auto" w:fill="auto"/>
            <w:vAlign w:val="bottom"/>
            <w:hideMark/>
          </w:tcPr>
          <w:p w14:paraId="7DB8EF83"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Bailey Court Play Area external funding - Third Party Contribution</w:t>
            </w:r>
          </w:p>
        </w:tc>
        <w:tc>
          <w:tcPr>
            <w:tcW w:w="1231" w:type="dxa"/>
            <w:tcBorders>
              <w:top w:val="nil"/>
              <w:left w:val="nil"/>
              <w:bottom w:val="nil"/>
              <w:right w:val="nil"/>
            </w:tcBorders>
            <w:shd w:val="clear" w:color="auto" w:fill="auto"/>
            <w:noWrap/>
            <w:vAlign w:val="bottom"/>
            <w:hideMark/>
          </w:tcPr>
          <w:p w14:paraId="3AC9823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3000.00</w:t>
            </w:r>
          </w:p>
        </w:tc>
        <w:tc>
          <w:tcPr>
            <w:tcW w:w="1360" w:type="dxa"/>
            <w:tcBorders>
              <w:top w:val="nil"/>
              <w:left w:val="nil"/>
              <w:bottom w:val="nil"/>
              <w:right w:val="nil"/>
            </w:tcBorders>
            <w:shd w:val="clear" w:color="auto" w:fill="auto"/>
            <w:noWrap/>
            <w:vAlign w:val="bottom"/>
            <w:hideMark/>
          </w:tcPr>
          <w:p w14:paraId="5F94EA6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6EF1E96E"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3000.00</w:t>
            </w:r>
          </w:p>
        </w:tc>
      </w:tr>
      <w:tr w:rsidR="00AE3854" w:rsidRPr="00AE3854" w14:paraId="545C784D" w14:textId="77777777" w:rsidTr="00AE3854">
        <w:trPr>
          <w:trHeight w:val="80"/>
        </w:trPr>
        <w:tc>
          <w:tcPr>
            <w:tcW w:w="1038" w:type="dxa"/>
            <w:tcBorders>
              <w:top w:val="nil"/>
              <w:left w:val="nil"/>
              <w:bottom w:val="nil"/>
              <w:right w:val="nil"/>
            </w:tcBorders>
            <w:shd w:val="clear" w:color="auto" w:fill="auto"/>
            <w:noWrap/>
            <w:vAlign w:val="bottom"/>
            <w:hideMark/>
          </w:tcPr>
          <w:p w14:paraId="5CB98CF5"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55617FCC"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1870AB6D"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356D20CE"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3000.00</w:t>
            </w:r>
          </w:p>
        </w:tc>
        <w:tc>
          <w:tcPr>
            <w:tcW w:w="1360" w:type="dxa"/>
            <w:tcBorders>
              <w:top w:val="nil"/>
              <w:left w:val="nil"/>
              <w:bottom w:val="nil"/>
              <w:right w:val="nil"/>
            </w:tcBorders>
            <w:shd w:val="clear" w:color="auto" w:fill="auto"/>
            <w:noWrap/>
            <w:vAlign w:val="bottom"/>
            <w:hideMark/>
          </w:tcPr>
          <w:p w14:paraId="36905F1F"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0.00</w:t>
            </w:r>
          </w:p>
        </w:tc>
        <w:tc>
          <w:tcPr>
            <w:tcW w:w="1360" w:type="dxa"/>
            <w:tcBorders>
              <w:top w:val="nil"/>
              <w:left w:val="nil"/>
              <w:bottom w:val="nil"/>
              <w:right w:val="nil"/>
            </w:tcBorders>
            <w:shd w:val="clear" w:color="auto" w:fill="auto"/>
            <w:noWrap/>
            <w:vAlign w:val="bottom"/>
            <w:hideMark/>
          </w:tcPr>
          <w:p w14:paraId="5B9DEB65"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3000.00</w:t>
            </w:r>
          </w:p>
        </w:tc>
      </w:tr>
      <w:tr w:rsidR="00AE3854" w:rsidRPr="00AE3854" w14:paraId="034B040C" w14:textId="77777777" w:rsidTr="00AE3854">
        <w:trPr>
          <w:trHeight w:val="80"/>
        </w:trPr>
        <w:tc>
          <w:tcPr>
            <w:tcW w:w="1038" w:type="dxa"/>
            <w:tcBorders>
              <w:top w:val="nil"/>
              <w:left w:val="nil"/>
              <w:bottom w:val="nil"/>
              <w:right w:val="nil"/>
            </w:tcBorders>
            <w:shd w:val="clear" w:color="000000" w:fill="B4C6E7"/>
            <w:noWrap/>
            <w:vAlign w:val="bottom"/>
            <w:hideMark/>
          </w:tcPr>
          <w:p w14:paraId="7A80106A"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1E02A8A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GB Sport &amp; Leisure</w:t>
            </w:r>
          </w:p>
        </w:tc>
        <w:tc>
          <w:tcPr>
            <w:tcW w:w="1231" w:type="dxa"/>
            <w:tcBorders>
              <w:top w:val="nil"/>
              <w:left w:val="nil"/>
              <w:bottom w:val="nil"/>
              <w:right w:val="nil"/>
            </w:tcBorders>
            <w:shd w:val="clear" w:color="000000" w:fill="B4C6E7"/>
            <w:noWrap/>
            <w:vAlign w:val="bottom"/>
            <w:hideMark/>
          </w:tcPr>
          <w:p w14:paraId="670D9331"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0ED4AE4C"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102F57E1"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293F2FCD" w14:textId="77777777" w:rsidTr="00AE3854">
        <w:trPr>
          <w:trHeight w:val="80"/>
        </w:trPr>
        <w:tc>
          <w:tcPr>
            <w:tcW w:w="1038" w:type="dxa"/>
            <w:tcBorders>
              <w:top w:val="nil"/>
              <w:left w:val="nil"/>
              <w:bottom w:val="nil"/>
              <w:right w:val="nil"/>
            </w:tcBorders>
            <w:shd w:val="clear" w:color="auto" w:fill="auto"/>
            <w:noWrap/>
            <w:vAlign w:val="bottom"/>
            <w:hideMark/>
          </w:tcPr>
          <w:p w14:paraId="6FE6E166"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07620A3C"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572F53DF"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4DB17511"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2BE4EBF6"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083D0D98"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5F851060" w14:textId="77777777" w:rsidTr="00AE3854">
        <w:trPr>
          <w:trHeight w:val="80"/>
        </w:trPr>
        <w:tc>
          <w:tcPr>
            <w:tcW w:w="1038" w:type="dxa"/>
            <w:tcBorders>
              <w:top w:val="nil"/>
              <w:left w:val="nil"/>
              <w:bottom w:val="nil"/>
              <w:right w:val="nil"/>
            </w:tcBorders>
            <w:shd w:val="clear" w:color="auto" w:fill="auto"/>
            <w:noWrap/>
            <w:vAlign w:val="bottom"/>
            <w:hideMark/>
          </w:tcPr>
          <w:p w14:paraId="78198C0F"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20/05/2021</w:t>
            </w:r>
          </w:p>
        </w:tc>
        <w:tc>
          <w:tcPr>
            <w:tcW w:w="1337" w:type="dxa"/>
            <w:tcBorders>
              <w:top w:val="nil"/>
              <w:left w:val="nil"/>
              <w:bottom w:val="nil"/>
              <w:right w:val="nil"/>
            </w:tcBorders>
            <w:shd w:val="clear" w:color="auto" w:fill="auto"/>
            <w:noWrap/>
            <w:vAlign w:val="bottom"/>
            <w:hideMark/>
          </w:tcPr>
          <w:p w14:paraId="071F0B52"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7389</w:t>
            </w:r>
          </w:p>
        </w:tc>
        <w:tc>
          <w:tcPr>
            <w:tcW w:w="3340" w:type="dxa"/>
            <w:tcBorders>
              <w:top w:val="nil"/>
              <w:left w:val="nil"/>
              <w:bottom w:val="nil"/>
              <w:right w:val="nil"/>
            </w:tcBorders>
            <w:shd w:val="clear" w:color="auto" w:fill="auto"/>
            <w:noWrap/>
            <w:vAlign w:val="bottom"/>
            <w:hideMark/>
          </w:tcPr>
          <w:p w14:paraId="4D02039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Paint the Play Area - Brook Way</w:t>
            </w:r>
          </w:p>
        </w:tc>
        <w:tc>
          <w:tcPr>
            <w:tcW w:w="1231" w:type="dxa"/>
            <w:tcBorders>
              <w:top w:val="nil"/>
              <w:left w:val="nil"/>
              <w:bottom w:val="nil"/>
              <w:right w:val="nil"/>
            </w:tcBorders>
            <w:shd w:val="clear" w:color="auto" w:fill="auto"/>
            <w:noWrap/>
            <w:vAlign w:val="bottom"/>
            <w:hideMark/>
          </w:tcPr>
          <w:p w14:paraId="615141B3"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750.00</w:t>
            </w:r>
          </w:p>
        </w:tc>
        <w:tc>
          <w:tcPr>
            <w:tcW w:w="1360" w:type="dxa"/>
            <w:tcBorders>
              <w:top w:val="nil"/>
              <w:left w:val="nil"/>
              <w:bottom w:val="nil"/>
              <w:right w:val="nil"/>
            </w:tcBorders>
            <w:shd w:val="clear" w:color="auto" w:fill="auto"/>
            <w:noWrap/>
            <w:vAlign w:val="bottom"/>
            <w:hideMark/>
          </w:tcPr>
          <w:p w14:paraId="05525B8E"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150.00</w:t>
            </w:r>
          </w:p>
        </w:tc>
        <w:tc>
          <w:tcPr>
            <w:tcW w:w="1360" w:type="dxa"/>
            <w:tcBorders>
              <w:top w:val="nil"/>
              <w:left w:val="nil"/>
              <w:bottom w:val="nil"/>
              <w:right w:val="nil"/>
            </w:tcBorders>
            <w:shd w:val="clear" w:color="auto" w:fill="auto"/>
            <w:noWrap/>
            <w:vAlign w:val="bottom"/>
            <w:hideMark/>
          </w:tcPr>
          <w:p w14:paraId="438EFCC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900.00</w:t>
            </w:r>
          </w:p>
        </w:tc>
      </w:tr>
      <w:tr w:rsidR="00AE3854" w:rsidRPr="00AE3854" w14:paraId="32D2B646" w14:textId="77777777" w:rsidTr="00AE3854">
        <w:trPr>
          <w:trHeight w:val="80"/>
        </w:trPr>
        <w:tc>
          <w:tcPr>
            <w:tcW w:w="1038" w:type="dxa"/>
            <w:tcBorders>
              <w:top w:val="nil"/>
              <w:left w:val="nil"/>
              <w:bottom w:val="nil"/>
              <w:right w:val="nil"/>
            </w:tcBorders>
            <w:shd w:val="clear" w:color="auto" w:fill="auto"/>
            <w:noWrap/>
            <w:vAlign w:val="bottom"/>
            <w:hideMark/>
          </w:tcPr>
          <w:p w14:paraId="0ED20CC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13/05/2021</w:t>
            </w:r>
          </w:p>
        </w:tc>
        <w:tc>
          <w:tcPr>
            <w:tcW w:w="1337" w:type="dxa"/>
            <w:tcBorders>
              <w:top w:val="nil"/>
              <w:left w:val="nil"/>
              <w:bottom w:val="nil"/>
              <w:right w:val="nil"/>
            </w:tcBorders>
            <w:shd w:val="clear" w:color="auto" w:fill="auto"/>
            <w:noWrap/>
            <w:vAlign w:val="bottom"/>
            <w:hideMark/>
          </w:tcPr>
          <w:p w14:paraId="2B417A0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7390</w:t>
            </w:r>
          </w:p>
        </w:tc>
        <w:tc>
          <w:tcPr>
            <w:tcW w:w="3340" w:type="dxa"/>
            <w:tcBorders>
              <w:top w:val="nil"/>
              <w:left w:val="nil"/>
              <w:bottom w:val="nil"/>
              <w:right w:val="nil"/>
            </w:tcBorders>
            <w:shd w:val="clear" w:color="auto" w:fill="auto"/>
            <w:vAlign w:val="bottom"/>
            <w:hideMark/>
          </w:tcPr>
          <w:p w14:paraId="09F30D74" w14:textId="34E3E23E"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Paint the Play Area - Fox</w:t>
            </w:r>
            <w:r>
              <w:rPr>
                <w:rFonts w:ascii="Tahoma" w:hAnsi="Tahoma" w:cs="Tahoma"/>
                <w:color w:val="000000"/>
                <w:sz w:val="16"/>
                <w:szCs w:val="16"/>
                <w:lang w:eastAsia="en-GB"/>
              </w:rPr>
              <w:t>b</w:t>
            </w:r>
            <w:r w:rsidRPr="00AE3854">
              <w:rPr>
                <w:rFonts w:ascii="Tahoma" w:hAnsi="Tahoma" w:cs="Tahoma"/>
                <w:color w:val="000000"/>
                <w:sz w:val="16"/>
                <w:szCs w:val="16"/>
                <w:lang w:eastAsia="en-GB"/>
              </w:rPr>
              <w:t>orough Garden</w:t>
            </w:r>
          </w:p>
        </w:tc>
        <w:tc>
          <w:tcPr>
            <w:tcW w:w="1231" w:type="dxa"/>
            <w:tcBorders>
              <w:top w:val="nil"/>
              <w:left w:val="nil"/>
              <w:bottom w:val="nil"/>
              <w:right w:val="nil"/>
            </w:tcBorders>
            <w:shd w:val="clear" w:color="auto" w:fill="auto"/>
            <w:noWrap/>
            <w:vAlign w:val="bottom"/>
            <w:hideMark/>
          </w:tcPr>
          <w:p w14:paraId="4C57C36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750.00</w:t>
            </w:r>
          </w:p>
        </w:tc>
        <w:tc>
          <w:tcPr>
            <w:tcW w:w="1360" w:type="dxa"/>
            <w:tcBorders>
              <w:top w:val="nil"/>
              <w:left w:val="nil"/>
              <w:bottom w:val="nil"/>
              <w:right w:val="nil"/>
            </w:tcBorders>
            <w:shd w:val="clear" w:color="auto" w:fill="auto"/>
            <w:noWrap/>
            <w:vAlign w:val="bottom"/>
            <w:hideMark/>
          </w:tcPr>
          <w:p w14:paraId="5DEF287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150.00</w:t>
            </w:r>
          </w:p>
        </w:tc>
        <w:tc>
          <w:tcPr>
            <w:tcW w:w="1360" w:type="dxa"/>
            <w:tcBorders>
              <w:top w:val="nil"/>
              <w:left w:val="nil"/>
              <w:bottom w:val="nil"/>
              <w:right w:val="nil"/>
            </w:tcBorders>
            <w:shd w:val="clear" w:color="auto" w:fill="auto"/>
            <w:noWrap/>
            <w:vAlign w:val="bottom"/>
            <w:hideMark/>
          </w:tcPr>
          <w:p w14:paraId="3AF0615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900.00</w:t>
            </w:r>
          </w:p>
        </w:tc>
      </w:tr>
      <w:tr w:rsidR="00AE3854" w:rsidRPr="00AE3854" w14:paraId="2D80DCB9" w14:textId="77777777" w:rsidTr="00AE3854">
        <w:trPr>
          <w:trHeight w:val="80"/>
        </w:trPr>
        <w:tc>
          <w:tcPr>
            <w:tcW w:w="1038" w:type="dxa"/>
            <w:tcBorders>
              <w:top w:val="nil"/>
              <w:left w:val="nil"/>
              <w:bottom w:val="nil"/>
              <w:right w:val="nil"/>
            </w:tcBorders>
            <w:shd w:val="clear" w:color="auto" w:fill="auto"/>
            <w:noWrap/>
            <w:vAlign w:val="bottom"/>
            <w:hideMark/>
          </w:tcPr>
          <w:p w14:paraId="58A75E57"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27DB1150"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1A33FE82"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57B78FE6"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1500.00</w:t>
            </w:r>
          </w:p>
        </w:tc>
        <w:tc>
          <w:tcPr>
            <w:tcW w:w="1360" w:type="dxa"/>
            <w:tcBorders>
              <w:top w:val="nil"/>
              <w:left w:val="nil"/>
              <w:bottom w:val="nil"/>
              <w:right w:val="nil"/>
            </w:tcBorders>
            <w:shd w:val="clear" w:color="auto" w:fill="auto"/>
            <w:noWrap/>
            <w:vAlign w:val="bottom"/>
            <w:hideMark/>
          </w:tcPr>
          <w:p w14:paraId="3818601E"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300.00</w:t>
            </w:r>
          </w:p>
        </w:tc>
        <w:tc>
          <w:tcPr>
            <w:tcW w:w="1360" w:type="dxa"/>
            <w:tcBorders>
              <w:top w:val="nil"/>
              <w:left w:val="nil"/>
              <w:bottom w:val="nil"/>
              <w:right w:val="nil"/>
            </w:tcBorders>
            <w:shd w:val="clear" w:color="auto" w:fill="auto"/>
            <w:noWrap/>
            <w:vAlign w:val="bottom"/>
            <w:hideMark/>
          </w:tcPr>
          <w:p w14:paraId="1A2C3884"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1800.00</w:t>
            </w:r>
          </w:p>
        </w:tc>
      </w:tr>
      <w:tr w:rsidR="00AE3854" w:rsidRPr="00AE3854" w14:paraId="67642123" w14:textId="77777777" w:rsidTr="00A94603">
        <w:trPr>
          <w:trHeight w:val="121"/>
        </w:trPr>
        <w:tc>
          <w:tcPr>
            <w:tcW w:w="1038" w:type="dxa"/>
            <w:tcBorders>
              <w:top w:val="nil"/>
              <w:left w:val="nil"/>
              <w:bottom w:val="nil"/>
              <w:right w:val="nil"/>
            </w:tcBorders>
            <w:shd w:val="clear" w:color="000000" w:fill="B4C6E7"/>
            <w:noWrap/>
            <w:vAlign w:val="bottom"/>
            <w:hideMark/>
          </w:tcPr>
          <w:p w14:paraId="43A0649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7B400EAE"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HMRC Cumbernauld</w:t>
            </w:r>
          </w:p>
        </w:tc>
        <w:tc>
          <w:tcPr>
            <w:tcW w:w="1231" w:type="dxa"/>
            <w:tcBorders>
              <w:top w:val="nil"/>
              <w:left w:val="nil"/>
              <w:bottom w:val="nil"/>
              <w:right w:val="nil"/>
            </w:tcBorders>
            <w:shd w:val="clear" w:color="000000" w:fill="B4C6E7"/>
            <w:noWrap/>
            <w:vAlign w:val="bottom"/>
            <w:hideMark/>
          </w:tcPr>
          <w:p w14:paraId="638025E4"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 </w:t>
            </w:r>
          </w:p>
        </w:tc>
        <w:tc>
          <w:tcPr>
            <w:tcW w:w="1360" w:type="dxa"/>
            <w:tcBorders>
              <w:top w:val="nil"/>
              <w:left w:val="nil"/>
              <w:bottom w:val="nil"/>
              <w:right w:val="nil"/>
            </w:tcBorders>
            <w:shd w:val="clear" w:color="000000" w:fill="B4C6E7"/>
            <w:noWrap/>
            <w:vAlign w:val="bottom"/>
            <w:hideMark/>
          </w:tcPr>
          <w:p w14:paraId="463A7F42"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 </w:t>
            </w:r>
          </w:p>
        </w:tc>
        <w:tc>
          <w:tcPr>
            <w:tcW w:w="1360" w:type="dxa"/>
            <w:tcBorders>
              <w:top w:val="nil"/>
              <w:left w:val="nil"/>
              <w:bottom w:val="nil"/>
              <w:right w:val="nil"/>
            </w:tcBorders>
            <w:shd w:val="clear" w:color="000000" w:fill="B4C6E7"/>
            <w:noWrap/>
            <w:vAlign w:val="bottom"/>
            <w:hideMark/>
          </w:tcPr>
          <w:p w14:paraId="4D30E23D"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 </w:t>
            </w:r>
          </w:p>
        </w:tc>
      </w:tr>
      <w:tr w:rsidR="00AE3854" w:rsidRPr="00AE3854" w14:paraId="7E068E05" w14:textId="77777777" w:rsidTr="00AE3854">
        <w:trPr>
          <w:trHeight w:val="80"/>
        </w:trPr>
        <w:tc>
          <w:tcPr>
            <w:tcW w:w="1038" w:type="dxa"/>
            <w:tcBorders>
              <w:top w:val="nil"/>
              <w:left w:val="nil"/>
              <w:bottom w:val="nil"/>
              <w:right w:val="nil"/>
            </w:tcBorders>
            <w:shd w:val="clear" w:color="auto" w:fill="auto"/>
            <w:noWrap/>
            <w:vAlign w:val="bottom"/>
            <w:hideMark/>
          </w:tcPr>
          <w:p w14:paraId="075839E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23/05/2021</w:t>
            </w:r>
          </w:p>
        </w:tc>
        <w:tc>
          <w:tcPr>
            <w:tcW w:w="1337" w:type="dxa"/>
            <w:tcBorders>
              <w:top w:val="nil"/>
              <w:left w:val="nil"/>
              <w:bottom w:val="nil"/>
              <w:right w:val="nil"/>
            </w:tcBorders>
            <w:shd w:val="clear" w:color="auto" w:fill="auto"/>
            <w:noWrap/>
            <w:vAlign w:val="bottom"/>
            <w:hideMark/>
          </w:tcPr>
          <w:p w14:paraId="5EB1DB88" w14:textId="77777777" w:rsidR="00AE3854" w:rsidRPr="00AE3854" w:rsidRDefault="00AE3854" w:rsidP="00AE3854">
            <w:pPr>
              <w:rPr>
                <w:rFonts w:ascii="Tahoma" w:hAnsi="Tahoma" w:cs="Tahoma"/>
                <w:color w:val="000000"/>
                <w:sz w:val="16"/>
                <w:szCs w:val="16"/>
                <w:lang w:eastAsia="en-GB"/>
              </w:rPr>
            </w:pPr>
          </w:p>
        </w:tc>
        <w:tc>
          <w:tcPr>
            <w:tcW w:w="3340" w:type="dxa"/>
            <w:tcBorders>
              <w:top w:val="nil"/>
              <w:left w:val="nil"/>
              <w:bottom w:val="nil"/>
              <w:right w:val="nil"/>
            </w:tcBorders>
            <w:shd w:val="clear" w:color="auto" w:fill="auto"/>
            <w:noWrap/>
            <w:vAlign w:val="bottom"/>
            <w:hideMark/>
          </w:tcPr>
          <w:p w14:paraId="683FEC56" w14:textId="77777777" w:rsidR="00AE3854" w:rsidRPr="00AE3854" w:rsidRDefault="00AE3854" w:rsidP="00AE3854">
            <w:pPr>
              <w:rPr>
                <w:rFonts w:ascii="Tahoma" w:hAnsi="Tahoma" w:cs="Tahoma"/>
                <w:sz w:val="16"/>
                <w:szCs w:val="16"/>
                <w:lang w:eastAsia="en-GB"/>
              </w:rPr>
            </w:pPr>
            <w:r w:rsidRPr="00AE3854">
              <w:rPr>
                <w:rFonts w:ascii="Tahoma" w:hAnsi="Tahoma" w:cs="Tahoma"/>
                <w:sz w:val="16"/>
                <w:szCs w:val="16"/>
                <w:lang w:eastAsia="en-GB"/>
              </w:rPr>
              <w:t>HMRC Payee May 21</w:t>
            </w:r>
          </w:p>
        </w:tc>
        <w:tc>
          <w:tcPr>
            <w:tcW w:w="1231" w:type="dxa"/>
            <w:tcBorders>
              <w:top w:val="nil"/>
              <w:left w:val="nil"/>
              <w:bottom w:val="nil"/>
              <w:right w:val="nil"/>
            </w:tcBorders>
            <w:shd w:val="clear" w:color="auto" w:fill="auto"/>
            <w:noWrap/>
            <w:vAlign w:val="bottom"/>
            <w:hideMark/>
          </w:tcPr>
          <w:p w14:paraId="775A89B6"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6243.14</w:t>
            </w:r>
          </w:p>
        </w:tc>
        <w:tc>
          <w:tcPr>
            <w:tcW w:w="1360" w:type="dxa"/>
            <w:tcBorders>
              <w:top w:val="nil"/>
              <w:left w:val="nil"/>
              <w:bottom w:val="nil"/>
              <w:right w:val="nil"/>
            </w:tcBorders>
            <w:shd w:val="clear" w:color="auto" w:fill="auto"/>
            <w:noWrap/>
            <w:vAlign w:val="bottom"/>
            <w:hideMark/>
          </w:tcPr>
          <w:p w14:paraId="67620F97"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0.00</w:t>
            </w:r>
          </w:p>
        </w:tc>
        <w:tc>
          <w:tcPr>
            <w:tcW w:w="1360" w:type="dxa"/>
            <w:tcBorders>
              <w:top w:val="nil"/>
              <w:left w:val="nil"/>
              <w:bottom w:val="nil"/>
              <w:right w:val="nil"/>
            </w:tcBorders>
            <w:shd w:val="clear" w:color="auto" w:fill="auto"/>
            <w:noWrap/>
            <w:vAlign w:val="bottom"/>
            <w:hideMark/>
          </w:tcPr>
          <w:p w14:paraId="37FCF317"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6243.14</w:t>
            </w:r>
          </w:p>
        </w:tc>
      </w:tr>
      <w:tr w:rsidR="00AE3854" w:rsidRPr="00AE3854" w14:paraId="60191576" w14:textId="77777777" w:rsidTr="00AE3854">
        <w:trPr>
          <w:trHeight w:val="80"/>
        </w:trPr>
        <w:tc>
          <w:tcPr>
            <w:tcW w:w="1038" w:type="dxa"/>
            <w:tcBorders>
              <w:top w:val="nil"/>
              <w:left w:val="nil"/>
              <w:bottom w:val="nil"/>
              <w:right w:val="nil"/>
            </w:tcBorders>
            <w:shd w:val="clear" w:color="auto" w:fill="auto"/>
            <w:noWrap/>
            <w:vAlign w:val="bottom"/>
            <w:hideMark/>
          </w:tcPr>
          <w:p w14:paraId="5C835FC2" w14:textId="77777777" w:rsidR="00AE3854" w:rsidRPr="00AE3854" w:rsidRDefault="00AE3854" w:rsidP="00AE3854">
            <w:pPr>
              <w:jc w:val="right"/>
              <w:rPr>
                <w:rFonts w:ascii="Tahoma" w:hAnsi="Tahoma" w:cs="Tahoma"/>
                <w:color w:val="000000"/>
                <w:sz w:val="16"/>
                <w:szCs w:val="16"/>
                <w:u w:val="single"/>
                <w:lang w:eastAsia="en-GB"/>
              </w:rPr>
            </w:pPr>
          </w:p>
        </w:tc>
        <w:tc>
          <w:tcPr>
            <w:tcW w:w="1337" w:type="dxa"/>
            <w:tcBorders>
              <w:top w:val="nil"/>
              <w:left w:val="nil"/>
              <w:bottom w:val="nil"/>
              <w:right w:val="nil"/>
            </w:tcBorders>
            <w:shd w:val="clear" w:color="auto" w:fill="auto"/>
            <w:noWrap/>
            <w:vAlign w:val="bottom"/>
            <w:hideMark/>
          </w:tcPr>
          <w:p w14:paraId="36FD7EC0"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35F46D75"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7D17F5F2"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6243.14</w:t>
            </w:r>
          </w:p>
        </w:tc>
        <w:tc>
          <w:tcPr>
            <w:tcW w:w="1360" w:type="dxa"/>
            <w:tcBorders>
              <w:top w:val="nil"/>
              <w:left w:val="nil"/>
              <w:bottom w:val="nil"/>
              <w:right w:val="nil"/>
            </w:tcBorders>
            <w:shd w:val="clear" w:color="auto" w:fill="auto"/>
            <w:noWrap/>
            <w:vAlign w:val="bottom"/>
            <w:hideMark/>
          </w:tcPr>
          <w:p w14:paraId="1B4339F4"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0.00</w:t>
            </w:r>
          </w:p>
        </w:tc>
        <w:tc>
          <w:tcPr>
            <w:tcW w:w="1360" w:type="dxa"/>
            <w:tcBorders>
              <w:top w:val="nil"/>
              <w:left w:val="nil"/>
              <w:bottom w:val="nil"/>
              <w:right w:val="nil"/>
            </w:tcBorders>
            <w:shd w:val="clear" w:color="auto" w:fill="auto"/>
            <w:noWrap/>
            <w:vAlign w:val="bottom"/>
            <w:hideMark/>
          </w:tcPr>
          <w:p w14:paraId="7D1314FC"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6243.14</w:t>
            </w:r>
          </w:p>
        </w:tc>
      </w:tr>
      <w:tr w:rsidR="00AE3854" w:rsidRPr="00AE3854" w14:paraId="33C02D65" w14:textId="77777777" w:rsidTr="00AE3854">
        <w:trPr>
          <w:trHeight w:val="80"/>
        </w:trPr>
        <w:tc>
          <w:tcPr>
            <w:tcW w:w="1038" w:type="dxa"/>
            <w:tcBorders>
              <w:top w:val="nil"/>
              <w:left w:val="nil"/>
              <w:bottom w:val="nil"/>
              <w:right w:val="nil"/>
            </w:tcBorders>
            <w:shd w:val="clear" w:color="auto" w:fill="auto"/>
            <w:noWrap/>
            <w:vAlign w:val="bottom"/>
            <w:hideMark/>
          </w:tcPr>
          <w:p w14:paraId="3D592AE8" w14:textId="77777777" w:rsidR="00AE3854" w:rsidRPr="00AE3854" w:rsidRDefault="00AE3854" w:rsidP="00AE3854">
            <w:pPr>
              <w:jc w:val="right"/>
              <w:rPr>
                <w:rFonts w:ascii="Tahoma" w:hAnsi="Tahoma" w:cs="Tahoma"/>
                <w:b/>
                <w:bCs/>
                <w:color w:val="000000"/>
                <w:sz w:val="16"/>
                <w:szCs w:val="16"/>
                <w:u w:val="single"/>
                <w:lang w:eastAsia="en-GB"/>
              </w:rPr>
            </w:pPr>
          </w:p>
        </w:tc>
        <w:tc>
          <w:tcPr>
            <w:tcW w:w="1337" w:type="dxa"/>
            <w:tcBorders>
              <w:top w:val="nil"/>
              <w:left w:val="nil"/>
              <w:bottom w:val="nil"/>
              <w:right w:val="nil"/>
            </w:tcBorders>
            <w:shd w:val="clear" w:color="auto" w:fill="auto"/>
            <w:noWrap/>
            <w:vAlign w:val="bottom"/>
            <w:hideMark/>
          </w:tcPr>
          <w:p w14:paraId="20CFD45C"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60128B3C"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42747761"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0914A460" w14:textId="77777777" w:rsidR="00AE3854" w:rsidRPr="00AE3854" w:rsidRDefault="00AE3854" w:rsidP="00AE3854">
            <w:pPr>
              <w:jc w:val="right"/>
              <w:rPr>
                <w:sz w:val="20"/>
                <w:lang w:eastAsia="en-GB"/>
              </w:rPr>
            </w:pPr>
          </w:p>
        </w:tc>
        <w:tc>
          <w:tcPr>
            <w:tcW w:w="1360" w:type="dxa"/>
            <w:tcBorders>
              <w:top w:val="nil"/>
              <w:left w:val="nil"/>
              <w:bottom w:val="nil"/>
              <w:right w:val="nil"/>
            </w:tcBorders>
            <w:shd w:val="clear" w:color="auto" w:fill="auto"/>
            <w:noWrap/>
            <w:vAlign w:val="bottom"/>
            <w:hideMark/>
          </w:tcPr>
          <w:p w14:paraId="77F2AC12" w14:textId="77777777" w:rsidR="00AE3854" w:rsidRPr="00AE3854" w:rsidRDefault="00AE3854" w:rsidP="00AE3854">
            <w:pPr>
              <w:jc w:val="right"/>
              <w:rPr>
                <w:sz w:val="20"/>
                <w:lang w:eastAsia="en-GB"/>
              </w:rPr>
            </w:pPr>
          </w:p>
        </w:tc>
      </w:tr>
      <w:tr w:rsidR="00AE3854" w:rsidRPr="00AE3854" w14:paraId="3138B8ED" w14:textId="77777777" w:rsidTr="00A94603">
        <w:trPr>
          <w:trHeight w:val="80"/>
        </w:trPr>
        <w:tc>
          <w:tcPr>
            <w:tcW w:w="1038" w:type="dxa"/>
            <w:tcBorders>
              <w:top w:val="nil"/>
              <w:left w:val="nil"/>
              <w:bottom w:val="nil"/>
              <w:right w:val="nil"/>
            </w:tcBorders>
            <w:shd w:val="clear" w:color="000000" w:fill="B4C6E7"/>
            <w:noWrap/>
            <w:vAlign w:val="bottom"/>
            <w:hideMark/>
          </w:tcPr>
          <w:p w14:paraId="6E9A4318"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2F0CF3E5"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IONET SYSTEMS LTD</w:t>
            </w:r>
          </w:p>
        </w:tc>
        <w:tc>
          <w:tcPr>
            <w:tcW w:w="1231" w:type="dxa"/>
            <w:tcBorders>
              <w:top w:val="nil"/>
              <w:left w:val="nil"/>
              <w:bottom w:val="nil"/>
              <w:right w:val="nil"/>
            </w:tcBorders>
            <w:shd w:val="clear" w:color="000000" w:fill="B4C6E7"/>
            <w:noWrap/>
            <w:vAlign w:val="bottom"/>
            <w:hideMark/>
          </w:tcPr>
          <w:p w14:paraId="1EF55B8E"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45C6156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000000" w:fill="B4C6E7"/>
            <w:noWrap/>
            <w:vAlign w:val="bottom"/>
            <w:hideMark/>
          </w:tcPr>
          <w:p w14:paraId="5B2EE5F4"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0C9491A7" w14:textId="77777777" w:rsidTr="00AE3854">
        <w:trPr>
          <w:trHeight w:val="80"/>
        </w:trPr>
        <w:tc>
          <w:tcPr>
            <w:tcW w:w="1038" w:type="dxa"/>
            <w:tcBorders>
              <w:top w:val="nil"/>
              <w:left w:val="nil"/>
              <w:bottom w:val="nil"/>
              <w:right w:val="nil"/>
            </w:tcBorders>
            <w:shd w:val="clear" w:color="auto" w:fill="auto"/>
            <w:noWrap/>
            <w:vAlign w:val="bottom"/>
            <w:hideMark/>
          </w:tcPr>
          <w:p w14:paraId="681B3C87"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77EDFE7A"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00487CB2"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77E45B34"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0E8BCFFB"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24B69C3D"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77B19765" w14:textId="77777777" w:rsidTr="00AE3854">
        <w:trPr>
          <w:trHeight w:val="80"/>
        </w:trPr>
        <w:tc>
          <w:tcPr>
            <w:tcW w:w="1038" w:type="dxa"/>
            <w:tcBorders>
              <w:top w:val="nil"/>
              <w:left w:val="nil"/>
              <w:bottom w:val="nil"/>
              <w:right w:val="nil"/>
            </w:tcBorders>
            <w:shd w:val="clear" w:color="auto" w:fill="auto"/>
            <w:noWrap/>
            <w:vAlign w:val="bottom"/>
            <w:hideMark/>
          </w:tcPr>
          <w:p w14:paraId="3AA45DB4"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19/05/2021</w:t>
            </w:r>
          </w:p>
        </w:tc>
        <w:tc>
          <w:tcPr>
            <w:tcW w:w="1337" w:type="dxa"/>
            <w:tcBorders>
              <w:top w:val="nil"/>
              <w:left w:val="nil"/>
              <w:bottom w:val="nil"/>
              <w:right w:val="nil"/>
            </w:tcBorders>
            <w:shd w:val="clear" w:color="auto" w:fill="auto"/>
            <w:noWrap/>
            <w:vAlign w:val="bottom"/>
            <w:hideMark/>
          </w:tcPr>
          <w:p w14:paraId="4EAB986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30179</w:t>
            </w:r>
          </w:p>
        </w:tc>
        <w:tc>
          <w:tcPr>
            <w:tcW w:w="3340" w:type="dxa"/>
            <w:tcBorders>
              <w:top w:val="nil"/>
              <w:left w:val="nil"/>
              <w:bottom w:val="nil"/>
              <w:right w:val="nil"/>
            </w:tcBorders>
            <w:shd w:val="clear" w:color="auto" w:fill="auto"/>
            <w:vAlign w:val="bottom"/>
            <w:hideMark/>
          </w:tcPr>
          <w:p w14:paraId="2802BBB4"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 Year Care Package  - HP Laptop S Petela</w:t>
            </w:r>
          </w:p>
        </w:tc>
        <w:tc>
          <w:tcPr>
            <w:tcW w:w="1231" w:type="dxa"/>
            <w:tcBorders>
              <w:top w:val="nil"/>
              <w:left w:val="nil"/>
              <w:bottom w:val="nil"/>
              <w:right w:val="nil"/>
            </w:tcBorders>
            <w:shd w:val="clear" w:color="auto" w:fill="auto"/>
            <w:noWrap/>
            <w:vAlign w:val="bottom"/>
            <w:hideMark/>
          </w:tcPr>
          <w:p w14:paraId="0BE7ADC7"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56.00</w:t>
            </w:r>
          </w:p>
        </w:tc>
        <w:tc>
          <w:tcPr>
            <w:tcW w:w="1360" w:type="dxa"/>
            <w:tcBorders>
              <w:top w:val="nil"/>
              <w:left w:val="nil"/>
              <w:bottom w:val="nil"/>
              <w:right w:val="nil"/>
            </w:tcBorders>
            <w:shd w:val="clear" w:color="auto" w:fill="auto"/>
            <w:noWrap/>
            <w:vAlign w:val="bottom"/>
            <w:hideMark/>
          </w:tcPr>
          <w:p w14:paraId="52026669"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11.20</w:t>
            </w:r>
          </w:p>
        </w:tc>
        <w:tc>
          <w:tcPr>
            <w:tcW w:w="1360" w:type="dxa"/>
            <w:tcBorders>
              <w:top w:val="nil"/>
              <w:left w:val="nil"/>
              <w:bottom w:val="nil"/>
              <w:right w:val="nil"/>
            </w:tcBorders>
            <w:shd w:val="clear" w:color="auto" w:fill="auto"/>
            <w:noWrap/>
            <w:vAlign w:val="bottom"/>
            <w:hideMark/>
          </w:tcPr>
          <w:p w14:paraId="411FB00C"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67.20</w:t>
            </w:r>
          </w:p>
        </w:tc>
      </w:tr>
      <w:tr w:rsidR="00AE3854" w:rsidRPr="00AE3854" w14:paraId="05C3688B" w14:textId="77777777" w:rsidTr="00AE3854">
        <w:trPr>
          <w:trHeight w:val="80"/>
        </w:trPr>
        <w:tc>
          <w:tcPr>
            <w:tcW w:w="1038" w:type="dxa"/>
            <w:tcBorders>
              <w:top w:val="nil"/>
              <w:left w:val="nil"/>
              <w:bottom w:val="nil"/>
              <w:right w:val="nil"/>
            </w:tcBorders>
            <w:shd w:val="clear" w:color="auto" w:fill="auto"/>
            <w:noWrap/>
            <w:vAlign w:val="bottom"/>
            <w:hideMark/>
          </w:tcPr>
          <w:p w14:paraId="7309F221"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5F9AC051"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4ED0C5A8"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3A3B9CE4"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56.00</w:t>
            </w:r>
          </w:p>
        </w:tc>
        <w:tc>
          <w:tcPr>
            <w:tcW w:w="1360" w:type="dxa"/>
            <w:tcBorders>
              <w:top w:val="nil"/>
              <w:left w:val="nil"/>
              <w:bottom w:val="nil"/>
              <w:right w:val="nil"/>
            </w:tcBorders>
            <w:shd w:val="clear" w:color="auto" w:fill="auto"/>
            <w:noWrap/>
            <w:vAlign w:val="bottom"/>
            <w:hideMark/>
          </w:tcPr>
          <w:p w14:paraId="1BFEAF05"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11.20</w:t>
            </w:r>
          </w:p>
        </w:tc>
        <w:tc>
          <w:tcPr>
            <w:tcW w:w="1360" w:type="dxa"/>
            <w:tcBorders>
              <w:top w:val="nil"/>
              <w:left w:val="nil"/>
              <w:bottom w:val="nil"/>
              <w:right w:val="nil"/>
            </w:tcBorders>
            <w:shd w:val="clear" w:color="auto" w:fill="auto"/>
            <w:noWrap/>
            <w:vAlign w:val="bottom"/>
            <w:hideMark/>
          </w:tcPr>
          <w:p w14:paraId="148D24A4"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67.20</w:t>
            </w:r>
          </w:p>
        </w:tc>
      </w:tr>
      <w:tr w:rsidR="00AE3854" w:rsidRPr="00AE3854" w14:paraId="76BF6869" w14:textId="77777777" w:rsidTr="00AE3854">
        <w:trPr>
          <w:trHeight w:val="80"/>
        </w:trPr>
        <w:tc>
          <w:tcPr>
            <w:tcW w:w="1038" w:type="dxa"/>
            <w:tcBorders>
              <w:top w:val="nil"/>
              <w:left w:val="nil"/>
              <w:bottom w:val="nil"/>
              <w:right w:val="nil"/>
            </w:tcBorders>
            <w:shd w:val="clear" w:color="000000" w:fill="B4C6E7"/>
            <w:noWrap/>
            <w:vAlign w:val="bottom"/>
            <w:hideMark/>
          </w:tcPr>
          <w:p w14:paraId="348E627B"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5564D52F"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Magic Cleaning Solutions Ltd</w:t>
            </w:r>
          </w:p>
        </w:tc>
        <w:tc>
          <w:tcPr>
            <w:tcW w:w="1231" w:type="dxa"/>
            <w:tcBorders>
              <w:top w:val="nil"/>
              <w:left w:val="nil"/>
              <w:bottom w:val="nil"/>
              <w:right w:val="nil"/>
            </w:tcBorders>
            <w:shd w:val="clear" w:color="000000" w:fill="B4C6E7"/>
            <w:noWrap/>
            <w:vAlign w:val="bottom"/>
            <w:hideMark/>
          </w:tcPr>
          <w:p w14:paraId="18535760"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504BB58C"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03809421"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58D4183E" w14:textId="77777777" w:rsidTr="00AE3854">
        <w:trPr>
          <w:trHeight w:val="80"/>
        </w:trPr>
        <w:tc>
          <w:tcPr>
            <w:tcW w:w="1038" w:type="dxa"/>
            <w:tcBorders>
              <w:top w:val="nil"/>
              <w:left w:val="nil"/>
              <w:bottom w:val="nil"/>
              <w:right w:val="nil"/>
            </w:tcBorders>
            <w:shd w:val="clear" w:color="auto" w:fill="auto"/>
            <w:noWrap/>
            <w:vAlign w:val="bottom"/>
            <w:hideMark/>
          </w:tcPr>
          <w:p w14:paraId="28158DB7"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5DEA6BD6"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0537E017"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4B9C82AF"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4E4E537B"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2DE582B5"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41371425" w14:textId="77777777" w:rsidTr="00AE3854">
        <w:trPr>
          <w:trHeight w:val="80"/>
        </w:trPr>
        <w:tc>
          <w:tcPr>
            <w:tcW w:w="1038" w:type="dxa"/>
            <w:tcBorders>
              <w:top w:val="nil"/>
              <w:left w:val="nil"/>
              <w:bottom w:val="nil"/>
              <w:right w:val="nil"/>
            </w:tcBorders>
            <w:shd w:val="clear" w:color="auto" w:fill="auto"/>
            <w:noWrap/>
            <w:vAlign w:val="bottom"/>
            <w:hideMark/>
          </w:tcPr>
          <w:p w14:paraId="5BB2EF1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21/04/2021</w:t>
            </w:r>
          </w:p>
        </w:tc>
        <w:tc>
          <w:tcPr>
            <w:tcW w:w="1337" w:type="dxa"/>
            <w:tcBorders>
              <w:top w:val="nil"/>
              <w:left w:val="nil"/>
              <w:bottom w:val="nil"/>
              <w:right w:val="nil"/>
            </w:tcBorders>
            <w:shd w:val="clear" w:color="auto" w:fill="auto"/>
            <w:noWrap/>
            <w:vAlign w:val="bottom"/>
            <w:hideMark/>
          </w:tcPr>
          <w:p w14:paraId="7A8B4D1F"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I7251</w:t>
            </w:r>
          </w:p>
        </w:tc>
        <w:tc>
          <w:tcPr>
            <w:tcW w:w="3340" w:type="dxa"/>
            <w:tcBorders>
              <w:top w:val="nil"/>
              <w:left w:val="nil"/>
              <w:bottom w:val="nil"/>
              <w:right w:val="nil"/>
            </w:tcBorders>
            <w:shd w:val="clear" w:color="auto" w:fill="auto"/>
            <w:noWrap/>
            <w:vAlign w:val="bottom"/>
            <w:hideMark/>
          </w:tcPr>
          <w:p w14:paraId="4D1AA38F"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ALL SITES - TOILET ROLL &amp; BLACK BAGS</w:t>
            </w:r>
          </w:p>
        </w:tc>
        <w:tc>
          <w:tcPr>
            <w:tcW w:w="1231" w:type="dxa"/>
            <w:tcBorders>
              <w:top w:val="nil"/>
              <w:left w:val="nil"/>
              <w:bottom w:val="nil"/>
              <w:right w:val="nil"/>
            </w:tcBorders>
            <w:shd w:val="clear" w:color="auto" w:fill="auto"/>
            <w:noWrap/>
            <w:vAlign w:val="bottom"/>
            <w:hideMark/>
          </w:tcPr>
          <w:p w14:paraId="1201843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40.00</w:t>
            </w:r>
          </w:p>
        </w:tc>
        <w:tc>
          <w:tcPr>
            <w:tcW w:w="1360" w:type="dxa"/>
            <w:tcBorders>
              <w:top w:val="nil"/>
              <w:left w:val="nil"/>
              <w:bottom w:val="nil"/>
              <w:right w:val="nil"/>
            </w:tcBorders>
            <w:shd w:val="clear" w:color="auto" w:fill="auto"/>
            <w:noWrap/>
            <w:vAlign w:val="bottom"/>
            <w:hideMark/>
          </w:tcPr>
          <w:p w14:paraId="5F38D3BE"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8.00</w:t>
            </w:r>
          </w:p>
        </w:tc>
        <w:tc>
          <w:tcPr>
            <w:tcW w:w="1360" w:type="dxa"/>
            <w:tcBorders>
              <w:top w:val="nil"/>
              <w:left w:val="nil"/>
              <w:bottom w:val="nil"/>
              <w:right w:val="nil"/>
            </w:tcBorders>
            <w:shd w:val="clear" w:color="auto" w:fill="auto"/>
            <w:noWrap/>
            <w:vAlign w:val="bottom"/>
            <w:hideMark/>
          </w:tcPr>
          <w:p w14:paraId="2220039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48.00</w:t>
            </w:r>
          </w:p>
        </w:tc>
      </w:tr>
      <w:tr w:rsidR="00AE3854" w:rsidRPr="00AE3854" w14:paraId="6F891112" w14:textId="77777777" w:rsidTr="00AE3854">
        <w:trPr>
          <w:trHeight w:val="80"/>
        </w:trPr>
        <w:tc>
          <w:tcPr>
            <w:tcW w:w="1038" w:type="dxa"/>
            <w:tcBorders>
              <w:top w:val="nil"/>
              <w:left w:val="nil"/>
              <w:bottom w:val="nil"/>
              <w:right w:val="nil"/>
            </w:tcBorders>
            <w:shd w:val="clear" w:color="auto" w:fill="auto"/>
            <w:noWrap/>
            <w:vAlign w:val="bottom"/>
            <w:hideMark/>
          </w:tcPr>
          <w:p w14:paraId="790CAA2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06/05/2021</w:t>
            </w:r>
          </w:p>
        </w:tc>
        <w:tc>
          <w:tcPr>
            <w:tcW w:w="1337" w:type="dxa"/>
            <w:tcBorders>
              <w:top w:val="nil"/>
              <w:left w:val="nil"/>
              <w:bottom w:val="nil"/>
              <w:right w:val="nil"/>
            </w:tcBorders>
            <w:shd w:val="clear" w:color="auto" w:fill="auto"/>
            <w:noWrap/>
            <w:vAlign w:val="bottom"/>
            <w:hideMark/>
          </w:tcPr>
          <w:p w14:paraId="75E97F4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I7352</w:t>
            </w:r>
          </w:p>
        </w:tc>
        <w:tc>
          <w:tcPr>
            <w:tcW w:w="3340" w:type="dxa"/>
            <w:tcBorders>
              <w:top w:val="nil"/>
              <w:left w:val="nil"/>
              <w:bottom w:val="nil"/>
              <w:right w:val="nil"/>
            </w:tcBorders>
            <w:shd w:val="clear" w:color="auto" w:fill="auto"/>
            <w:noWrap/>
            <w:vAlign w:val="bottom"/>
            <w:hideMark/>
          </w:tcPr>
          <w:p w14:paraId="19C4953F"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ALL SITES - CLEANING SUPPLIES</w:t>
            </w:r>
          </w:p>
        </w:tc>
        <w:tc>
          <w:tcPr>
            <w:tcW w:w="1231" w:type="dxa"/>
            <w:tcBorders>
              <w:top w:val="nil"/>
              <w:left w:val="nil"/>
              <w:bottom w:val="nil"/>
              <w:right w:val="nil"/>
            </w:tcBorders>
            <w:shd w:val="clear" w:color="auto" w:fill="auto"/>
            <w:noWrap/>
            <w:vAlign w:val="bottom"/>
            <w:hideMark/>
          </w:tcPr>
          <w:p w14:paraId="259E4C42"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42.00</w:t>
            </w:r>
          </w:p>
        </w:tc>
        <w:tc>
          <w:tcPr>
            <w:tcW w:w="1360" w:type="dxa"/>
            <w:tcBorders>
              <w:top w:val="nil"/>
              <w:left w:val="nil"/>
              <w:bottom w:val="nil"/>
              <w:right w:val="nil"/>
            </w:tcBorders>
            <w:shd w:val="clear" w:color="auto" w:fill="auto"/>
            <w:noWrap/>
            <w:vAlign w:val="bottom"/>
            <w:hideMark/>
          </w:tcPr>
          <w:p w14:paraId="44E0468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8.40</w:t>
            </w:r>
          </w:p>
        </w:tc>
        <w:tc>
          <w:tcPr>
            <w:tcW w:w="1360" w:type="dxa"/>
            <w:tcBorders>
              <w:top w:val="nil"/>
              <w:left w:val="nil"/>
              <w:bottom w:val="nil"/>
              <w:right w:val="nil"/>
            </w:tcBorders>
            <w:shd w:val="clear" w:color="auto" w:fill="auto"/>
            <w:noWrap/>
            <w:vAlign w:val="bottom"/>
            <w:hideMark/>
          </w:tcPr>
          <w:p w14:paraId="6AFFB9D5"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50.40</w:t>
            </w:r>
          </w:p>
        </w:tc>
      </w:tr>
      <w:tr w:rsidR="00AE3854" w:rsidRPr="00AE3854" w14:paraId="16181BD3" w14:textId="77777777" w:rsidTr="00AE3854">
        <w:trPr>
          <w:trHeight w:val="80"/>
        </w:trPr>
        <w:tc>
          <w:tcPr>
            <w:tcW w:w="1038" w:type="dxa"/>
            <w:tcBorders>
              <w:top w:val="nil"/>
              <w:left w:val="nil"/>
              <w:bottom w:val="nil"/>
              <w:right w:val="nil"/>
            </w:tcBorders>
            <w:shd w:val="clear" w:color="auto" w:fill="auto"/>
            <w:noWrap/>
            <w:vAlign w:val="bottom"/>
            <w:hideMark/>
          </w:tcPr>
          <w:p w14:paraId="7860C091"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32C88392"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516C4C7C"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42BEFFB9"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82.00</w:t>
            </w:r>
          </w:p>
        </w:tc>
        <w:tc>
          <w:tcPr>
            <w:tcW w:w="1360" w:type="dxa"/>
            <w:tcBorders>
              <w:top w:val="nil"/>
              <w:left w:val="nil"/>
              <w:bottom w:val="nil"/>
              <w:right w:val="nil"/>
            </w:tcBorders>
            <w:shd w:val="clear" w:color="auto" w:fill="auto"/>
            <w:noWrap/>
            <w:vAlign w:val="bottom"/>
            <w:hideMark/>
          </w:tcPr>
          <w:p w14:paraId="34652B68"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16.40</w:t>
            </w:r>
          </w:p>
        </w:tc>
        <w:tc>
          <w:tcPr>
            <w:tcW w:w="1360" w:type="dxa"/>
            <w:tcBorders>
              <w:top w:val="nil"/>
              <w:left w:val="nil"/>
              <w:bottom w:val="nil"/>
              <w:right w:val="nil"/>
            </w:tcBorders>
            <w:shd w:val="clear" w:color="auto" w:fill="auto"/>
            <w:noWrap/>
            <w:vAlign w:val="bottom"/>
            <w:hideMark/>
          </w:tcPr>
          <w:p w14:paraId="283F0E66"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98.40</w:t>
            </w:r>
          </w:p>
        </w:tc>
      </w:tr>
      <w:tr w:rsidR="00AE3854" w:rsidRPr="00AE3854" w14:paraId="7F396D06" w14:textId="77777777" w:rsidTr="00AE3854">
        <w:trPr>
          <w:trHeight w:val="80"/>
        </w:trPr>
        <w:tc>
          <w:tcPr>
            <w:tcW w:w="1038" w:type="dxa"/>
            <w:tcBorders>
              <w:top w:val="nil"/>
              <w:left w:val="nil"/>
              <w:bottom w:val="nil"/>
              <w:right w:val="nil"/>
            </w:tcBorders>
            <w:shd w:val="clear" w:color="000000" w:fill="B4C6E7"/>
            <w:noWrap/>
            <w:vAlign w:val="bottom"/>
            <w:hideMark/>
          </w:tcPr>
          <w:p w14:paraId="35F02D0B"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1337" w:type="dxa"/>
            <w:tcBorders>
              <w:top w:val="nil"/>
              <w:left w:val="nil"/>
              <w:bottom w:val="nil"/>
              <w:right w:val="nil"/>
            </w:tcBorders>
            <w:shd w:val="clear" w:color="000000" w:fill="B4C6E7"/>
            <w:noWrap/>
            <w:vAlign w:val="bottom"/>
            <w:hideMark/>
          </w:tcPr>
          <w:p w14:paraId="59FCCC1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MONELLES</w:t>
            </w:r>
          </w:p>
        </w:tc>
        <w:tc>
          <w:tcPr>
            <w:tcW w:w="3340" w:type="dxa"/>
            <w:tcBorders>
              <w:top w:val="nil"/>
              <w:left w:val="nil"/>
              <w:bottom w:val="nil"/>
              <w:right w:val="nil"/>
            </w:tcBorders>
            <w:shd w:val="clear" w:color="000000" w:fill="B4C6E7"/>
            <w:noWrap/>
            <w:vAlign w:val="bottom"/>
            <w:hideMark/>
          </w:tcPr>
          <w:p w14:paraId="522EB166"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231" w:type="dxa"/>
            <w:tcBorders>
              <w:top w:val="nil"/>
              <w:left w:val="nil"/>
              <w:bottom w:val="nil"/>
              <w:right w:val="nil"/>
            </w:tcBorders>
            <w:shd w:val="clear" w:color="000000" w:fill="B4C6E7"/>
            <w:noWrap/>
            <w:vAlign w:val="bottom"/>
            <w:hideMark/>
          </w:tcPr>
          <w:p w14:paraId="6458797C"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3139655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000000" w:fill="B4C6E7"/>
            <w:noWrap/>
            <w:vAlign w:val="bottom"/>
            <w:hideMark/>
          </w:tcPr>
          <w:p w14:paraId="01F06AAF"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74ACB5DD" w14:textId="77777777" w:rsidTr="00AE3854">
        <w:trPr>
          <w:trHeight w:val="92"/>
        </w:trPr>
        <w:tc>
          <w:tcPr>
            <w:tcW w:w="1038" w:type="dxa"/>
            <w:tcBorders>
              <w:top w:val="nil"/>
              <w:left w:val="nil"/>
              <w:bottom w:val="nil"/>
              <w:right w:val="nil"/>
            </w:tcBorders>
            <w:shd w:val="clear" w:color="auto" w:fill="auto"/>
            <w:noWrap/>
            <w:vAlign w:val="bottom"/>
            <w:hideMark/>
          </w:tcPr>
          <w:p w14:paraId="59187AE3"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1B2F430A"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7F2B91AC"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458078C8"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6CA66FE3"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481F527F"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07A6BEFC" w14:textId="77777777" w:rsidTr="00AE3854">
        <w:trPr>
          <w:trHeight w:val="80"/>
        </w:trPr>
        <w:tc>
          <w:tcPr>
            <w:tcW w:w="1038" w:type="dxa"/>
            <w:tcBorders>
              <w:top w:val="nil"/>
              <w:left w:val="nil"/>
              <w:bottom w:val="nil"/>
              <w:right w:val="nil"/>
            </w:tcBorders>
            <w:shd w:val="clear" w:color="auto" w:fill="auto"/>
            <w:noWrap/>
            <w:vAlign w:val="bottom"/>
            <w:hideMark/>
          </w:tcPr>
          <w:p w14:paraId="20C9D66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01/05/2021</w:t>
            </w:r>
          </w:p>
        </w:tc>
        <w:tc>
          <w:tcPr>
            <w:tcW w:w="1337" w:type="dxa"/>
            <w:tcBorders>
              <w:top w:val="nil"/>
              <w:left w:val="nil"/>
              <w:bottom w:val="nil"/>
              <w:right w:val="nil"/>
            </w:tcBorders>
            <w:shd w:val="clear" w:color="auto" w:fill="auto"/>
            <w:noWrap/>
            <w:vAlign w:val="bottom"/>
            <w:hideMark/>
          </w:tcPr>
          <w:p w14:paraId="7A33BFE1"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MONELLES</w:t>
            </w:r>
          </w:p>
        </w:tc>
        <w:tc>
          <w:tcPr>
            <w:tcW w:w="3340" w:type="dxa"/>
            <w:tcBorders>
              <w:top w:val="nil"/>
              <w:left w:val="nil"/>
              <w:bottom w:val="nil"/>
              <w:right w:val="nil"/>
            </w:tcBorders>
            <w:shd w:val="clear" w:color="auto" w:fill="auto"/>
            <w:noWrap/>
            <w:vAlign w:val="bottom"/>
            <w:hideMark/>
          </w:tcPr>
          <w:p w14:paraId="2E5501F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JC -  CLEANING MAY '21</w:t>
            </w:r>
          </w:p>
        </w:tc>
        <w:tc>
          <w:tcPr>
            <w:tcW w:w="1231" w:type="dxa"/>
            <w:tcBorders>
              <w:top w:val="nil"/>
              <w:left w:val="nil"/>
              <w:bottom w:val="nil"/>
              <w:right w:val="nil"/>
            </w:tcBorders>
            <w:shd w:val="clear" w:color="auto" w:fill="auto"/>
            <w:noWrap/>
            <w:vAlign w:val="bottom"/>
            <w:hideMark/>
          </w:tcPr>
          <w:p w14:paraId="0E3A2C7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737.24</w:t>
            </w:r>
          </w:p>
        </w:tc>
        <w:tc>
          <w:tcPr>
            <w:tcW w:w="1360" w:type="dxa"/>
            <w:tcBorders>
              <w:top w:val="nil"/>
              <w:left w:val="nil"/>
              <w:bottom w:val="nil"/>
              <w:right w:val="nil"/>
            </w:tcBorders>
            <w:shd w:val="clear" w:color="auto" w:fill="auto"/>
            <w:noWrap/>
            <w:vAlign w:val="bottom"/>
            <w:hideMark/>
          </w:tcPr>
          <w:p w14:paraId="68C7A33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4DCE8A9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737.24</w:t>
            </w:r>
          </w:p>
        </w:tc>
      </w:tr>
      <w:tr w:rsidR="00AE3854" w:rsidRPr="00AE3854" w14:paraId="74DB368B" w14:textId="77777777" w:rsidTr="00AE3854">
        <w:trPr>
          <w:trHeight w:val="80"/>
        </w:trPr>
        <w:tc>
          <w:tcPr>
            <w:tcW w:w="1038" w:type="dxa"/>
            <w:tcBorders>
              <w:top w:val="nil"/>
              <w:left w:val="nil"/>
              <w:bottom w:val="nil"/>
              <w:right w:val="nil"/>
            </w:tcBorders>
            <w:shd w:val="clear" w:color="auto" w:fill="auto"/>
            <w:noWrap/>
            <w:vAlign w:val="bottom"/>
            <w:hideMark/>
          </w:tcPr>
          <w:p w14:paraId="22F98903"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01/05/2021</w:t>
            </w:r>
          </w:p>
        </w:tc>
        <w:tc>
          <w:tcPr>
            <w:tcW w:w="1337" w:type="dxa"/>
            <w:tcBorders>
              <w:top w:val="nil"/>
              <w:left w:val="nil"/>
              <w:bottom w:val="nil"/>
              <w:right w:val="nil"/>
            </w:tcBorders>
            <w:shd w:val="clear" w:color="auto" w:fill="auto"/>
            <w:noWrap/>
            <w:vAlign w:val="bottom"/>
            <w:hideMark/>
          </w:tcPr>
          <w:p w14:paraId="5A0A0C2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MONELLES*</w:t>
            </w:r>
          </w:p>
        </w:tc>
        <w:tc>
          <w:tcPr>
            <w:tcW w:w="3340" w:type="dxa"/>
            <w:tcBorders>
              <w:top w:val="nil"/>
              <w:left w:val="nil"/>
              <w:bottom w:val="nil"/>
              <w:right w:val="nil"/>
            </w:tcBorders>
            <w:shd w:val="clear" w:color="auto" w:fill="auto"/>
            <w:noWrap/>
            <w:vAlign w:val="bottom"/>
            <w:hideMark/>
          </w:tcPr>
          <w:p w14:paraId="4E81531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BW - CLEANING  MAY 21</w:t>
            </w:r>
          </w:p>
        </w:tc>
        <w:tc>
          <w:tcPr>
            <w:tcW w:w="1231" w:type="dxa"/>
            <w:tcBorders>
              <w:top w:val="nil"/>
              <w:left w:val="nil"/>
              <w:bottom w:val="nil"/>
              <w:right w:val="nil"/>
            </w:tcBorders>
            <w:shd w:val="clear" w:color="auto" w:fill="auto"/>
            <w:noWrap/>
            <w:vAlign w:val="bottom"/>
            <w:hideMark/>
          </w:tcPr>
          <w:p w14:paraId="525D7D29"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650.00</w:t>
            </w:r>
          </w:p>
        </w:tc>
        <w:tc>
          <w:tcPr>
            <w:tcW w:w="1360" w:type="dxa"/>
            <w:tcBorders>
              <w:top w:val="nil"/>
              <w:left w:val="nil"/>
              <w:bottom w:val="nil"/>
              <w:right w:val="nil"/>
            </w:tcBorders>
            <w:shd w:val="clear" w:color="auto" w:fill="auto"/>
            <w:noWrap/>
            <w:vAlign w:val="bottom"/>
            <w:hideMark/>
          </w:tcPr>
          <w:p w14:paraId="679765A2"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3622EC97"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650.00</w:t>
            </w:r>
          </w:p>
        </w:tc>
      </w:tr>
      <w:tr w:rsidR="00AE3854" w:rsidRPr="00AE3854" w14:paraId="5AAD3E29" w14:textId="77777777" w:rsidTr="00AE3854">
        <w:trPr>
          <w:trHeight w:val="80"/>
        </w:trPr>
        <w:tc>
          <w:tcPr>
            <w:tcW w:w="1038" w:type="dxa"/>
            <w:tcBorders>
              <w:top w:val="nil"/>
              <w:left w:val="nil"/>
              <w:bottom w:val="nil"/>
              <w:right w:val="nil"/>
            </w:tcBorders>
            <w:shd w:val="clear" w:color="auto" w:fill="auto"/>
            <w:noWrap/>
            <w:vAlign w:val="bottom"/>
            <w:hideMark/>
          </w:tcPr>
          <w:p w14:paraId="18C85C9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01/05/2021</w:t>
            </w:r>
          </w:p>
        </w:tc>
        <w:tc>
          <w:tcPr>
            <w:tcW w:w="1337" w:type="dxa"/>
            <w:tcBorders>
              <w:top w:val="nil"/>
              <w:left w:val="nil"/>
              <w:bottom w:val="nil"/>
              <w:right w:val="nil"/>
            </w:tcBorders>
            <w:shd w:val="clear" w:color="auto" w:fill="auto"/>
            <w:noWrap/>
            <w:vAlign w:val="bottom"/>
            <w:hideMark/>
          </w:tcPr>
          <w:p w14:paraId="599514D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MONELLES**</w:t>
            </w:r>
          </w:p>
        </w:tc>
        <w:tc>
          <w:tcPr>
            <w:tcW w:w="3340" w:type="dxa"/>
            <w:tcBorders>
              <w:top w:val="nil"/>
              <w:left w:val="nil"/>
              <w:bottom w:val="nil"/>
              <w:right w:val="nil"/>
            </w:tcBorders>
            <w:shd w:val="clear" w:color="auto" w:fill="auto"/>
            <w:noWrap/>
            <w:vAlign w:val="bottom"/>
            <w:hideMark/>
          </w:tcPr>
          <w:p w14:paraId="474DBCA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BC - CLEANING  MAY 21</w:t>
            </w:r>
          </w:p>
        </w:tc>
        <w:tc>
          <w:tcPr>
            <w:tcW w:w="1231" w:type="dxa"/>
            <w:tcBorders>
              <w:top w:val="nil"/>
              <w:left w:val="nil"/>
              <w:bottom w:val="nil"/>
              <w:right w:val="nil"/>
            </w:tcBorders>
            <w:shd w:val="clear" w:color="auto" w:fill="auto"/>
            <w:noWrap/>
            <w:vAlign w:val="bottom"/>
            <w:hideMark/>
          </w:tcPr>
          <w:p w14:paraId="0C4BE549"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758.29</w:t>
            </w:r>
          </w:p>
        </w:tc>
        <w:tc>
          <w:tcPr>
            <w:tcW w:w="1360" w:type="dxa"/>
            <w:tcBorders>
              <w:top w:val="nil"/>
              <w:left w:val="nil"/>
              <w:bottom w:val="nil"/>
              <w:right w:val="nil"/>
            </w:tcBorders>
            <w:shd w:val="clear" w:color="auto" w:fill="auto"/>
            <w:noWrap/>
            <w:vAlign w:val="bottom"/>
            <w:hideMark/>
          </w:tcPr>
          <w:p w14:paraId="56A7C9F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7DFC7F5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758.29</w:t>
            </w:r>
          </w:p>
        </w:tc>
      </w:tr>
      <w:tr w:rsidR="00AE3854" w:rsidRPr="00AE3854" w14:paraId="30B0D39D" w14:textId="77777777" w:rsidTr="00AE3854">
        <w:trPr>
          <w:trHeight w:val="80"/>
        </w:trPr>
        <w:tc>
          <w:tcPr>
            <w:tcW w:w="1038" w:type="dxa"/>
            <w:tcBorders>
              <w:top w:val="nil"/>
              <w:left w:val="nil"/>
              <w:bottom w:val="nil"/>
              <w:right w:val="nil"/>
            </w:tcBorders>
            <w:shd w:val="clear" w:color="auto" w:fill="auto"/>
            <w:noWrap/>
            <w:vAlign w:val="bottom"/>
            <w:hideMark/>
          </w:tcPr>
          <w:p w14:paraId="43368EE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01/05/2021</w:t>
            </w:r>
          </w:p>
        </w:tc>
        <w:tc>
          <w:tcPr>
            <w:tcW w:w="1337" w:type="dxa"/>
            <w:tcBorders>
              <w:top w:val="nil"/>
              <w:left w:val="nil"/>
              <w:bottom w:val="nil"/>
              <w:right w:val="nil"/>
            </w:tcBorders>
            <w:shd w:val="clear" w:color="auto" w:fill="auto"/>
            <w:noWrap/>
            <w:vAlign w:val="bottom"/>
            <w:hideMark/>
          </w:tcPr>
          <w:p w14:paraId="1F15E062"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MONELLES***</w:t>
            </w:r>
          </w:p>
        </w:tc>
        <w:tc>
          <w:tcPr>
            <w:tcW w:w="3340" w:type="dxa"/>
            <w:tcBorders>
              <w:top w:val="nil"/>
              <w:left w:val="nil"/>
              <w:bottom w:val="nil"/>
              <w:right w:val="nil"/>
            </w:tcBorders>
            <w:shd w:val="clear" w:color="auto" w:fill="auto"/>
            <w:noWrap/>
            <w:vAlign w:val="bottom"/>
            <w:hideMark/>
          </w:tcPr>
          <w:p w14:paraId="254DD19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SKATE PARK - CLEANING  MAY 21</w:t>
            </w:r>
          </w:p>
        </w:tc>
        <w:tc>
          <w:tcPr>
            <w:tcW w:w="1231" w:type="dxa"/>
            <w:tcBorders>
              <w:top w:val="nil"/>
              <w:left w:val="nil"/>
              <w:bottom w:val="nil"/>
              <w:right w:val="nil"/>
            </w:tcBorders>
            <w:shd w:val="clear" w:color="auto" w:fill="auto"/>
            <w:noWrap/>
            <w:vAlign w:val="bottom"/>
            <w:hideMark/>
          </w:tcPr>
          <w:p w14:paraId="356F4ED9"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87.75</w:t>
            </w:r>
          </w:p>
        </w:tc>
        <w:tc>
          <w:tcPr>
            <w:tcW w:w="1360" w:type="dxa"/>
            <w:tcBorders>
              <w:top w:val="nil"/>
              <w:left w:val="nil"/>
              <w:bottom w:val="nil"/>
              <w:right w:val="nil"/>
            </w:tcBorders>
            <w:shd w:val="clear" w:color="auto" w:fill="auto"/>
            <w:noWrap/>
            <w:vAlign w:val="bottom"/>
            <w:hideMark/>
          </w:tcPr>
          <w:p w14:paraId="0A30BA5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0A6A7255"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87.75</w:t>
            </w:r>
          </w:p>
        </w:tc>
      </w:tr>
      <w:tr w:rsidR="00AE3854" w:rsidRPr="00AE3854" w14:paraId="48D160CB" w14:textId="77777777" w:rsidTr="00AE3854">
        <w:trPr>
          <w:trHeight w:val="80"/>
        </w:trPr>
        <w:tc>
          <w:tcPr>
            <w:tcW w:w="1038" w:type="dxa"/>
            <w:tcBorders>
              <w:top w:val="nil"/>
              <w:left w:val="nil"/>
              <w:bottom w:val="nil"/>
              <w:right w:val="nil"/>
            </w:tcBorders>
            <w:shd w:val="clear" w:color="auto" w:fill="auto"/>
            <w:noWrap/>
            <w:vAlign w:val="bottom"/>
            <w:hideMark/>
          </w:tcPr>
          <w:p w14:paraId="0AB2F26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01/05/2021</w:t>
            </w:r>
          </w:p>
        </w:tc>
        <w:tc>
          <w:tcPr>
            <w:tcW w:w="1337" w:type="dxa"/>
            <w:tcBorders>
              <w:top w:val="nil"/>
              <w:left w:val="nil"/>
              <w:bottom w:val="nil"/>
              <w:right w:val="nil"/>
            </w:tcBorders>
            <w:shd w:val="clear" w:color="auto" w:fill="auto"/>
            <w:noWrap/>
            <w:vAlign w:val="bottom"/>
            <w:hideMark/>
          </w:tcPr>
          <w:p w14:paraId="0E08F32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MONELLES****</w:t>
            </w:r>
          </w:p>
        </w:tc>
        <w:tc>
          <w:tcPr>
            <w:tcW w:w="3340" w:type="dxa"/>
            <w:tcBorders>
              <w:top w:val="nil"/>
              <w:left w:val="nil"/>
              <w:bottom w:val="nil"/>
              <w:right w:val="nil"/>
            </w:tcBorders>
            <w:shd w:val="clear" w:color="auto" w:fill="auto"/>
            <w:noWrap/>
            <w:vAlign w:val="bottom"/>
            <w:hideMark/>
          </w:tcPr>
          <w:p w14:paraId="08656522"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OFFICE - CLEANING  MAY 21</w:t>
            </w:r>
          </w:p>
        </w:tc>
        <w:tc>
          <w:tcPr>
            <w:tcW w:w="1231" w:type="dxa"/>
            <w:tcBorders>
              <w:top w:val="nil"/>
              <w:left w:val="nil"/>
              <w:bottom w:val="nil"/>
              <w:right w:val="nil"/>
            </w:tcBorders>
            <w:shd w:val="clear" w:color="auto" w:fill="auto"/>
            <w:noWrap/>
            <w:vAlign w:val="bottom"/>
            <w:hideMark/>
          </w:tcPr>
          <w:p w14:paraId="34E578C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291.67</w:t>
            </w:r>
          </w:p>
        </w:tc>
        <w:tc>
          <w:tcPr>
            <w:tcW w:w="1360" w:type="dxa"/>
            <w:tcBorders>
              <w:top w:val="nil"/>
              <w:left w:val="nil"/>
              <w:bottom w:val="nil"/>
              <w:right w:val="nil"/>
            </w:tcBorders>
            <w:shd w:val="clear" w:color="auto" w:fill="auto"/>
            <w:noWrap/>
            <w:vAlign w:val="bottom"/>
            <w:hideMark/>
          </w:tcPr>
          <w:p w14:paraId="625769A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4E7DBD3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291.67</w:t>
            </w:r>
          </w:p>
        </w:tc>
      </w:tr>
      <w:tr w:rsidR="00AE3854" w:rsidRPr="00AE3854" w14:paraId="494BF375" w14:textId="77777777" w:rsidTr="00AE3854">
        <w:trPr>
          <w:trHeight w:val="80"/>
        </w:trPr>
        <w:tc>
          <w:tcPr>
            <w:tcW w:w="1038" w:type="dxa"/>
            <w:tcBorders>
              <w:top w:val="nil"/>
              <w:left w:val="nil"/>
              <w:bottom w:val="nil"/>
              <w:right w:val="nil"/>
            </w:tcBorders>
            <w:shd w:val="clear" w:color="auto" w:fill="auto"/>
            <w:noWrap/>
            <w:vAlign w:val="bottom"/>
            <w:hideMark/>
          </w:tcPr>
          <w:p w14:paraId="237B15DA"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44021853"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1F6BF09C"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0AFA5CF4"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2524.95</w:t>
            </w:r>
          </w:p>
        </w:tc>
        <w:tc>
          <w:tcPr>
            <w:tcW w:w="1360" w:type="dxa"/>
            <w:tcBorders>
              <w:top w:val="nil"/>
              <w:left w:val="nil"/>
              <w:bottom w:val="nil"/>
              <w:right w:val="nil"/>
            </w:tcBorders>
            <w:shd w:val="clear" w:color="auto" w:fill="auto"/>
            <w:noWrap/>
            <w:vAlign w:val="bottom"/>
            <w:hideMark/>
          </w:tcPr>
          <w:p w14:paraId="41CCACAB"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0.00</w:t>
            </w:r>
          </w:p>
        </w:tc>
        <w:tc>
          <w:tcPr>
            <w:tcW w:w="1360" w:type="dxa"/>
            <w:tcBorders>
              <w:top w:val="nil"/>
              <w:left w:val="nil"/>
              <w:bottom w:val="nil"/>
              <w:right w:val="nil"/>
            </w:tcBorders>
            <w:shd w:val="clear" w:color="auto" w:fill="auto"/>
            <w:noWrap/>
            <w:vAlign w:val="bottom"/>
            <w:hideMark/>
          </w:tcPr>
          <w:p w14:paraId="64090684"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2524.95</w:t>
            </w:r>
          </w:p>
        </w:tc>
      </w:tr>
      <w:tr w:rsidR="00AE3854" w:rsidRPr="00AE3854" w14:paraId="3E8C8906" w14:textId="77777777" w:rsidTr="00AE3854">
        <w:trPr>
          <w:trHeight w:val="80"/>
        </w:trPr>
        <w:tc>
          <w:tcPr>
            <w:tcW w:w="1038" w:type="dxa"/>
            <w:tcBorders>
              <w:top w:val="nil"/>
              <w:left w:val="nil"/>
              <w:bottom w:val="nil"/>
              <w:right w:val="nil"/>
            </w:tcBorders>
            <w:shd w:val="clear" w:color="000000" w:fill="B4C6E7"/>
            <w:noWrap/>
            <w:vAlign w:val="bottom"/>
            <w:hideMark/>
          </w:tcPr>
          <w:p w14:paraId="01C7B2DD"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6525763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ONE OFF SUPPLIERS - BY INTERNET PAYMENT</w:t>
            </w:r>
          </w:p>
        </w:tc>
        <w:tc>
          <w:tcPr>
            <w:tcW w:w="1231" w:type="dxa"/>
            <w:tcBorders>
              <w:top w:val="nil"/>
              <w:left w:val="nil"/>
              <w:bottom w:val="nil"/>
              <w:right w:val="nil"/>
            </w:tcBorders>
            <w:shd w:val="clear" w:color="000000" w:fill="B4C6E7"/>
            <w:noWrap/>
            <w:vAlign w:val="bottom"/>
            <w:hideMark/>
          </w:tcPr>
          <w:p w14:paraId="69350315"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31C42B13"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4DB547B3"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76793401" w14:textId="77777777" w:rsidTr="00AE3854">
        <w:trPr>
          <w:trHeight w:val="80"/>
        </w:trPr>
        <w:tc>
          <w:tcPr>
            <w:tcW w:w="1038" w:type="dxa"/>
            <w:tcBorders>
              <w:top w:val="nil"/>
              <w:left w:val="nil"/>
              <w:bottom w:val="nil"/>
              <w:right w:val="nil"/>
            </w:tcBorders>
            <w:shd w:val="clear" w:color="auto" w:fill="auto"/>
            <w:noWrap/>
            <w:vAlign w:val="bottom"/>
            <w:hideMark/>
          </w:tcPr>
          <w:p w14:paraId="307193B5"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103C4925"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73CEC15E"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5DDD2470"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07CBCF1B"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30D5004C"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2EA19888" w14:textId="77777777" w:rsidTr="00AE3854">
        <w:trPr>
          <w:trHeight w:val="80"/>
        </w:trPr>
        <w:tc>
          <w:tcPr>
            <w:tcW w:w="1038" w:type="dxa"/>
            <w:tcBorders>
              <w:top w:val="nil"/>
              <w:left w:val="nil"/>
              <w:bottom w:val="nil"/>
              <w:right w:val="nil"/>
            </w:tcBorders>
            <w:shd w:val="clear" w:color="auto" w:fill="auto"/>
            <w:noWrap/>
            <w:vAlign w:val="bottom"/>
            <w:hideMark/>
          </w:tcPr>
          <w:p w14:paraId="22CD06BF"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28/04/2021</w:t>
            </w:r>
          </w:p>
        </w:tc>
        <w:tc>
          <w:tcPr>
            <w:tcW w:w="1337" w:type="dxa"/>
            <w:tcBorders>
              <w:top w:val="nil"/>
              <w:left w:val="nil"/>
              <w:bottom w:val="nil"/>
              <w:right w:val="nil"/>
            </w:tcBorders>
            <w:shd w:val="clear" w:color="auto" w:fill="auto"/>
            <w:noWrap/>
            <w:vAlign w:val="bottom"/>
            <w:hideMark/>
          </w:tcPr>
          <w:p w14:paraId="2E8894F2"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GA479</w:t>
            </w:r>
          </w:p>
        </w:tc>
        <w:tc>
          <w:tcPr>
            <w:tcW w:w="3340" w:type="dxa"/>
            <w:tcBorders>
              <w:top w:val="nil"/>
              <w:left w:val="nil"/>
              <w:bottom w:val="nil"/>
              <w:right w:val="nil"/>
            </w:tcBorders>
            <w:shd w:val="clear" w:color="auto" w:fill="auto"/>
            <w:noWrap/>
            <w:vAlign w:val="bottom"/>
            <w:hideMark/>
          </w:tcPr>
          <w:p w14:paraId="48C6CD4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GRANT AID - PICKLEBALL</w:t>
            </w:r>
          </w:p>
        </w:tc>
        <w:tc>
          <w:tcPr>
            <w:tcW w:w="1231" w:type="dxa"/>
            <w:tcBorders>
              <w:top w:val="nil"/>
              <w:left w:val="nil"/>
              <w:bottom w:val="nil"/>
              <w:right w:val="nil"/>
            </w:tcBorders>
            <w:shd w:val="clear" w:color="auto" w:fill="auto"/>
            <w:noWrap/>
            <w:vAlign w:val="bottom"/>
            <w:hideMark/>
          </w:tcPr>
          <w:p w14:paraId="0DBEBE1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500.00</w:t>
            </w:r>
          </w:p>
        </w:tc>
        <w:tc>
          <w:tcPr>
            <w:tcW w:w="1360" w:type="dxa"/>
            <w:tcBorders>
              <w:top w:val="nil"/>
              <w:left w:val="nil"/>
              <w:bottom w:val="nil"/>
              <w:right w:val="nil"/>
            </w:tcBorders>
            <w:shd w:val="clear" w:color="auto" w:fill="auto"/>
            <w:noWrap/>
            <w:vAlign w:val="bottom"/>
            <w:hideMark/>
          </w:tcPr>
          <w:p w14:paraId="698F5E4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3C1FE50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500.00</w:t>
            </w:r>
          </w:p>
        </w:tc>
      </w:tr>
      <w:tr w:rsidR="00AE3854" w:rsidRPr="00AE3854" w14:paraId="0B55936A" w14:textId="77777777" w:rsidTr="00AE3854">
        <w:trPr>
          <w:trHeight w:val="80"/>
        </w:trPr>
        <w:tc>
          <w:tcPr>
            <w:tcW w:w="1038" w:type="dxa"/>
            <w:tcBorders>
              <w:top w:val="nil"/>
              <w:left w:val="nil"/>
              <w:bottom w:val="nil"/>
              <w:right w:val="nil"/>
            </w:tcBorders>
            <w:shd w:val="clear" w:color="auto" w:fill="auto"/>
            <w:noWrap/>
            <w:vAlign w:val="bottom"/>
            <w:hideMark/>
          </w:tcPr>
          <w:p w14:paraId="0865573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19/04/2021</w:t>
            </w:r>
          </w:p>
        </w:tc>
        <w:tc>
          <w:tcPr>
            <w:tcW w:w="1337" w:type="dxa"/>
            <w:tcBorders>
              <w:top w:val="nil"/>
              <w:left w:val="nil"/>
              <w:bottom w:val="nil"/>
              <w:right w:val="nil"/>
            </w:tcBorders>
            <w:shd w:val="clear" w:color="auto" w:fill="auto"/>
            <w:noWrap/>
            <w:vAlign w:val="bottom"/>
            <w:hideMark/>
          </w:tcPr>
          <w:p w14:paraId="32CFF9E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04325</w:t>
            </w:r>
          </w:p>
        </w:tc>
        <w:tc>
          <w:tcPr>
            <w:tcW w:w="3340" w:type="dxa"/>
            <w:tcBorders>
              <w:top w:val="nil"/>
              <w:left w:val="nil"/>
              <w:bottom w:val="nil"/>
              <w:right w:val="nil"/>
            </w:tcBorders>
            <w:shd w:val="clear" w:color="auto" w:fill="auto"/>
            <w:vAlign w:val="bottom"/>
            <w:hideMark/>
          </w:tcPr>
          <w:p w14:paraId="6FB3D93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Arbee Signs - 200 SIGNS FOR BINS (IF FULL TAKE HOME)</w:t>
            </w:r>
          </w:p>
        </w:tc>
        <w:tc>
          <w:tcPr>
            <w:tcW w:w="1231" w:type="dxa"/>
            <w:tcBorders>
              <w:top w:val="nil"/>
              <w:left w:val="nil"/>
              <w:bottom w:val="nil"/>
              <w:right w:val="nil"/>
            </w:tcBorders>
            <w:shd w:val="clear" w:color="auto" w:fill="auto"/>
            <w:noWrap/>
            <w:vAlign w:val="bottom"/>
            <w:hideMark/>
          </w:tcPr>
          <w:p w14:paraId="61A187F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158.33</w:t>
            </w:r>
          </w:p>
        </w:tc>
        <w:tc>
          <w:tcPr>
            <w:tcW w:w="1360" w:type="dxa"/>
            <w:tcBorders>
              <w:top w:val="nil"/>
              <w:left w:val="nil"/>
              <w:bottom w:val="nil"/>
              <w:right w:val="nil"/>
            </w:tcBorders>
            <w:shd w:val="clear" w:color="auto" w:fill="auto"/>
            <w:noWrap/>
            <w:vAlign w:val="bottom"/>
            <w:hideMark/>
          </w:tcPr>
          <w:p w14:paraId="0CEB1A4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31.67</w:t>
            </w:r>
          </w:p>
        </w:tc>
        <w:tc>
          <w:tcPr>
            <w:tcW w:w="1360" w:type="dxa"/>
            <w:tcBorders>
              <w:top w:val="nil"/>
              <w:left w:val="nil"/>
              <w:bottom w:val="nil"/>
              <w:right w:val="nil"/>
            </w:tcBorders>
            <w:shd w:val="clear" w:color="auto" w:fill="auto"/>
            <w:noWrap/>
            <w:vAlign w:val="bottom"/>
            <w:hideMark/>
          </w:tcPr>
          <w:p w14:paraId="325BEB1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190.00</w:t>
            </w:r>
          </w:p>
        </w:tc>
      </w:tr>
      <w:tr w:rsidR="00AE3854" w:rsidRPr="00AE3854" w14:paraId="55298F49" w14:textId="77777777" w:rsidTr="00AE3854">
        <w:trPr>
          <w:trHeight w:val="80"/>
        </w:trPr>
        <w:tc>
          <w:tcPr>
            <w:tcW w:w="1038" w:type="dxa"/>
            <w:tcBorders>
              <w:top w:val="nil"/>
              <w:left w:val="nil"/>
              <w:bottom w:val="nil"/>
              <w:right w:val="nil"/>
            </w:tcBorders>
            <w:shd w:val="clear" w:color="auto" w:fill="auto"/>
            <w:noWrap/>
            <w:vAlign w:val="bottom"/>
            <w:hideMark/>
          </w:tcPr>
          <w:p w14:paraId="6D0511B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22/04/2021</w:t>
            </w:r>
          </w:p>
        </w:tc>
        <w:tc>
          <w:tcPr>
            <w:tcW w:w="1337" w:type="dxa"/>
            <w:tcBorders>
              <w:top w:val="nil"/>
              <w:left w:val="nil"/>
              <w:bottom w:val="nil"/>
              <w:right w:val="nil"/>
            </w:tcBorders>
            <w:shd w:val="clear" w:color="auto" w:fill="auto"/>
            <w:noWrap/>
            <w:vAlign w:val="bottom"/>
            <w:hideMark/>
          </w:tcPr>
          <w:p w14:paraId="76865D64"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44297</w:t>
            </w:r>
          </w:p>
        </w:tc>
        <w:tc>
          <w:tcPr>
            <w:tcW w:w="3340" w:type="dxa"/>
            <w:tcBorders>
              <w:top w:val="nil"/>
              <w:left w:val="nil"/>
              <w:bottom w:val="nil"/>
              <w:right w:val="nil"/>
            </w:tcBorders>
            <w:shd w:val="clear" w:color="auto" w:fill="auto"/>
            <w:noWrap/>
            <w:vAlign w:val="bottom"/>
            <w:hideMark/>
          </w:tcPr>
          <w:p w14:paraId="1BB9CE8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Geeves - DRY CLEANING CURTAINS - BC</w:t>
            </w:r>
          </w:p>
        </w:tc>
        <w:tc>
          <w:tcPr>
            <w:tcW w:w="1231" w:type="dxa"/>
            <w:tcBorders>
              <w:top w:val="nil"/>
              <w:left w:val="nil"/>
              <w:bottom w:val="nil"/>
              <w:right w:val="nil"/>
            </w:tcBorders>
            <w:shd w:val="clear" w:color="auto" w:fill="auto"/>
            <w:noWrap/>
            <w:vAlign w:val="bottom"/>
            <w:hideMark/>
          </w:tcPr>
          <w:p w14:paraId="4234B4A2"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148.06</w:t>
            </w:r>
          </w:p>
        </w:tc>
        <w:tc>
          <w:tcPr>
            <w:tcW w:w="1360" w:type="dxa"/>
            <w:tcBorders>
              <w:top w:val="nil"/>
              <w:left w:val="nil"/>
              <w:bottom w:val="nil"/>
              <w:right w:val="nil"/>
            </w:tcBorders>
            <w:shd w:val="clear" w:color="auto" w:fill="auto"/>
            <w:noWrap/>
            <w:vAlign w:val="bottom"/>
            <w:hideMark/>
          </w:tcPr>
          <w:p w14:paraId="7B028F67"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29.61</w:t>
            </w:r>
          </w:p>
        </w:tc>
        <w:tc>
          <w:tcPr>
            <w:tcW w:w="1360" w:type="dxa"/>
            <w:tcBorders>
              <w:top w:val="nil"/>
              <w:left w:val="nil"/>
              <w:bottom w:val="nil"/>
              <w:right w:val="nil"/>
            </w:tcBorders>
            <w:shd w:val="clear" w:color="auto" w:fill="auto"/>
            <w:noWrap/>
            <w:vAlign w:val="bottom"/>
            <w:hideMark/>
          </w:tcPr>
          <w:p w14:paraId="2C44597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177.67</w:t>
            </w:r>
          </w:p>
        </w:tc>
      </w:tr>
      <w:tr w:rsidR="00AE3854" w:rsidRPr="00AE3854" w14:paraId="31541C02" w14:textId="77777777" w:rsidTr="00AE3854">
        <w:trPr>
          <w:trHeight w:val="110"/>
        </w:trPr>
        <w:tc>
          <w:tcPr>
            <w:tcW w:w="1038" w:type="dxa"/>
            <w:tcBorders>
              <w:top w:val="nil"/>
              <w:left w:val="nil"/>
              <w:bottom w:val="nil"/>
              <w:right w:val="nil"/>
            </w:tcBorders>
            <w:shd w:val="clear" w:color="auto" w:fill="auto"/>
            <w:noWrap/>
            <w:vAlign w:val="bottom"/>
            <w:hideMark/>
          </w:tcPr>
          <w:p w14:paraId="366AC7E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27/04/2021</w:t>
            </w:r>
          </w:p>
        </w:tc>
        <w:tc>
          <w:tcPr>
            <w:tcW w:w="1337" w:type="dxa"/>
            <w:tcBorders>
              <w:top w:val="nil"/>
              <w:left w:val="nil"/>
              <w:bottom w:val="nil"/>
              <w:right w:val="nil"/>
            </w:tcBorders>
            <w:shd w:val="clear" w:color="auto" w:fill="auto"/>
            <w:noWrap/>
            <w:vAlign w:val="bottom"/>
            <w:hideMark/>
          </w:tcPr>
          <w:p w14:paraId="398491D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70</w:t>
            </w:r>
          </w:p>
        </w:tc>
        <w:tc>
          <w:tcPr>
            <w:tcW w:w="3340" w:type="dxa"/>
            <w:tcBorders>
              <w:top w:val="nil"/>
              <w:left w:val="nil"/>
              <w:bottom w:val="nil"/>
              <w:right w:val="nil"/>
            </w:tcBorders>
            <w:shd w:val="clear" w:color="auto" w:fill="auto"/>
            <w:vAlign w:val="bottom"/>
            <w:hideMark/>
          </w:tcPr>
          <w:p w14:paraId="2DDC78B1"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Bobs Leaflet Distribution - Delivery of 9000 Annual Reports</w:t>
            </w:r>
          </w:p>
        </w:tc>
        <w:tc>
          <w:tcPr>
            <w:tcW w:w="1231" w:type="dxa"/>
            <w:tcBorders>
              <w:top w:val="nil"/>
              <w:left w:val="nil"/>
              <w:bottom w:val="nil"/>
              <w:right w:val="nil"/>
            </w:tcBorders>
            <w:shd w:val="clear" w:color="auto" w:fill="auto"/>
            <w:noWrap/>
            <w:vAlign w:val="bottom"/>
            <w:hideMark/>
          </w:tcPr>
          <w:p w14:paraId="7E0EFAFC"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810.00</w:t>
            </w:r>
          </w:p>
        </w:tc>
        <w:tc>
          <w:tcPr>
            <w:tcW w:w="1360" w:type="dxa"/>
            <w:tcBorders>
              <w:top w:val="nil"/>
              <w:left w:val="nil"/>
              <w:bottom w:val="nil"/>
              <w:right w:val="nil"/>
            </w:tcBorders>
            <w:shd w:val="clear" w:color="auto" w:fill="auto"/>
            <w:noWrap/>
            <w:vAlign w:val="bottom"/>
            <w:hideMark/>
          </w:tcPr>
          <w:p w14:paraId="1FBF89D6"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1217ACF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810.00</w:t>
            </w:r>
          </w:p>
        </w:tc>
      </w:tr>
      <w:tr w:rsidR="00AE3854" w:rsidRPr="00AE3854" w14:paraId="1DD4A216" w14:textId="77777777" w:rsidTr="00AE3854">
        <w:trPr>
          <w:trHeight w:val="80"/>
        </w:trPr>
        <w:tc>
          <w:tcPr>
            <w:tcW w:w="1038" w:type="dxa"/>
            <w:tcBorders>
              <w:top w:val="nil"/>
              <w:left w:val="nil"/>
              <w:bottom w:val="nil"/>
              <w:right w:val="nil"/>
            </w:tcBorders>
            <w:shd w:val="clear" w:color="auto" w:fill="auto"/>
            <w:noWrap/>
            <w:vAlign w:val="bottom"/>
            <w:hideMark/>
          </w:tcPr>
          <w:p w14:paraId="02C3581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10/04/2021</w:t>
            </w:r>
          </w:p>
        </w:tc>
        <w:tc>
          <w:tcPr>
            <w:tcW w:w="1337" w:type="dxa"/>
            <w:tcBorders>
              <w:top w:val="nil"/>
              <w:left w:val="nil"/>
              <w:bottom w:val="nil"/>
              <w:right w:val="nil"/>
            </w:tcBorders>
            <w:shd w:val="clear" w:color="auto" w:fill="auto"/>
            <w:noWrap/>
            <w:vAlign w:val="bottom"/>
            <w:hideMark/>
          </w:tcPr>
          <w:p w14:paraId="1B180CC8" w14:textId="77777777" w:rsidR="00AE3854" w:rsidRPr="00AE3854" w:rsidRDefault="00AE3854" w:rsidP="00AE3854">
            <w:pPr>
              <w:rPr>
                <w:rFonts w:ascii="Tahoma" w:hAnsi="Tahoma" w:cs="Tahoma"/>
                <w:color w:val="000000"/>
                <w:sz w:val="16"/>
                <w:szCs w:val="16"/>
                <w:lang w:eastAsia="en-GB"/>
              </w:rPr>
            </w:pPr>
          </w:p>
        </w:tc>
        <w:tc>
          <w:tcPr>
            <w:tcW w:w="3340" w:type="dxa"/>
            <w:tcBorders>
              <w:top w:val="nil"/>
              <w:left w:val="nil"/>
              <w:bottom w:val="nil"/>
              <w:right w:val="nil"/>
            </w:tcBorders>
            <w:shd w:val="clear" w:color="auto" w:fill="auto"/>
            <w:noWrap/>
            <w:vAlign w:val="bottom"/>
            <w:hideMark/>
          </w:tcPr>
          <w:p w14:paraId="04AF09A3"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Smith - Allotment Funding</w:t>
            </w:r>
          </w:p>
        </w:tc>
        <w:tc>
          <w:tcPr>
            <w:tcW w:w="1231" w:type="dxa"/>
            <w:tcBorders>
              <w:top w:val="nil"/>
              <w:left w:val="nil"/>
              <w:bottom w:val="nil"/>
              <w:right w:val="nil"/>
            </w:tcBorders>
            <w:shd w:val="clear" w:color="auto" w:fill="auto"/>
            <w:noWrap/>
            <w:vAlign w:val="bottom"/>
            <w:hideMark/>
          </w:tcPr>
          <w:p w14:paraId="4A11667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40.00</w:t>
            </w:r>
          </w:p>
        </w:tc>
        <w:tc>
          <w:tcPr>
            <w:tcW w:w="1360" w:type="dxa"/>
            <w:tcBorders>
              <w:top w:val="nil"/>
              <w:left w:val="nil"/>
              <w:bottom w:val="nil"/>
              <w:right w:val="nil"/>
            </w:tcBorders>
            <w:shd w:val="clear" w:color="auto" w:fill="auto"/>
            <w:noWrap/>
            <w:vAlign w:val="bottom"/>
            <w:hideMark/>
          </w:tcPr>
          <w:p w14:paraId="1893C7A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786034C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40.00</w:t>
            </w:r>
          </w:p>
        </w:tc>
      </w:tr>
      <w:tr w:rsidR="00AE3854" w:rsidRPr="00AE3854" w14:paraId="61D664CF" w14:textId="77777777" w:rsidTr="00AE3854">
        <w:trPr>
          <w:trHeight w:val="80"/>
        </w:trPr>
        <w:tc>
          <w:tcPr>
            <w:tcW w:w="1038" w:type="dxa"/>
            <w:tcBorders>
              <w:top w:val="nil"/>
              <w:left w:val="nil"/>
              <w:bottom w:val="nil"/>
              <w:right w:val="nil"/>
            </w:tcBorders>
            <w:shd w:val="clear" w:color="auto" w:fill="auto"/>
            <w:noWrap/>
            <w:vAlign w:val="bottom"/>
            <w:hideMark/>
          </w:tcPr>
          <w:p w14:paraId="015AF50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20/05/2021</w:t>
            </w:r>
          </w:p>
        </w:tc>
        <w:tc>
          <w:tcPr>
            <w:tcW w:w="1337" w:type="dxa"/>
            <w:tcBorders>
              <w:top w:val="nil"/>
              <w:left w:val="nil"/>
              <w:bottom w:val="nil"/>
              <w:right w:val="nil"/>
            </w:tcBorders>
            <w:shd w:val="clear" w:color="auto" w:fill="auto"/>
            <w:noWrap/>
            <w:vAlign w:val="bottom"/>
            <w:hideMark/>
          </w:tcPr>
          <w:p w14:paraId="197772AD" w14:textId="77777777" w:rsidR="00AE3854" w:rsidRPr="00AE3854" w:rsidRDefault="00AE3854" w:rsidP="00AE3854">
            <w:pPr>
              <w:rPr>
                <w:rFonts w:ascii="Tahoma" w:hAnsi="Tahoma" w:cs="Tahoma"/>
                <w:color w:val="000000"/>
                <w:sz w:val="16"/>
                <w:szCs w:val="16"/>
                <w:lang w:eastAsia="en-GB"/>
              </w:rPr>
            </w:pPr>
          </w:p>
        </w:tc>
        <w:tc>
          <w:tcPr>
            <w:tcW w:w="3340" w:type="dxa"/>
            <w:tcBorders>
              <w:top w:val="nil"/>
              <w:left w:val="nil"/>
              <w:bottom w:val="nil"/>
              <w:right w:val="nil"/>
            </w:tcBorders>
            <w:shd w:val="clear" w:color="auto" w:fill="auto"/>
            <w:noWrap/>
            <w:vAlign w:val="bottom"/>
            <w:hideMark/>
          </w:tcPr>
          <w:p w14:paraId="16771BD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Office finance Support - T Hucker</w:t>
            </w:r>
          </w:p>
        </w:tc>
        <w:tc>
          <w:tcPr>
            <w:tcW w:w="1231" w:type="dxa"/>
            <w:tcBorders>
              <w:top w:val="nil"/>
              <w:left w:val="nil"/>
              <w:bottom w:val="nil"/>
              <w:right w:val="nil"/>
            </w:tcBorders>
            <w:shd w:val="clear" w:color="auto" w:fill="auto"/>
            <w:noWrap/>
            <w:vAlign w:val="bottom"/>
            <w:hideMark/>
          </w:tcPr>
          <w:p w14:paraId="7274911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684.00</w:t>
            </w:r>
          </w:p>
        </w:tc>
        <w:tc>
          <w:tcPr>
            <w:tcW w:w="1360" w:type="dxa"/>
            <w:tcBorders>
              <w:top w:val="nil"/>
              <w:left w:val="nil"/>
              <w:bottom w:val="nil"/>
              <w:right w:val="nil"/>
            </w:tcBorders>
            <w:shd w:val="clear" w:color="auto" w:fill="auto"/>
            <w:noWrap/>
            <w:vAlign w:val="bottom"/>
            <w:hideMark/>
          </w:tcPr>
          <w:p w14:paraId="7CEDF59A"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4FF414F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684.00</w:t>
            </w:r>
          </w:p>
        </w:tc>
      </w:tr>
      <w:tr w:rsidR="00AE3854" w:rsidRPr="00AE3854" w14:paraId="3D90DA05" w14:textId="77777777" w:rsidTr="00AE3854">
        <w:trPr>
          <w:trHeight w:val="80"/>
        </w:trPr>
        <w:tc>
          <w:tcPr>
            <w:tcW w:w="1038" w:type="dxa"/>
            <w:tcBorders>
              <w:top w:val="nil"/>
              <w:left w:val="nil"/>
              <w:bottom w:val="nil"/>
              <w:right w:val="nil"/>
            </w:tcBorders>
            <w:shd w:val="clear" w:color="auto" w:fill="auto"/>
            <w:noWrap/>
            <w:vAlign w:val="bottom"/>
            <w:hideMark/>
          </w:tcPr>
          <w:p w14:paraId="78E641CC"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34771ED4"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58E67E42"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1D86A29D"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2340.39</w:t>
            </w:r>
          </w:p>
        </w:tc>
        <w:tc>
          <w:tcPr>
            <w:tcW w:w="1360" w:type="dxa"/>
            <w:tcBorders>
              <w:top w:val="nil"/>
              <w:left w:val="nil"/>
              <w:bottom w:val="nil"/>
              <w:right w:val="nil"/>
            </w:tcBorders>
            <w:shd w:val="clear" w:color="auto" w:fill="auto"/>
            <w:noWrap/>
            <w:vAlign w:val="bottom"/>
            <w:hideMark/>
          </w:tcPr>
          <w:p w14:paraId="51192572"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61.28</w:t>
            </w:r>
          </w:p>
        </w:tc>
        <w:tc>
          <w:tcPr>
            <w:tcW w:w="1360" w:type="dxa"/>
            <w:tcBorders>
              <w:top w:val="nil"/>
              <w:left w:val="nil"/>
              <w:bottom w:val="nil"/>
              <w:right w:val="nil"/>
            </w:tcBorders>
            <w:shd w:val="clear" w:color="auto" w:fill="auto"/>
            <w:noWrap/>
            <w:vAlign w:val="bottom"/>
            <w:hideMark/>
          </w:tcPr>
          <w:p w14:paraId="4CBE5A09"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2401.67</w:t>
            </w:r>
          </w:p>
        </w:tc>
      </w:tr>
      <w:tr w:rsidR="00AE3854" w:rsidRPr="00AE3854" w14:paraId="1BF96153" w14:textId="77777777" w:rsidTr="00AE3854">
        <w:trPr>
          <w:trHeight w:val="80"/>
        </w:trPr>
        <w:tc>
          <w:tcPr>
            <w:tcW w:w="1038" w:type="dxa"/>
            <w:tcBorders>
              <w:top w:val="nil"/>
              <w:left w:val="nil"/>
              <w:bottom w:val="nil"/>
              <w:right w:val="nil"/>
            </w:tcBorders>
            <w:shd w:val="clear" w:color="000000" w:fill="B4C6E7"/>
            <w:noWrap/>
            <w:vAlign w:val="bottom"/>
            <w:hideMark/>
          </w:tcPr>
          <w:p w14:paraId="7908C7FB"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60ECE40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Police &amp; Crime Commissioner For Avon &amp; Somerset</w:t>
            </w:r>
          </w:p>
        </w:tc>
        <w:tc>
          <w:tcPr>
            <w:tcW w:w="1231" w:type="dxa"/>
            <w:tcBorders>
              <w:top w:val="nil"/>
              <w:left w:val="nil"/>
              <w:bottom w:val="nil"/>
              <w:right w:val="nil"/>
            </w:tcBorders>
            <w:shd w:val="clear" w:color="000000" w:fill="B4C6E7"/>
            <w:noWrap/>
            <w:vAlign w:val="bottom"/>
            <w:hideMark/>
          </w:tcPr>
          <w:p w14:paraId="7AF53736"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2C53FBD1"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2CF05BAA"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48D4D332" w14:textId="77777777" w:rsidTr="00AE3854">
        <w:trPr>
          <w:trHeight w:val="80"/>
        </w:trPr>
        <w:tc>
          <w:tcPr>
            <w:tcW w:w="1038" w:type="dxa"/>
            <w:tcBorders>
              <w:top w:val="nil"/>
              <w:left w:val="nil"/>
              <w:bottom w:val="nil"/>
              <w:right w:val="nil"/>
            </w:tcBorders>
            <w:shd w:val="clear" w:color="auto" w:fill="auto"/>
            <w:noWrap/>
            <w:vAlign w:val="bottom"/>
            <w:hideMark/>
          </w:tcPr>
          <w:p w14:paraId="49177B74"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24E7E3DD"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6F1D5D24"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548B0F56"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75D82763"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006BF64F"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7E85F64F" w14:textId="77777777" w:rsidTr="00AE3854">
        <w:trPr>
          <w:trHeight w:val="80"/>
        </w:trPr>
        <w:tc>
          <w:tcPr>
            <w:tcW w:w="1038" w:type="dxa"/>
            <w:tcBorders>
              <w:top w:val="nil"/>
              <w:left w:val="nil"/>
              <w:bottom w:val="nil"/>
              <w:right w:val="nil"/>
            </w:tcBorders>
            <w:shd w:val="clear" w:color="auto" w:fill="auto"/>
            <w:noWrap/>
            <w:vAlign w:val="bottom"/>
            <w:hideMark/>
          </w:tcPr>
          <w:p w14:paraId="27B6FC3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31F74B4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9002427</w:t>
            </w:r>
          </w:p>
        </w:tc>
        <w:tc>
          <w:tcPr>
            <w:tcW w:w="3340" w:type="dxa"/>
            <w:tcBorders>
              <w:top w:val="nil"/>
              <w:left w:val="nil"/>
              <w:bottom w:val="nil"/>
              <w:right w:val="nil"/>
            </w:tcBorders>
            <w:shd w:val="clear" w:color="auto" w:fill="auto"/>
            <w:noWrap/>
            <w:vAlign w:val="bottom"/>
            <w:hideMark/>
          </w:tcPr>
          <w:p w14:paraId="770FFFE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POLICE OFFICER FUNDING - APRIL 21</w:t>
            </w:r>
          </w:p>
        </w:tc>
        <w:tc>
          <w:tcPr>
            <w:tcW w:w="1231" w:type="dxa"/>
            <w:tcBorders>
              <w:top w:val="nil"/>
              <w:left w:val="nil"/>
              <w:bottom w:val="nil"/>
              <w:right w:val="nil"/>
            </w:tcBorders>
            <w:shd w:val="clear" w:color="auto" w:fill="auto"/>
            <w:noWrap/>
            <w:vAlign w:val="bottom"/>
            <w:hideMark/>
          </w:tcPr>
          <w:p w14:paraId="3BD9B06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1346.33</w:t>
            </w:r>
          </w:p>
        </w:tc>
        <w:tc>
          <w:tcPr>
            <w:tcW w:w="1360" w:type="dxa"/>
            <w:tcBorders>
              <w:top w:val="nil"/>
              <w:left w:val="nil"/>
              <w:bottom w:val="nil"/>
              <w:right w:val="nil"/>
            </w:tcBorders>
            <w:shd w:val="clear" w:color="auto" w:fill="auto"/>
            <w:noWrap/>
            <w:vAlign w:val="bottom"/>
            <w:hideMark/>
          </w:tcPr>
          <w:p w14:paraId="2950B3E3"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269.27</w:t>
            </w:r>
          </w:p>
        </w:tc>
        <w:tc>
          <w:tcPr>
            <w:tcW w:w="1360" w:type="dxa"/>
            <w:tcBorders>
              <w:top w:val="nil"/>
              <w:left w:val="nil"/>
              <w:bottom w:val="nil"/>
              <w:right w:val="nil"/>
            </w:tcBorders>
            <w:shd w:val="clear" w:color="auto" w:fill="auto"/>
            <w:noWrap/>
            <w:vAlign w:val="bottom"/>
            <w:hideMark/>
          </w:tcPr>
          <w:p w14:paraId="1811D0DA"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1615.60</w:t>
            </w:r>
          </w:p>
        </w:tc>
      </w:tr>
      <w:tr w:rsidR="00AE3854" w:rsidRPr="00AE3854" w14:paraId="63BFE33E" w14:textId="77777777" w:rsidTr="00AE3854">
        <w:trPr>
          <w:trHeight w:val="80"/>
        </w:trPr>
        <w:tc>
          <w:tcPr>
            <w:tcW w:w="1038" w:type="dxa"/>
            <w:tcBorders>
              <w:top w:val="nil"/>
              <w:left w:val="nil"/>
              <w:bottom w:val="nil"/>
              <w:right w:val="nil"/>
            </w:tcBorders>
            <w:shd w:val="clear" w:color="auto" w:fill="auto"/>
            <w:noWrap/>
            <w:vAlign w:val="bottom"/>
            <w:hideMark/>
          </w:tcPr>
          <w:p w14:paraId="744740F6"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6C941EC4"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096D39B8"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3E4C0CB4"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1346.33</w:t>
            </w:r>
          </w:p>
        </w:tc>
        <w:tc>
          <w:tcPr>
            <w:tcW w:w="1360" w:type="dxa"/>
            <w:tcBorders>
              <w:top w:val="nil"/>
              <w:left w:val="nil"/>
              <w:bottom w:val="nil"/>
              <w:right w:val="nil"/>
            </w:tcBorders>
            <w:shd w:val="clear" w:color="auto" w:fill="auto"/>
            <w:noWrap/>
            <w:vAlign w:val="bottom"/>
            <w:hideMark/>
          </w:tcPr>
          <w:p w14:paraId="06902C76"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269.27</w:t>
            </w:r>
          </w:p>
        </w:tc>
        <w:tc>
          <w:tcPr>
            <w:tcW w:w="1360" w:type="dxa"/>
            <w:tcBorders>
              <w:top w:val="nil"/>
              <w:left w:val="nil"/>
              <w:bottom w:val="nil"/>
              <w:right w:val="nil"/>
            </w:tcBorders>
            <w:shd w:val="clear" w:color="auto" w:fill="auto"/>
            <w:noWrap/>
            <w:vAlign w:val="bottom"/>
            <w:hideMark/>
          </w:tcPr>
          <w:p w14:paraId="640660E3"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1615.60</w:t>
            </w:r>
          </w:p>
        </w:tc>
      </w:tr>
      <w:tr w:rsidR="00AE3854" w:rsidRPr="00AE3854" w14:paraId="6694DEE4" w14:textId="77777777" w:rsidTr="00A94603">
        <w:trPr>
          <w:trHeight w:val="80"/>
        </w:trPr>
        <w:tc>
          <w:tcPr>
            <w:tcW w:w="1038" w:type="dxa"/>
            <w:tcBorders>
              <w:top w:val="nil"/>
              <w:left w:val="nil"/>
              <w:bottom w:val="nil"/>
              <w:right w:val="nil"/>
            </w:tcBorders>
            <w:shd w:val="clear" w:color="000000" w:fill="B4C6E7"/>
            <w:noWrap/>
            <w:vAlign w:val="bottom"/>
            <w:hideMark/>
          </w:tcPr>
          <w:p w14:paraId="537DA840"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1337" w:type="dxa"/>
            <w:tcBorders>
              <w:top w:val="nil"/>
              <w:left w:val="nil"/>
              <w:bottom w:val="nil"/>
              <w:right w:val="nil"/>
            </w:tcBorders>
            <w:shd w:val="clear" w:color="000000" w:fill="B4C6E7"/>
            <w:noWrap/>
            <w:vAlign w:val="bottom"/>
            <w:hideMark/>
          </w:tcPr>
          <w:p w14:paraId="16AC7A3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SHRED-IT</w:t>
            </w:r>
          </w:p>
        </w:tc>
        <w:tc>
          <w:tcPr>
            <w:tcW w:w="3340" w:type="dxa"/>
            <w:tcBorders>
              <w:top w:val="nil"/>
              <w:left w:val="nil"/>
              <w:bottom w:val="nil"/>
              <w:right w:val="nil"/>
            </w:tcBorders>
            <w:shd w:val="clear" w:color="000000" w:fill="B4C6E7"/>
            <w:noWrap/>
            <w:vAlign w:val="bottom"/>
            <w:hideMark/>
          </w:tcPr>
          <w:p w14:paraId="71D95716"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231" w:type="dxa"/>
            <w:tcBorders>
              <w:top w:val="nil"/>
              <w:left w:val="nil"/>
              <w:bottom w:val="nil"/>
              <w:right w:val="nil"/>
            </w:tcBorders>
            <w:shd w:val="clear" w:color="000000" w:fill="B4C6E7"/>
            <w:noWrap/>
            <w:vAlign w:val="bottom"/>
            <w:hideMark/>
          </w:tcPr>
          <w:p w14:paraId="39EECF4B"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1993441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000000" w:fill="B4C6E7"/>
            <w:noWrap/>
            <w:vAlign w:val="bottom"/>
            <w:hideMark/>
          </w:tcPr>
          <w:p w14:paraId="41A80A03"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166982C2" w14:textId="77777777" w:rsidTr="00AE3854">
        <w:trPr>
          <w:trHeight w:val="81"/>
        </w:trPr>
        <w:tc>
          <w:tcPr>
            <w:tcW w:w="1038" w:type="dxa"/>
            <w:tcBorders>
              <w:top w:val="nil"/>
              <w:left w:val="nil"/>
              <w:bottom w:val="nil"/>
              <w:right w:val="nil"/>
            </w:tcBorders>
            <w:shd w:val="clear" w:color="auto" w:fill="auto"/>
            <w:noWrap/>
            <w:vAlign w:val="bottom"/>
            <w:hideMark/>
          </w:tcPr>
          <w:p w14:paraId="7837CDCE"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0FDF5724"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061ECAEF"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665BF7E8"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71426B40"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1C196CA4"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58D04B9A" w14:textId="77777777" w:rsidTr="00AE3854">
        <w:trPr>
          <w:trHeight w:val="80"/>
        </w:trPr>
        <w:tc>
          <w:tcPr>
            <w:tcW w:w="1038" w:type="dxa"/>
            <w:tcBorders>
              <w:top w:val="nil"/>
              <w:left w:val="nil"/>
              <w:bottom w:val="nil"/>
              <w:right w:val="nil"/>
            </w:tcBorders>
            <w:shd w:val="clear" w:color="auto" w:fill="auto"/>
            <w:noWrap/>
            <w:vAlign w:val="bottom"/>
            <w:hideMark/>
          </w:tcPr>
          <w:p w14:paraId="68CA024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07/05/2021</w:t>
            </w:r>
          </w:p>
        </w:tc>
        <w:tc>
          <w:tcPr>
            <w:tcW w:w="1337" w:type="dxa"/>
            <w:tcBorders>
              <w:top w:val="nil"/>
              <w:left w:val="nil"/>
              <w:bottom w:val="nil"/>
              <w:right w:val="nil"/>
            </w:tcBorders>
            <w:shd w:val="clear" w:color="auto" w:fill="auto"/>
            <w:noWrap/>
            <w:vAlign w:val="bottom"/>
            <w:hideMark/>
          </w:tcPr>
          <w:p w14:paraId="28C6214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9504776932</w:t>
            </w:r>
          </w:p>
        </w:tc>
        <w:tc>
          <w:tcPr>
            <w:tcW w:w="3340" w:type="dxa"/>
            <w:tcBorders>
              <w:top w:val="nil"/>
              <w:left w:val="nil"/>
              <w:bottom w:val="nil"/>
              <w:right w:val="nil"/>
            </w:tcBorders>
            <w:shd w:val="clear" w:color="auto" w:fill="auto"/>
            <w:noWrap/>
            <w:vAlign w:val="bottom"/>
            <w:hideMark/>
          </w:tcPr>
          <w:p w14:paraId="53F87A1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Shred It - Removal of Confidential Papers</w:t>
            </w:r>
          </w:p>
        </w:tc>
        <w:tc>
          <w:tcPr>
            <w:tcW w:w="1231" w:type="dxa"/>
            <w:tcBorders>
              <w:top w:val="nil"/>
              <w:left w:val="nil"/>
              <w:bottom w:val="nil"/>
              <w:right w:val="nil"/>
            </w:tcBorders>
            <w:shd w:val="clear" w:color="auto" w:fill="auto"/>
            <w:noWrap/>
            <w:vAlign w:val="bottom"/>
            <w:hideMark/>
          </w:tcPr>
          <w:p w14:paraId="7E6F91A6"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69.93</w:t>
            </w:r>
          </w:p>
        </w:tc>
        <w:tc>
          <w:tcPr>
            <w:tcW w:w="1360" w:type="dxa"/>
            <w:tcBorders>
              <w:top w:val="nil"/>
              <w:left w:val="nil"/>
              <w:bottom w:val="nil"/>
              <w:right w:val="nil"/>
            </w:tcBorders>
            <w:shd w:val="clear" w:color="auto" w:fill="auto"/>
            <w:noWrap/>
            <w:vAlign w:val="bottom"/>
            <w:hideMark/>
          </w:tcPr>
          <w:p w14:paraId="1933855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13.99</w:t>
            </w:r>
          </w:p>
        </w:tc>
        <w:tc>
          <w:tcPr>
            <w:tcW w:w="1360" w:type="dxa"/>
            <w:tcBorders>
              <w:top w:val="nil"/>
              <w:left w:val="nil"/>
              <w:bottom w:val="nil"/>
              <w:right w:val="nil"/>
            </w:tcBorders>
            <w:shd w:val="clear" w:color="auto" w:fill="auto"/>
            <w:noWrap/>
            <w:vAlign w:val="bottom"/>
            <w:hideMark/>
          </w:tcPr>
          <w:p w14:paraId="688F3425"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83.92</w:t>
            </w:r>
          </w:p>
        </w:tc>
      </w:tr>
      <w:tr w:rsidR="00AE3854" w:rsidRPr="00AE3854" w14:paraId="09162CB7" w14:textId="77777777" w:rsidTr="00AE3854">
        <w:trPr>
          <w:trHeight w:val="130"/>
        </w:trPr>
        <w:tc>
          <w:tcPr>
            <w:tcW w:w="1038" w:type="dxa"/>
            <w:tcBorders>
              <w:top w:val="nil"/>
              <w:left w:val="nil"/>
              <w:bottom w:val="nil"/>
              <w:right w:val="nil"/>
            </w:tcBorders>
            <w:shd w:val="clear" w:color="auto" w:fill="auto"/>
            <w:noWrap/>
            <w:vAlign w:val="bottom"/>
            <w:hideMark/>
          </w:tcPr>
          <w:p w14:paraId="49F13CD2"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37" w:type="dxa"/>
            <w:tcBorders>
              <w:top w:val="nil"/>
              <w:left w:val="nil"/>
              <w:bottom w:val="nil"/>
              <w:right w:val="nil"/>
            </w:tcBorders>
            <w:shd w:val="clear" w:color="auto" w:fill="auto"/>
            <w:noWrap/>
            <w:vAlign w:val="bottom"/>
            <w:hideMark/>
          </w:tcPr>
          <w:p w14:paraId="46B71104"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3340" w:type="dxa"/>
            <w:tcBorders>
              <w:top w:val="nil"/>
              <w:left w:val="nil"/>
              <w:bottom w:val="nil"/>
              <w:right w:val="nil"/>
            </w:tcBorders>
            <w:shd w:val="clear" w:color="auto" w:fill="auto"/>
            <w:noWrap/>
            <w:vAlign w:val="bottom"/>
            <w:hideMark/>
          </w:tcPr>
          <w:p w14:paraId="7814A04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231" w:type="dxa"/>
            <w:tcBorders>
              <w:top w:val="nil"/>
              <w:left w:val="nil"/>
              <w:bottom w:val="nil"/>
              <w:right w:val="nil"/>
            </w:tcBorders>
            <w:shd w:val="clear" w:color="auto" w:fill="auto"/>
            <w:noWrap/>
            <w:vAlign w:val="bottom"/>
            <w:hideMark/>
          </w:tcPr>
          <w:p w14:paraId="4A562EE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auto" w:fill="auto"/>
            <w:noWrap/>
            <w:vAlign w:val="bottom"/>
            <w:hideMark/>
          </w:tcPr>
          <w:p w14:paraId="6752C6E9"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auto" w:fill="auto"/>
            <w:noWrap/>
            <w:vAlign w:val="bottom"/>
            <w:hideMark/>
          </w:tcPr>
          <w:p w14:paraId="6DA5B4CE"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83.92</w:t>
            </w:r>
          </w:p>
        </w:tc>
      </w:tr>
      <w:tr w:rsidR="00AE3854" w:rsidRPr="00AE3854" w14:paraId="73E84919" w14:textId="77777777" w:rsidTr="00AE3854">
        <w:trPr>
          <w:trHeight w:val="80"/>
        </w:trPr>
        <w:tc>
          <w:tcPr>
            <w:tcW w:w="1038" w:type="dxa"/>
            <w:tcBorders>
              <w:top w:val="nil"/>
              <w:left w:val="nil"/>
              <w:bottom w:val="nil"/>
              <w:right w:val="nil"/>
            </w:tcBorders>
            <w:shd w:val="clear" w:color="000000" w:fill="B4C6E7"/>
            <w:noWrap/>
            <w:vAlign w:val="bottom"/>
            <w:hideMark/>
          </w:tcPr>
          <w:p w14:paraId="32BE0EEB"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404F2E2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South Gloucestershire Council</w:t>
            </w:r>
          </w:p>
        </w:tc>
        <w:tc>
          <w:tcPr>
            <w:tcW w:w="1231" w:type="dxa"/>
            <w:tcBorders>
              <w:top w:val="nil"/>
              <w:left w:val="nil"/>
              <w:bottom w:val="nil"/>
              <w:right w:val="nil"/>
            </w:tcBorders>
            <w:shd w:val="clear" w:color="000000" w:fill="B4C6E7"/>
            <w:noWrap/>
            <w:vAlign w:val="bottom"/>
            <w:hideMark/>
          </w:tcPr>
          <w:p w14:paraId="38AB6843"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22CBAC1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000000" w:fill="B4C6E7"/>
            <w:noWrap/>
            <w:vAlign w:val="bottom"/>
            <w:hideMark/>
          </w:tcPr>
          <w:p w14:paraId="7A965282"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04D12D92" w14:textId="77777777" w:rsidTr="00AE3854">
        <w:trPr>
          <w:trHeight w:val="80"/>
        </w:trPr>
        <w:tc>
          <w:tcPr>
            <w:tcW w:w="1038" w:type="dxa"/>
            <w:tcBorders>
              <w:top w:val="nil"/>
              <w:left w:val="nil"/>
              <w:bottom w:val="nil"/>
              <w:right w:val="nil"/>
            </w:tcBorders>
            <w:shd w:val="clear" w:color="auto" w:fill="auto"/>
            <w:noWrap/>
            <w:vAlign w:val="bottom"/>
            <w:hideMark/>
          </w:tcPr>
          <w:p w14:paraId="3149384C"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61018AF5"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133CC08F"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1CB3E27A"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3C042276"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05AACEEE"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49EEF580" w14:textId="77777777" w:rsidTr="00AE3854">
        <w:trPr>
          <w:trHeight w:val="84"/>
        </w:trPr>
        <w:tc>
          <w:tcPr>
            <w:tcW w:w="1038" w:type="dxa"/>
            <w:tcBorders>
              <w:top w:val="nil"/>
              <w:left w:val="nil"/>
              <w:bottom w:val="nil"/>
              <w:right w:val="nil"/>
            </w:tcBorders>
            <w:shd w:val="clear" w:color="auto" w:fill="auto"/>
            <w:noWrap/>
            <w:vAlign w:val="bottom"/>
            <w:hideMark/>
          </w:tcPr>
          <w:p w14:paraId="67CDFAD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21/04/2021</w:t>
            </w:r>
          </w:p>
        </w:tc>
        <w:tc>
          <w:tcPr>
            <w:tcW w:w="1337" w:type="dxa"/>
            <w:tcBorders>
              <w:top w:val="nil"/>
              <w:left w:val="nil"/>
              <w:bottom w:val="nil"/>
              <w:right w:val="nil"/>
            </w:tcBorders>
            <w:shd w:val="clear" w:color="auto" w:fill="auto"/>
            <w:noWrap/>
            <w:vAlign w:val="bottom"/>
            <w:hideMark/>
          </w:tcPr>
          <w:p w14:paraId="641D5B9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3.805E+09</w:t>
            </w:r>
          </w:p>
        </w:tc>
        <w:tc>
          <w:tcPr>
            <w:tcW w:w="3340" w:type="dxa"/>
            <w:tcBorders>
              <w:top w:val="nil"/>
              <w:left w:val="nil"/>
              <w:bottom w:val="nil"/>
              <w:right w:val="nil"/>
            </w:tcBorders>
            <w:shd w:val="clear" w:color="auto" w:fill="auto"/>
            <w:noWrap/>
            <w:vAlign w:val="bottom"/>
            <w:hideMark/>
          </w:tcPr>
          <w:p w14:paraId="55501E0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HR Support</w:t>
            </w:r>
          </w:p>
        </w:tc>
        <w:tc>
          <w:tcPr>
            <w:tcW w:w="1231" w:type="dxa"/>
            <w:tcBorders>
              <w:top w:val="nil"/>
              <w:left w:val="nil"/>
              <w:bottom w:val="nil"/>
              <w:right w:val="nil"/>
            </w:tcBorders>
            <w:shd w:val="clear" w:color="auto" w:fill="auto"/>
            <w:noWrap/>
            <w:vAlign w:val="bottom"/>
            <w:hideMark/>
          </w:tcPr>
          <w:p w14:paraId="7D9DC34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183.00</w:t>
            </w:r>
          </w:p>
        </w:tc>
        <w:tc>
          <w:tcPr>
            <w:tcW w:w="1360" w:type="dxa"/>
            <w:tcBorders>
              <w:top w:val="nil"/>
              <w:left w:val="nil"/>
              <w:bottom w:val="nil"/>
              <w:right w:val="nil"/>
            </w:tcBorders>
            <w:shd w:val="clear" w:color="auto" w:fill="auto"/>
            <w:noWrap/>
            <w:vAlign w:val="bottom"/>
            <w:hideMark/>
          </w:tcPr>
          <w:p w14:paraId="28591325"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36.60</w:t>
            </w:r>
          </w:p>
        </w:tc>
        <w:tc>
          <w:tcPr>
            <w:tcW w:w="1360" w:type="dxa"/>
            <w:tcBorders>
              <w:top w:val="nil"/>
              <w:left w:val="nil"/>
              <w:bottom w:val="nil"/>
              <w:right w:val="nil"/>
            </w:tcBorders>
            <w:shd w:val="clear" w:color="auto" w:fill="auto"/>
            <w:noWrap/>
            <w:vAlign w:val="bottom"/>
            <w:hideMark/>
          </w:tcPr>
          <w:p w14:paraId="7C404DA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219.60</w:t>
            </w:r>
          </w:p>
        </w:tc>
      </w:tr>
      <w:tr w:rsidR="00AE3854" w:rsidRPr="00AE3854" w14:paraId="56F5A502" w14:textId="77777777" w:rsidTr="00AE3854">
        <w:trPr>
          <w:trHeight w:val="102"/>
        </w:trPr>
        <w:tc>
          <w:tcPr>
            <w:tcW w:w="1038" w:type="dxa"/>
            <w:tcBorders>
              <w:top w:val="nil"/>
              <w:left w:val="nil"/>
              <w:bottom w:val="nil"/>
              <w:right w:val="nil"/>
            </w:tcBorders>
            <w:shd w:val="clear" w:color="auto" w:fill="auto"/>
            <w:noWrap/>
            <w:vAlign w:val="bottom"/>
            <w:hideMark/>
          </w:tcPr>
          <w:p w14:paraId="6F4D0B6F" w14:textId="77777777" w:rsidR="00AE3854" w:rsidRPr="00AE3854" w:rsidRDefault="00AE3854" w:rsidP="00AE3854">
            <w:pPr>
              <w:rPr>
                <w:rFonts w:ascii="Tahoma" w:hAnsi="Tahoma" w:cs="Tahoma"/>
                <w:sz w:val="16"/>
                <w:szCs w:val="16"/>
                <w:lang w:eastAsia="en-GB"/>
              </w:rPr>
            </w:pPr>
            <w:r w:rsidRPr="00AE3854">
              <w:rPr>
                <w:rFonts w:ascii="Tahoma" w:hAnsi="Tahoma" w:cs="Tahoma"/>
                <w:sz w:val="16"/>
                <w:szCs w:val="16"/>
                <w:lang w:eastAsia="en-GB"/>
              </w:rPr>
              <w:t>19/05/2021</w:t>
            </w:r>
          </w:p>
        </w:tc>
        <w:tc>
          <w:tcPr>
            <w:tcW w:w="1337" w:type="dxa"/>
            <w:tcBorders>
              <w:top w:val="nil"/>
              <w:left w:val="nil"/>
              <w:bottom w:val="nil"/>
              <w:right w:val="nil"/>
            </w:tcBorders>
            <w:shd w:val="clear" w:color="auto" w:fill="auto"/>
            <w:noWrap/>
            <w:hideMark/>
          </w:tcPr>
          <w:p w14:paraId="79BC9CA7" w14:textId="77777777" w:rsidR="00AE3854" w:rsidRPr="00AE3854" w:rsidRDefault="00AE3854" w:rsidP="00AE3854">
            <w:pPr>
              <w:rPr>
                <w:rFonts w:ascii="Tahoma" w:hAnsi="Tahoma" w:cs="Tahoma"/>
                <w:sz w:val="16"/>
                <w:szCs w:val="16"/>
                <w:lang w:eastAsia="en-GB"/>
              </w:rPr>
            </w:pPr>
            <w:r w:rsidRPr="00AE3854">
              <w:rPr>
                <w:rFonts w:ascii="Tahoma" w:hAnsi="Tahoma" w:cs="Tahoma"/>
                <w:sz w:val="16"/>
                <w:szCs w:val="16"/>
                <w:lang w:eastAsia="en-GB"/>
              </w:rPr>
              <w:t>1.402E+09</w:t>
            </w:r>
          </w:p>
        </w:tc>
        <w:tc>
          <w:tcPr>
            <w:tcW w:w="3340" w:type="dxa"/>
            <w:tcBorders>
              <w:top w:val="nil"/>
              <w:left w:val="nil"/>
              <w:bottom w:val="nil"/>
              <w:right w:val="nil"/>
            </w:tcBorders>
            <w:shd w:val="clear" w:color="auto" w:fill="auto"/>
            <w:noWrap/>
            <w:vAlign w:val="bottom"/>
            <w:hideMark/>
          </w:tcPr>
          <w:p w14:paraId="53D2B245" w14:textId="77777777" w:rsidR="00AE3854" w:rsidRPr="00AE3854" w:rsidRDefault="00AE3854" w:rsidP="00AE3854">
            <w:pPr>
              <w:rPr>
                <w:rFonts w:ascii="Tahoma" w:hAnsi="Tahoma" w:cs="Tahoma"/>
                <w:sz w:val="16"/>
                <w:szCs w:val="16"/>
                <w:lang w:eastAsia="en-GB"/>
              </w:rPr>
            </w:pPr>
            <w:r w:rsidRPr="00AE3854">
              <w:rPr>
                <w:rFonts w:ascii="Tahoma" w:hAnsi="Tahoma" w:cs="Tahoma"/>
                <w:sz w:val="16"/>
                <w:szCs w:val="16"/>
                <w:lang w:eastAsia="en-GB"/>
              </w:rPr>
              <w:t>Annual Premises Fee for JC</w:t>
            </w:r>
          </w:p>
        </w:tc>
        <w:tc>
          <w:tcPr>
            <w:tcW w:w="1231" w:type="dxa"/>
            <w:tcBorders>
              <w:top w:val="nil"/>
              <w:left w:val="nil"/>
              <w:bottom w:val="nil"/>
              <w:right w:val="nil"/>
            </w:tcBorders>
            <w:shd w:val="clear" w:color="auto" w:fill="auto"/>
            <w:noWrap/>
            <w:vAlign w:val="bottom"/>
            <w:hideMark/>
          </w:tcPr>
          <w:p w14:paraId="550DE7CB"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180.00</w:t>
            </w:r>
          </w:p>
        </w:tc>
        <w:tc>
          <w:tcPr>
            <w:tcW w:w="1360" w:type="dxa"/>
            <w:tcBorders>
              <w:top w:val="nil"/>
              <w:left w:val="nil"/>
              <w:bottom w:val="nil"/>
              <w:right w:val="nil"/>
            </w:tcBorders>
            <w:shd w:val="clear" w:color="auto" w:fill="auto"/>
            <w:noWrap/>
            <w:vAlign w:val="bottom"/>
            <w:hideMark/>
          </w:tcPr>
          <w:p w14:paraId="118231B6"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0.00</w:t>
            </w:r>
          </w:p>
        </w:tc>
        <w:tc>
          <w:tcPr>
            <w:tcW w:w="1360" w:type="dxa"/>
            <w:tcBorders>
              <w:top w:val="nil"/>
              <w:left w:val="nil"/>
              <w:bottom w:val="nil"/>
              <w:right w:val="nil"/>
            </w:tcBorders>
            <w:shd w:val="clear" w:color="auto" w:fill="auto"/>
            <w:noWrap/>
            <w:vAlign w:val="bottom"/>
            <w:hideMark/>
          </w:tcPr>
          <w:p w14:paraId="4AB9DA39"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180.00</w:t>
            </w:r>
          </w:p>
        </w:tc>
      </w:tr>
      <w:tr w:rsidR="00AE3854" w:rsidRPr="00AE3854" w14:paraId="0E5C190D" w14:textId="77777777" w:rsidTr="00AE3854">
        <w:trPr>
          <w:trHeight w:val="80"/>
        </w:trPr>
        <w:tc>
          <w:tcPr>
            <w:tcW w:w="1038" w:type="dxa"/>
            <w:tcBorders>
              <w:top w:val="nil"/>
              <w:left w:val="nil"/>
              <w:bottom w:val="nil"/>
              <w:right w:val="nil"/>
            </w:tcBorders>
            <w:shd w:val="clear" w:color="auto" w:fill="auto"/>
            <w:noWrap/>
            <w:vAlign w:val="bottom"/>
            <w:hideMark/>
          </w:tcPr>
          <w:p w14:paraId="28C81193" w14:textId="77777777" w:rsidR="00AE3854" w:rsidRPr="00AE3854" w:rsidRDefault="00AE3854" w:rsidP="00AE3854">
            <w:pPr>
              <w:jc w:val="right"/>
              <w:rPr>
                <w:rFonts w:ascii="Tahoma" w:hAnsi="Tahoma" w:cs="Tahoma"/>
                <w:color w:val="000000"/>
                <w:sz w:val="16"/>
                <w:szCs w:val="16"/>
                <w:u w:val="single"/>
                <w:lang w:eastAsia="en-GB"/>
              </w:rPr>
            </w:pPr>
          </w:p>
        </w:tc>
        <w:tc>
          <w:tcPr>
            <w:tcW w:w="1337" w:type="dxa"/>
            <w:tcBorders>
              <w:top w:val="nil"/>
              <w:left w:val="nil"/>
              <w:bottom w:val="nil"/>
              <w:right w:val="nil"/>
            </w:tcBorders>
            <w:shd w:val="clear" w:color="auto" w:fill="auto"/>
            <w:noWrap/>
            <w:vAlign w:val="bottom"/>
            <w:hideMark/>
          </w:tcPr>
          <w:p w14:paraId="1E56F1B2"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08830379"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2528E936"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2D87958F" w14:textId="77777777" w:rsidR="00AE3854" w:rsidRPr="00AE3854" w:rsidRDefault="00AE3854" w:rsidP="00AE3854">
            <w:pPr>
              <w:jc w:val="right"/>
              <w:rPr>
                <w:sz w:val="20"/>
                <w:lang w:eastAsia="en-GB"/>
              </w:rPr>
            </w:pPr>
          </w:p>
        </w:tc>
        <w:tc>
          <w:tcPr>
            <w:tcW w:w="1360" w:type="dxa"/>
            <w:tcBorders>
              <w:top w:val="nil"/>
              <w:left w:val="nil"/>
              <w:bottom w:val="nil"/>
              <w:right w:val="nil"/>
            </w:tcBorders>
            <w:shd w:val="clear" w:color="auto" w:fill="auto"/>
            <w:noWrap/>
            <w:vAlign w:val="bottom"/>
            <w:hideMark/>
          </w:tcPr>
          <w:p w14:paraId="458159BA"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399.60</w:t>
            </w:r>
          </w:p>
        </w:tc>
      </w:tr>
      <w:tr w:rsidR="00AE3854" w:rsidRPr="00AE3854" w14:paraId="4FE1A6A2" w14:textId="77777777" w:rsidTr="00AE3854">
        <w:trPr>
          <w:trHeight w:val="80"/>
        </w:trPr>
        <w:tc>
          <w:tcPr>
            <w:tcW w:w="1038" w:type="dxa"/>
            <w:tcBorders>
              <w:top w:val="nil"/>
              <w:left w:val="nil"/>
              <w:bottom w:val="nil"/>
              <w:right w:val="nil"/>
            </w:tcBorders>
            <w:shd w:val="clear" w:color="000000" w:fill="B4C6E7"/>
            <w:noWrap/>
            <w:vAlign w:val="bottom"/>
            <w:hideMark/>
          </w:tcPr>
          <w:p w14:paraId="7E39D173"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0B251EC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Snowberry Media Ltd</w:t>
            </w:r>
          </w:p>
        </w:tc>
        <w:tc>
          <w:tcPr>
            <w:tcW w:w="1231" w:type="dxa"/>
            <w:tcBorders>
              <w:top w:val="nil"/>
              <w:left w:val="nil"/>
              <w:bottom w:val="nil"/>
              <w:right w:val="nil"/>
            </w:tcBorders>
            <w:shd w:val="clear" w:color="000000" w:fill="B4C6E7"/>
            <w:noWrap/>
            <w:vAlign w:val="bottom"/>
            <w:hideMark/>
          </w:tcPr>
          <w:p w14:paraId="2A1B0885"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6A22A7B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000000" w:fill="B4C6E7"/>
            <w:noWrap/>
            <w:vAlign w:val="bottom"/>
            <w:hideMark/>
          </w:tcPr>
          <w:p w14:paraId="4E87EED1"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5D58D67C" w14:textId="77777777" w:rsidTr="00AE3854">
        <w:trPr>
          <w:trHeight w:val="80"/>
        </w:trPr>
        <w:tc>
          <w:tcPr>
            <w:tcW w:w="1038" w:type="dxa"/>
            <w:tcBorders>
              <w:top w:val="nil"/>
              <w:left w:val="nil"/>
              <w:bottom w:val="nil"/>
              <w:right w:val="nil"/>
            </w:tcBorders>
            <w:shd w:val="clear" w:color="auto" w:fill="auto"/>
            <w:noWrap/>
            <w:vAlign w:val="bottom"/>
            <w:hideMark/>
          </w:tcPr>
          <w:p w14:paraId="1EC28579"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278726A9"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06E2E19D"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48F5EAB3"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1D39A461"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4763DE6D"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2EF2B498" w14:textId="77777777" w:rsidTr="00AE3854">
        <w:trPr>
          <w:trHeight w:val="88"/>
        </w:trPr>
        <w:tc>
          <w:tcPr>
            <w:tcW w:w="1038" w:type="dxa"/>
            <w:tcBorders>
              <w:top w:val="nil"/>
              <w:left w:val="nil"/>
              <w:bottom w:val="nil"/>
              <w:right w:val="nil"/>
            </w:tcBorders>
            <w:shd w:val="clear" w:color="auto" w:fill="auto"/>
            <w:noWrap/>
            <w:vAlign w:val="bottom"/>
            <w:hideMark/>
          </w:tcPr>
          <w:p w14:paraId="3429398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03/05/2021</w:t>
            </w:r>
          </w:p>
        </w:tc>
        <w:tc>
          <w:tcPr>
            <w:tcW w:w="1337" w:type="dxa"/>
            <w:tcBorders>
              <w:top w:val="nil"/>
              <w:left w:val="nil"/>
              <w:bottom w:val="nil"/>
              <w:right w:val="nil"/>
            </w:tcBorders>
            <w:shd w:val="clear" w:color="auto" w:fill="auto"/>
            <w:noWrap/>
            <w:vAlign w:val="bottom"/>
            <w:hideMark/>
          </w:tcPr>
          <w:p w14:paraId="2C919C4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7438</w:t>
            </w:r>
          </w:p>
        </w:tc>
        <w:tc>
          <w:tcPr>
            <w:tcW w:w="3340" w:type="dxa"/>
            <w:tcBorders>
              <w:top w:val="nil"/>
              <w:left w:val="nil"/>
              <w:bottom w:val="nil"/>
              <w:right w:val="nil"/>
            </w:tcBorders>
            <w:shd w:val="clear" w:color="auto" w:fill="auto"/>
            <w:noWrap/>
            <w:vAlign w:val="bottom"/>
            <w:hideMark/>
          </w:tcPr>
          <w:p w14:paraId="692549A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A5 ADVERT MAY'21</w:t>
            </w:r>
          </w:p>
        </w:tc>
        <w:tc>
          <w:tcPr>
            <w:tcW w:w="1231" w:type="dxa"/>
            <w:tcBorders>
              <w:top w:val="nil"/>
              <w:left w:val="nil"/>
              <w:bottom w:val="nil"/>
              <w:right w:val="nil"/>
            </w:tcBorders>
            <w:shd w:val="clear" w:color="auto" w:fill="auto"/>
            <w:noWrap/>
            <w:vAlign w:val="bottom"/>
            <w:hideMark/>
          </w:tcPr>
          <w:p w14:paraId="5686664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84.75</w:t>
            </w:r>
          </w:p>
        </w:tc>
        <w:tc>
          <w:tcPr>
            <w:tcW w:w="1360" w:type="dxa"/>
            <w:tcBorders>
              <w:top w:val="nil"/>
              <w:left w:val="nil"/>
              <w:bottom w:val="nil"/>
              <w:right w:val="nil"/>
            </w:tcBorders>
            <w:shd w:val="clear" w:color="auto" w:fill="auto"/>
            <w:noWrap/>
            <w:vAlign w:val="bottom"/>
            <w:hideMark/>
          </w:tcPr>
          <w:p w14:paraId="7D0F766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553D625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84.75</w:t>
            </w:r>
          </w:p>
        </w:tc>
      </w:tr>
      <w:tr w:rsidR="00AE3854" w:rsidRPr="00AE3854" w14:paraId="3EE2370D" w14:textId="77777777" w:rsidTr="00AE3854">
        <w:trPr>
          <w:trHeight w:val="80"/>
        </w:trPr>
        <w:tc>
          <w:tcPr>
            <w:tcW w:w="1038" w:type="dxa"/>
            <w:tcBorders>
              <w:top w:val="nil"/>
              <w:left w:val="nil"/>
              <w:bottom w:val="nil"/>
              <w:right w:val="nil"/>
            </w:tcBorders>
            <w:shd w:val="clear" w:color="auto" w:fill="auto"/>
            <w:noWrap/>
            <w:vAlign w:val="bottom"/>
            <w:hideMark/>
          </w:tcPr>
          <w:p w14:paraId="3006F0E7"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1554A4EA"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6B47540F"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2A70C65A"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84.75</w:t>
            </w:r>
          </w:p>
        </w:tc>
        <w:tc>
          <w:tcPr>
            <w:tcW w:w="1360" w:type="dxa"/>
            <w:tcBorders>
              <w:top w:val="nil"/>
              <w:left w:val="nil"/>
              <w:bottom w:val="nil"/>
              <w:right w:val="nil"/>
            </w:tcBorders>
            <w:shd w:val="clear" w:color="auto" w:fill="auto"/>
            <w:noWrap/>
            <w:vAlign w:val="bottom"/>
            <w:hideMark/>
          </w:tcPr>
          <w:p w14:paraId="43762AC2"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0.00</w:t>
            </w:r>
          </w:p>
        </w:tc>
        <w:tc>
          <w:tcPr>
            <w:tcW w:w="1360" w:type="dxa"/>
            <w:tcBorders>
              <w:top w:val="nil"/>
              <w:left w:val="nil"/>
              <w:bottom w:val="nil"/>
              <w:right w:val="nil"/>
            </w:tcBorders>
            <w:shd w:val="clear" w:color="auto" w:fill="auto"/>
            <w:noWrap/>
            <w:vAlign w:val="bottom"/>
            <w:hideMark/>
          </w:tcPr>
          <w:p w14:paraId="275339EE"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84.75</w:t>
            </w:r>
          </w:p>
        </w:tc>
      </w:tr>
      <w:tr w:rsidR="00AE3854" w:rsidRPr="00AE3854" w14:paraId="530BAC21" w14:textId="77777777" w:rsidTr="00AE3854">
        <w:trPr>
          <w:trHeight w:val="80"/>
        </w:trPr>
        <w:tc>
          <w:tcPr>
            <w:tcW w:w="1038" w:type="dxa"/>
            <w:tcBorders>
              <w:top w:val="nil"/>
              <w:left w:val="nil"/>
              <w:bottom w:val="nil"/>
              <w:right w:val="nil"/>
            </w:tcBorders>
            <w:shd w:val="clear" w:color="000000" w:fill="B4C6E7"/>
            <w:noWrap/>
            <w:vAlign w:val="bottom"/>
            <w:hideMark/>
          </w:tcPr>
          <w:p w14:paraId="0766D487"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xml:space="preserve"> </w:t>
            </w:r>
          </w:p>
        </w:tc>
        <w:tc>
          <w:tcPr>
            <w:tcW w:w="4677" w:type="dxa"/>
            <w:gridSpan w:val="2"/>
            <w:tcBorders>
              <w:top w:val="nil"/>
              <w:left w:val="nil"/>
              <w:bottom w:val="nil"/>
              <w:right w:val="nil"/>
            </w:tcBorders>
            <w:shd w:val="clear" w:color="000000" w:fill="B4C6E7"/>
            <w:noWrap/>
            <w:vAlign w:val="bottom"/>
            <w:hideMark/>
          </w:tcPr>
          <w:p w14:paraId="0EF3FA9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TAILOR MADE OFFICE SUPPLIES LTD</w:t>
            </w:r>
          </w:p>
        </w:tc>
        <w:tc>
          <w:tcPr>
            <w:tcW w:w="1231" w:type="dxa"/>
            <w:tcBorders>
              <w:top w:val="nil"/>
              <w:left w:val="nil"/>
              <w:bottom w:val="nil"/>
              <w:right w:val="nil"/>
            </w:tcBorders>
            <w:shd w:val="clear" w:color="000000" w:fill="B4C6E7"/>
            <w:noWrap/>
            <w:vAlign w:val="bottom"/>
            <w:hideMark/>
          </w:tcPr>
          <w:p w14:paraId="40E21C05"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c>
          <w:tcPr>
            <w:tcW w:w="1360" w:type="dxa"/>
            <w:tcBorders>
              <w:top w:val="nil"/>
              <w:left w:val="nil"/>
              <w:bottom w:val="nil"/>
              <w:right w:val="nil"/>
            </w:tcBorders>
            <w:shd w:val="clear" w:color="000000" w:fill="B4C6E7"/>
            <w:noWrap/>
            <w:vAlign w:val="bottom"/>
            <w:hideMark/>
          </w:tcPr>
          <w:p w14:paraId="3D59D47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 xml:space="preserve"> </w:t>
            </w:r>
          </w:p>
        </w:tc>
        <w:tc>
          <w:tcPr>
            <w:tcW w:w="1360" w:type="dxa"/>
            <w:tcBorders>
              <w:top w:val="nil"/>
              <w:left w:val="nil"/>
              <w:bottom w:val="nil"/>
              <w:right w:val="nil"/>
            </w:tcBorders>
            <w:shd w:val="clear" w:color="000000" w:fill="B4C6E7"/>
            <w:noWrap/>
            <w:vAlign w:val="bottom"/>
            <w:hideMark/>
          </w:tcPr>
          <w:p w14:paraId="3A39B619" w14:textId="77777777" w:rsidR="00AE3854" w:rsidRPr="00AE3854" w:rsidRDefault="00AE3854" w:rsidP="00AE3854">
            <w:pPr>
              <w:rPr>
                <w:rFonts w:ascii="Tahoma" w:hAnsi="Tahoma" w:cs="Tahoma"/>
                <w:sz w:val="20"/>
                <w:lang w:eastAsia="en-GB"/>
              </w:rPr>
            </w:pPr>
            <w:r w:rsidRPr="00AE3854">
              <w:rPr>
                <w:rFonts w:ascii="Tahoma" w:hAnsi="Tahoma" w:cs="Tahoma"/>
                <w:sz w:val="20"/>
                <w:lang w:eastAsia="en-GB"/>
              </w:rPr>
              <w:t> </w:t>
            </w:r>
          </w:p>
        </w:tc>
      </w:tr>
      <w:tr w:rsidR="00AE3854" w:rsidRPr="00AE3854" w14:paraId="450BEC16" w14:textId="77777777" w:rsidTr="00AE3854">
        <w:trPr>
          <w:trHeight w:val="80"/>
        </w:trPr>
        <w:tc>
          <w:tcPr>
            <w:tcW w:w="1038" w:type="dxa"/>
            <w:tcBorders>
              <w:top w:val="nil"/>
              <w:left w:val="nil"/>
              <w:bottom w:val="nil"/>
              <w:right w:val="nil"/>
            </w:tcBorders>
            <w:shd w:val="clear" w:color="auto" w:fill="auto"/>
            <w:noWrap/>
            <w:vAlign w:val="bottom"/>
            <w:hideMark/>
          </w:tcPr>
          <w:p w14:paraId="01D76009"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3E8BD7EA"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15E71104"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5C848B3C"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63DE7342"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67F88B7B"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7F48AF71" w14:textId="77777777" w:rsidTr="00AE3854">
        <w:trPr>
          <w:trHeight w:val="80"/>
        </w:trPr>
        <w:tc>
          <w:tcPr>
            <w:tcW w:w="1038" w:type="dxa"/>
            <w:tcBorders>
              <w:top w:val="nil"/>
              <w:left w:val="nil"/>
              <w:bottom w:val="nil"/>
              <w:right w:val="nil"/>
            </w:tcBorders>
            <w:shd w:val="clear" w:color="auto" w:fill="auto"/>
            <w:noWrap/>
            <w:vAlign w:val="bottom"/>
            <w:hideMark/>
          </w:tcPr>
          <w:p w14:paraId="756CF23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26/04/2021</w:t>
            </w:r>
          </w:p>
        </w:tc>
        <w:tc>
          <w:tcPr>
            <w:tcW w:w="1337" w:type="dxa"/>
            <w:tcBorders>
              <w:top w:val="nil"/>
              <w:left w:val="nil"/>
              <w:bottom w:val="nil"/>
              <w:right w:val="nil"/>
            </w:tcBorders>
            <w:shd w:val="clear" w:color="auto" w:fill="auto"/>
            <w:noWrap/>
            <w:vAlign w:val="bottom"/>
            <w:hideMark/>
          </w:tcPr>
          <w:p w14:paraId="6F95FDB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IN00196858</w:t>
            </w:r>
          </w:p>
        </w:tc>
        <w:tc>
          <w:tcPr>
            <w:tcW w:w="3340" w:type="dxa"/>
            <w:tcBorders>
              <w:top w:val="nil"/>
              <w:left w:val="nil"/>
              <w:bottom w:val="nil"/>
              <w:right w:val="nil"/>
            </w:tcBorders>
            <w:shd w:val="clear" w:color="auto" w:fill="auto"/>
            <w:noWrap/>
            <w:vAlign w:val="bottom"/>
            <w:hideMark/>
          </w:tcPr>
          <w:p w14:paraId="6833B43D"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BC NEW WALL CLOCK</w:t>
            </w:r>
          </w:p>
        </w:tc>
        <w:tc>
          <w:tcPr>
            <w:tcW w:w="1231" w:type="dxa"/>
            <w:tcBorders>
              <w:top w:val="nil"/>
              <w:left w:val="nil"/>
              <w:bottom w:val="nil"/>
              <w:right w:val="nil"/>
            </w:tcBorders>
            <w:shd w:val="clear" w:color="auto" w:fill="auto"/>
            <w:noWrap/>
            <w:vAlign w:val="bottom"/>
            <w:hideMark/>
          </w:tcPr>
          <w:p w14:paraId="2296891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7.99</w:t>
            </w:r>
          </w:p>
        </w:tc>
        <w:tc>
          <w:tcPr>
            <w:tcW w:w="1360" w:type="dxa"/>
            <w:tcBorders>
              <w:top w:val="nil"/>
              <w:left w:val="nil"/>
              <w:bottom w:val="nil"/>
              <w:right w:val="nil"/>
            </w:tcBorders>
            <w:shd w:val="clear" w:color="auto" w:fill="auto"/>
            <w:noWrap/>
            <w:vAlign w:val="bottom"/>
            <w:hideMark/>
          </w:tcPr>
          <w:p w14:paraId="0416E82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1.60</w:t>
            </w:r>
          </w:p>
        </w:tc>
        <w:tc>
          <w:tcPr>
            <w:tcW w:w="1360" w:type="dxa"/>
            <w:tcBorders>
              <w:top w:val="nil"/>
              <w:left w:val="nil"/>
              <w:bottom w:val="nil"/>
              <w:right w:val="nil"/>
            </w:tcBorders>
            <w:shd w:val="clear" w:color="auto" w:fill="auto"/>
            <w:noWrap/>
            <w:vAlign w:val="bottom"/>
            <w:hideMark/>
          </w:tcPr>
          <w:p w14:paraId="7DD569CC"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9.59</w:t>
            </w:r>
          </w:p>
        </w:tc>
      </w:tr>
      <w:tr w:rsidR="00AE3854" w:rsidRPr="00AE3854" w14:paraId="16E12727" w14:textId="77777777" w:rsidTr="00AE3854">
        <w:trPr>
          <w:trHeight w:val="80"/>
        </w:trPr>
        <w:tc>
          <w:tcPr>
            <w:tcW w:w="1038" w:type="dxa"/>
            <w:tcBorders>
              <w:top w:val="nil"/>
              <w:left w:val="nil"/>
              <w:bottom w:val="nil"/>
              <w:right w:val="nil"/>
            </w:tcBorders>
            <w:shd w:val="clear" w:color="auto" w:fill="auto"/>
            <w:noWrap/>
            <w:vAlign w:val="bottom"/>
            <w:hideMark/>
          </w:tcPr>
          <w:p w14:paraId="227F777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26/04/2021</w:t>
            </w:r>
          </w:p>
        </w:tc>
        <w:tc>
          <w:tcPr>
            <w:tcW w:w="1337" w:type="dxa"/>
            <w:tcBorders>
              <w:top w:val="nil"/>
              <w:left w:val="nil"/>
              <w:bottom w:val="nil"/>
              <w:right w:val="nil"/>
            </w:tcBorders>
            <w:shd w:val="clear" w:color="auto" w:fill="auto"/>
            <w:noWrap/>
            <w:vAlign w:val="bottom"/>
            <w:hideMark/>
          </w:tcPr>
          <w:p w14:paraId="0F16DBF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IN00196861</w:t>
            </w:r>
          </w:p>
        </w:tc>
        <w:tc>
          <w:tcPr>
            <w:tcW w:w="3340" w:type="dxa"/>
            <w:tcBorders>
              <w:top w:val="nil"/>
              <w:left w:val="nil"/>
              <w:bottom w:val="nil"/>
              <w:right w:val="nil"/>
            </w:tcBorders>
            <w:shd w:val="clear" w:color="auto" w:fill="auto"/>
            <w:vAlign w:val="bottom"/>
            <w:hideMark/>
          </w:tcPr>
          <w:p w14:paraId="7B021E85"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MICROWAVE OVEN FOR BOWLS KITCHEN - BC</w:t>
            </w:r>
          </w:p>
        </w:tc>
        <w:tc>
          <w:tcPr>
            <w:tcW w:w="1231" w:type="dxa"/>
            <w:tcBorders>
              <w:top w:val="nil"/>
              <w:left w:val="nil"/>
              <w:bottom w:val="nil"/>
              <w:right w:val="nil"/>
            </w:tcBorders>
            <w:shd w:val="clear" w:color="auto" w:fill="auto"/>
            <w:noWrap/>
            <w:vAlign w:val="bottom"/>
            <w:hideMark/>
          </w:tcPr>
          <w:p w14:paraId="1B59DB9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99.00</w:t>
            </w:r>
          </w:p>
        </w:tc>
        <w:tc>
          <w:tcPr>
            <w:tcW w:w="1360" w:type="dxa"/>
            <w:tcBorders>
              <w:top w:val="nil"/>
              <w:left w:val="nil"/>
              <w:bottom w:val="nil"/>
              <w:right w:val="nil"/>
            </w:tcBorders>
            <w:shd w:val="clear" w:color="auto" w:fill="auto"/>
            <w:noWrap/>
            <w:vAlign w:val="bottom"/>
            <w:hideMark/>
          </w:tcPr>
          <w:p w14:paraId="6148F7E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19.80</w:t>
            </w:r>
          </w:p>
        </w:tc>
        <w:tc>
          <w:tcPr>
            <w:tcW w:w="1360" w:type="dxa"/>
            <w:tcBorders>
              <w:top w:val="nil"/>
              <w:left w:val="nil"/>
              <w:bottom w:val="nil"/>
              <w:right w:val="nil"/>
            </w:tcBorders>
            <w:shd w:val="clear" w:color="auto" w:fill="auto"/>
            <w:noWrap/>
            <w:vAlign w:val="bottom"/>
            <w:hideMark/>
          </w:tcPr>
          <w:p w14:paraId="475B5BE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118.80</w:t>
            </w:r>
          </w:p>
        </w:tc>
      </w:tr>
      <w:tr w:rsidR="00AE3854" w:rsidRPr="00AE3854" w14:paraId="23E9EF2F" w14:textId="77777777" w:rsidTr="00AE3854">
        <w:trPr>
          <w:trHeight w:val="80"/>
        </w:trPr>
        <w:tc>
          <w:tcPr>
            <w:tcW w:w="1038" w:type="dxa"/>
            <w:tcBorders>
              <w:top w:val="nil"/>
              <w:left w:val="nil"/>
              <w:bottom w:val="nil"/>
              <w:right w:val="nil"/>
            </w:tcBorders>
            <w:shd w:val="clear" w:color="auto" w:fill="auto"/>
            <w:noWrap/>
            <w:vAlign w:val="bottom"/>
            <w:hideMark/>
          </w:tcPr>
          <w:p w14:paraId="56A7B72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26/04/2021</w:t>
            </w:r>
          </w:p>
        </w:tc>
        <w:tc>
          <w:tcPr>
            <w:tcW w:w="1337" w:type="dxa"/>
            <w:tcBorders>
              <w:top w:val="nil"/>
              <w:left w:val="nil"/>
              <w:bottom w:val="nil"/>
              <w:right w:val="nil"/>
            </w:tcBorders>
            <w:shd w:val="clear" w:color="auto" w:fill="auto"/>
            <w:noWrap/>
            <w:vAlign w:val="bottom"/>
            <w:hideMark/>
          </w:tcPr>
          <w:p w14:paraId="7B2AC8B4"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IN00196859</w:t>
            </w:r>
          </w:p>
        </w:tc>
        <w:tc>
          <w:tcPr>
            <w:tcW w:w="3340" w:type="dxa"/>
            <w:tcBorders>
              <w:top w:val="nil"/>
              <w:left w:val="nil"/>
              <w:bottom w:val="nil"/>
              <w:right w:val="nil"/>
            </w:tcBorders>
            <w:shd w:val="clear" w:color="auto" w:fill="auto"/>
            <w:noWrap/>
            <w:vAlign w:val="bottom"/>
            <w:hideMark/>
          </w:tcPr>
          <w:p w14:paraId="3362AAA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BATTERIES &amp; STATIONERY</w:t>
            </w:r>
          </w:p>
        </w:tc>
        <w:tc>
          <w:tcPr>
            <w:tcW w:w="1231" w:type="dxa"/>
            <w:tcBorders>
              <w:top w:val="nil"/>
              <w:left w:val="nil"/>
              <w:bottom w:val="nil"/>
              <w:right w:val="nil"/>
            </w:tcBorders>
            <w:shd w:val="clear" w:color="auto" w:fill="auto"/>
            <w:noWrap/>
            <w:vAlign w:val="bottom"/>
            <w:hideMark/>
          </w:tcPr>
          <w:p w14:paraId="6B39E63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34.32</w:t>
            </w:r>
          </w:p>
        </w:tc>
        <w:tc>
          <w:tcPr>
            <w:tcW w:w="1360" w:type="dxa"/>
            <w:tcBorders>
              <w:top w:val="nil"/>
              <w:left w:val="nil"/>
              <w:bottom w:val="nil"/>
              <w:right w:val="nil"/>
            </w:tcBorders>
            <w:shd w:val="clear" w:color="auto" w:fill="auto"/>
            <w:noWrap/>
            <w:vAlign w:val="bottom"/>
            <w:hideMark/>
          </w:tcPr>
          <w:p w14:paraId="2742B1F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6.86</w:t>
            </w:r>
          </w:p>
        </w:tc>
        <w:tc>
          <w:tcPr>
            <w:tcW w:w="1360" w:type="dxa"/>
            <w:tcBorders>
              <w:top w:val="nil"/>
              <w:left w:val="nil"/>
              <w:bottom w:val="nil"/>
              <w:right w:val="nil"/>
            </w:tcBorders>
            <w:shd w:val="clear" w:color="auto" w:fill="auto"/>
            <w:noWrap/>
            <w:vAlign w:val="bottom"/>
            <w:hideMark/>
          </w:tcPr>
          <w:p w14:paraId="44B30C4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41.18</w:t>
            </w:r>
          </w:p>
        </w:tc>
      </w:tr>
      <w:tr w:rsidR="00AE3854" w:rsidRPr="00AE3854" w14:paraId="15C4714F" w14:textId="77777777" w:rsidTr="00AE3854">
        <w:trPr>
          <w:trHeight w:val="102"/>
        </w:trPr>
        <w:tc>
          <w:tcPr>
            <w:tcW w:w="1038" w:type="dxa"/>
            <w:tcBorders>
              <w:top w:val="nil"/>
              <w:left w:val="nil"/>
              <w:bottom w:val="nil"/>
              <w:right w:val="nil"/>
            </w:tcBorders>
            <w:shd w:val="clear" w:color="auto" w:fill="auto"/>
            <w:noWrap/>
            <w:vAlign w:val="bottom"/>
            <w:hideMark/>
          </w:tcPr>
          <w:p w14:paraId="6089A22F"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26/04/2021</w:t>
            </w:r>
          </w:p>
        </w:tc>
        <w:tc>
          <w:tcPr>
            <w:tcW w:w="1337" w:type="dxa"/>
            <w:tcBorders>
              <w:top w:val="nil"/>
              <w:left w:val="nil"/>
              <w:bottom w:val="nil"/>
              <w:right w:val="nil"/>
            </w:tcBorders>
            <w:shd w:val="clear" w:color="auto" w:fill="auto"/>
            <w:noWrap/>
            <w:vAlign w:val="bottom"/>
            <w:hideMark/>
          </w:tcPr>
          <w:p w14:paraId="1B1FC33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IN00196859</w:t>
            </w:r>
          </w:p>
        </w:tc>
        <w:tc>
          <w:tcPr>
            <w:tcW w:w="3340" w:type="dxa"/>
            <w:tcBorders>
              <w:top w:val="nil"/>
              <w:left w:val="nil"/>
              <w:bottom w:val="nil"/>
              <w:right w:val="nil"/>
            </w:tcBorders>
            <w:shd w:val="clear" w:color="auto" w:fill="auto"/>
            <w:noWrap/>
            <w:vAlign w:val="bottom"/>
            <w:hideMark/>
          </w:tcPr>
          <w:p w14:paraId="2C8FC14F"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ALCOHOL WIPES &amp; HAND GEL</w:t>
            </w:r>
          </w:p>
        </w:tc>
        <w:tc>
          <w:tcPr>
            <w:tcW w:w="1231" w:type="dxa"/>
            <w:tcBorders>
              <w:top w:val="nil"/>
              <w:left w:val="nil"/>
              <w:bottom w:val="nil"/>
              <w:right w:val="nil"/>
            </w:tcBorders>
            <w:shd w:val="clear" w:color="auto" w:fill="auto"/>
            <w:noWrap/>
            <w:vAlign w:val="bottom"/>
            <w:hideMark/>
          </w:tcPr>
          <w:p w14:paraId="21F7C85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47.02</w:t>
            </w:r>
          </w:p>
        </w:tc>
        <w:tc>
          <w:tcPr>
            <w:tcW w:w="1360" w:type="dxa"/>
            <w:tcBorders>
              <w:top w:val="nil"/>
              <w:left w:val="nil"/>
              <w:bottom w:val="nil"/>
              <w:right w:val="nil"/>
            </w:tcBorders>
            <w:shd w:val="clear" w:color="auto" w:fill="auto"/>
            <w:noWrap/>
            <w:vAlign w:val="bottom"/>
            <w:hideMark/>
          </w:tcPr>
          <w:p w14:paraId="39CEA1B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9.40</w:t>
            </w:r>
          </w:p>
        </w:tc>
        <w:tc>
          <w:tcPr>
            <w:tcW w:w="1360" w:type="dxa"/>
            <w:tcBorders>
              <w:top w:val="nil"/>
              <w:left w:val="nil"/>
              <w:bottom w:val="nil"/>
              <w:right w:val="nil"/>
            </w:tcBorders>
            <w:shd w:val="clear" w:color="auto" w:fill="auto"/>
            <w:noWrap/>
            <w:vAlign w:val="bottom"/>
            <w:hideMark/>
          </w:tcPr>
          <w:p w14:paraId="471F45C5"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56.42</w:t>
            </w:r>
          </w:p>
        </w:tc>
      </w:tr>
      <w:tr w:rsidR="00AE3854" w:rsidRPr="00AE3854" w14:paraId="22799917" w14:textId="77777777" w:rsidTr="00AE3854">
        <w:trPr>
          <w:trHeight w:val="80"/>
        </w:trPr>
        <w:tc>
          <w:tcPr>
            <w:tcW w:w="1038" w:type="dxa"/>
            <w:tcBorders>
              <w:top w:val="nil"/>
              <w:left w:val="nil"/>
              <w:bottom w:val="nil"/>
              <w:right w:val="nil"/>
            </w:tcBorders>
            <w:shd w:val="clear" w:color="auto" w:fill="auto"/>
            <w:noWrap/>
            <w:vAlign w:val="bottom"/>
            <w:hideMark/>
          </w:tcPr>
          <w:p w14:paraId="2C3B95E7"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26/04/2021</w:t>
            </w:r>
          </w:p>
        </w:tc>
        <w:tc>
          <w:tcPr>
            <w:tcW w:w="1337" w:type="dxa"/>
            <w:tcBorders>
              <w:top w:val="nil"/>
              <w:left w:val="nil"/>
              <w:bottom w:val="nil"/>
              <w:right w:val="nil"/>
            </w:tcBorders>
            <w:shd w:val="clear" w:color="auto" w:fill="auto"/>
            <w:noWrap/>
            <w:vAlign w:val="bottom"/>
            <w:hideMark/>
          </w:tcPr>
          <w:p w14:paraId="04F28D3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IN00796859</w:t>
            </w:r>
          </w:p>
        </w:tc>
        <w:tc>
          <w:tcPr>
            <w:tcW w:w="3340" w:type="dxa"/>
            <w:tcBorders>
              <w:top w:val="nil"/>
              <w:left w:val="nil"/>
              <w:bottom w:val="nil"/>
              <w:right w:val="nil"/>
            </w:tcBorders>
            <w:shd w:val="clear" w:color="auto" w:fill="auto"/>
            <w:noWrap/>
            <w:vAlign w:val="bottom"/>
            <w:hideMark/>
          </w:tcPr>
          <w:p w14:paraId="6820701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INK CARTRIDGES</w:t>
            </w:r>
          </w:p>
        </w:tc>
        <w:tc>
          <w:tcPr>
            <w:tcW w:w="1231" w:type="dxa"/>
            <w:tcBorders>
              <w:top w:val="nil"/>
              <w:left w:val="nil"/>
              <w:bottom w:val="nil"/>
              <w:right w:val="nil"/>
            </w:tcBorders>
            <w:shd w:val="clear" w:color="auto" w:fill="auto"/>
            <w:noWrap/>
            <w:vAlign w:val="bottom"/>
            <w:hideMark/>
          </w:tcPr>
          <w:p w14:paraId="3F78040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94.96</w:t>
            </w:r>
          </w:p>
        </w:tc>
        <w:tc>
          <w:tcPr>
            <w:tcW w:w="1360" w:type="dxa"/>
            <w:tcBorders>
              <w:top w:val="nil"/>
              <w:left w:val="nil"/>
              <w:bottom w:val="nil"/>
              <w:right w:val="nil"/>
            </w:tcBorders>
            <w:shd w:val="clear" w:color="auto" w:fill="auto"/>
            <w:noWrap/>
            <w:vAlign w:val="bottom"/>
            <w:hideMark/>
          </w:tcPr>
          <w:p w14:paraId="7A3F8829"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18.99</w:t>
            </w:r>
          </w:p>
        </w:tc>
        <w:tc>
          <w:tcPr>
            <w:tcW w:w="1360" w:type="dxa"/>
            <w:tcBorders>
              <w:top w:val="nil"/>
              <w:left w:val="nil"/>
              <w:bottom w:val="nil"/>
              <w:right w:val="nil"/>
            </w:tcBorders>
            <w:shd w:val="clear" w:color="auto" w:fill="auto"/>
            <w:noWrap/>
            <w:vAlign w:val="bottom"/>
            <w:hideMark/>
          </w:tcPr>
          <w:p w14:paraId="72578441"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113.95</w:t>
            </w:r>
          </w:p>
        </w:tc>
      </w:tr>
      <w:tr w:rsidR="00AE3854" w:rsidRPr="00AE3854" w14:paraId="562DF9F3" w14:textId="77777777" w:rsidTr="00AE3854">
        <w:trPr>
          <w:trHeight w:val="80"/>
        </w:trPr>
        <w:tc>
          <w:tcPr>
            <w:tcW w:w="1038" w:type="dxa"/>
            <w:tcBorders>
              <w:top w:val="nil"/>
              <w:left w:val="nil"/>
              <w:bottom w:val="nil"/>
              <w:right w:val="nil"/>
            </w:tcBorders>
            <w:shd w:val="clear" w:color="auto" w:fill="auto"/>
            <w:noWrap/>
            <w:vAlign w:val="bottom"/>
            <w:hideMark/>
          </w:tcPr>
          <w:p w14:paraId="2DF2DB5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26/04/2021</w:t>
            </w:r>
          </w:p>
        </w:tc>
        <w:tc>
          <w:tcPr>
            <w:tcW w:w="1337" w:type="dxa"/>
            <w:tcBorders>
              <w:top w:val="nil"/>
              <w:left w:val="nil"/>
              <w:bottom w:val="nil"/>
              <w:right w:val="nil"/>
            </w:tcBorders>
            <w:shd w:val="clear" w:color="auto" w:fill="auto"/>
            <w:noWrap/>
            <w:vAlign w:val="bottom"/>
            <w:hideMark/>
          </w:tcPr>
          <w:p w14:paraId="58D5D6E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IN00196860</w:t>
            </w:r>
          </w:p>
        </w:tc>
        <w:tc>
          <w:tcPr>
            <w:tcW w:w="3340" w:type="dxa"/>
            <w:tcBorders>
              <w:top w:val="nil"/>
              <w:left w:val="nil"/>
              <w:bottom w:val="nil"/>
              <w:right w:val="nil"/>
            </w:tcBorders>
            <w:shd w:val="clear" w:color="auto" w:fill="auto"/>
            <w:noWrap/>
            <w:vAlign w:val="bottom"/>
            <w:hideMark/>
          </w:tcPr>
          <w:p w14:paraId="1EA303A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2 X Hand Gel Dispensers</w:t>
            </w:r>
          </w:p>
        </w:tc>
        <w:tc>
          <w:tcPr>
            <w:tcW w:w="1231" w:type="dxa"/>
            <w:tcBorders>
              <w:top w:val="nil"/>
              <w:left w:val="nil"/>
              <w:bottom w:val="nil"/>
              <w:right w:val="nil"/>
            </w:tcBorders>
            <w:shd w:val="clear" w:color="auto" w:fill="auto"/>
            <w:noWrap/>
            <w:vAlign w:val="bottom"/>
            <w:hideMark/>
          </w:tcPr>
          <w:p w14:paraId="6ED041C2"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48.00</w:t>
            </w:r>
          </w:p>
        </w:tc>
        <w:tc>
          <w:tcPr>
            <w:tcW w:w="1360" w:type="dxa"/>
            <w:tcBorders>
              <w:top w:val="nil"/>
              <w:left w:val="nil"/>
              <w:bottom w:val="nil"/>
              <w:right w:val="nil"/>
            </w:tcBorders>
            <w:shd w:val="clear" w:color="auto" w:fill="auto"/>
            <w:noWrap/>
            <w:vAlign w:val="bottom"/>
            <w:hideMark/>
          </w:tcPr>
          <w:p w14:paraId="4677A7BD"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9.60</w:t>
            </w:r>
          </w:p>
        </w:tc>
        <w:tc>
          <w:tcPr>
            <w:tcW w:w="1360" w:type="dxa"/>
            <w:tcBorders>
              <w:top w:val="nil"/>
              <w:left w:val="nil"/>
              <w:bottom w:val="nil"/>
              <w:right w:val="nil"/>
            </w:tcBorders>
            <w:shd w:val="clear" w:color="auto" w:fill="auto"/>
            <w:noWrap/>
            <w:vAlign w:val="bottom"/>
            <w:hideMark/>
          </w:tcPr>
          <w:p w14:paraId="776AC5AA"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57.60</w:t>
            </w:r>
          </w:p>
        </w:tc>
      </w:tr>
      <w:tr w:rsidR="00AE3854" w:rsidRPr="00AE3854" w14:paraId="7332A80A" w14:textId="77777777" w:rsidTr="00AE3854">
        <w:trPr>
          <w:trHeight w:val="80"/>
        </w:trPr>
        <w:tc>
          <w:tcPr>
            <w:tcW w:w="1038" w:type="dxa"/>
            <w:tcBorders>
              <w:top w:val="nil"/>
              <w:left w:val="nil"/>
              <w:bottom w:val="nil"/>
              <w:right w:val="nil"/>
            </w:tcBorders>
            <w:shd w:val="clear" w:color="auto" w:fill="auto"/>
            <w:noWrap/>
            <w:vAlign w:val="bottom"/>
            <w:hideMark/>
          </w:tcPr>
          <w:p w14:paraId="3CDACE6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312CE0D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IN00197066</w:t>
            </w:r>
          </w:p>
        </w:tc>
        <w:tc>
          <w:tcPr>
            <w:tcW w:w="3340" w:type="dxa"/>
            <w:tcBorders>
              <w:top w:val="nil"/>
              <w:left w:val="nil"/>
              <w:bottom w:val="nil"/>
              <w:right w:val="nil"/>
            </w:tcBorders>
            <w:shd w:val="clear" w:color="auto" w:fill="auto"/>
            <w:noWrap/>
            <w:vAlign w:val="bottom"/>
            <w:hideMark/>
          </w:tcPr>
          <w:p w14:paraId="21BA8461"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BATTERIES</w:t>
            </w:r>
          </w:p>
        </w:tc>
        <w:tc>
          <w:tcPr>
            <w:tcW w:w="1231" w:type="dxa"/>
            <w:tcBorders>
              <w:top w:val="nil"/>
              <w:left w:val="nil"/>
              <w:bottom w:val="nil"/>
              <w:right w:val="nil"/>
            </w:tcBorders>
            <w:shd w:val="clear" w:color="auto" w:fill="auto"/>
            <w:noWrap/>
            <w:vAlign w:val="bottom"/>
            <w:hideMark/>
          </w:tcPr>
          <w:p w14:paraId="0B7542C6"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88.29</w:t>
            </w:r>
          </w:p>
        </w:tc>
        <w:tc>
          <w:tcPr>
            <w:tcW w:w="1360" w:type="dxa"/>
            <w:tcBorders>
              <w:top w:val="nil"/>
              <w:left w:val="nil"/>
              <w:bottom w:val="nil"/>
              <w:right w:val="nil"/>
            </w:tcBorders>
            <w:shd w:val="clear" w:color="auto" w:fill="auto"/>
            <w:noWrap/>
            <w:vAlign w:val="bottom"/>
            <w:hideMark/>
          </w:tcPr>
          <w:p w14:paraId="2C8F6EFC"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17.65</w:t>
            </w:r>
          </w:p>
        </w:tc>
        <w:tc>
          <w:tcPr>
            <w:tcW w:w="1360" w:type="dxa"/>
            <w:tcBorders>
              <w:top w:val="nil"/>
              <w:left w:val="nil"/>
              <w:bottom w:val="nil"/>
              <w:right w:val="nil"/>
            </w:tcBorders>
            <w:shd w:val="clear" w:color="auto" w:fill="auto"/>
            <w:noWrap/>
            <w:vAlign w:val="bottom"/>
            <w:hideMark/>
          </w:tcPr>
          <w:p w14:paraId="15A19736"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105.94</w:t>
            </w:r>
          </w:p>
        </w:tc>
      </w:tr>
      <w:tr w:rsidR="00AE3854" w:rsidRPr="00AE3854" w14:paraId="78919CBE" w14:textId="77777777" w:rsidTr="00AE3854">
        <w:trPr>
          <w:trHeight w:val="80"/>
        </w:trPr>
        <w:tc>
          <w:tcPr>
            <w:tcW w:w="1038" w:type="dxa"/>
            <w:tcBorders>
              <w:top w:val="nil"/>
              <w:left w:val="nil"/>
              <w:bottom w:val="nil"/>
              <w:right w:val="nil"/>
            </w:tcBorders>
            <w:shd w:val="clear" w:color="auto" w:fill="auto"/>
            <w:noWrap/>
            <w:vAlign w:val="bottom"/>
            <w:hideMark/>
          </w:tcPr>
          <w:p w14:paraId="79657506"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44476EE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IN00197066</w:t>
            </w:r>
          </w:p>
        </w:tc>
        <w:tc>
          <w:tcPr>
            <w:tcW w:w="3340" w:type="dxa"/>
            <w:tcBorders>
              <w:top w:val="nil"/>
              <w:left w:val="nil"/>
              <w:bottom w:val="nil"/>
              <w:right w:val="nil"/>
            </w:tcBorders>
            <w:shd w:val="clear" w:color="auto" w:fill="auto"/>
            <w:noWrap/>
            <w:vAlign w:val="bottom"/>
            <w:hideMark/>
          </w:tcPr>
          <w:p w14:paraId="03755F6B" w14:textId="3963C4B1"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INK CARTRIDGES</w:t>
            </w:r>
          </w:p>
        </w:tc>
        <w:tc>
          <w:tcPr>
            <w:tcW w:w="1231" w:type="dxa"/>
            <w:tcBorders>
              <w:top w:val="nil"/>
              <w:left w:val="nil"/>
              <w:bottom w:val="nil"/>
              <w:right w:val="nil"/>
            </w:tcBorders>
            <w:shd w:val="clear" w:color="auto" w:fill="auto"/>
            <w:noWrap/>
            <w:vAlign w:val="bottom"/>
            <w:hideMark/>
          </w:tcPr>
          <w:p w14:paraId="48DA4FC2"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225.00</w:t>
            </w:r>
          </w:p>
        </w:tc>
        <w:tc>
          <w:tcPr>
            <w:tcW w:w="1360" w:type="dxa"/>
            <w:tcBorders>
              <w:top w:val="nil"/>
              <w:left w:val="nil"/>
              <w:bottom w:val="nil"/>
              <w:right w:val="nil"/>
            </w:tcBorders>
            <w:shd w:val="clear" w:color="auto" w:fill="auto"/>
            <w:noWrap/>
            <w:vAlign w:val="bottom"/>
            <w:hideMark/>
          </w:tcPr>
          <w:p w14:paraId="7A328EAE"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45.00</w:t>
            </w:r>
          </w:p>
        </w:tc>
        <w:tc>
          <w:tcPr>
            <w:tcW w:w="1360" w:type="dxa"/>
            <w:tcBorders>
              <w:top w:val="nil"/>
              <w:left w:val="nil"/>
              <w:bottom w:val="nil"/>
              <w:right w:val="nil"/>
            </w:tcBorders>
            <w:shd w:val="clear" w:color="auto" w:fill="auto"/>
            <w:noWrap/>
            <w:vAlign w:val="bottom"/>
            <w:hideMark/>
          </w:tcPr>
          <w:p w14:paraId="009894D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270.00</w:t>
            </w:r>
          </w:p>
        </w:tc>
      </w:tr>
      <w:tr w:rsidR="00AE3854" w:rsidRPr="00AE3854" w14:paraId="3A922547" w14:textId="77777777" w:rsidTr="00AE3854">
        <w:trPr>
          <w:trHeight w:val="80"/>
        </w:trPr>
        <w:tc>
          <w:tcPr>
            <w:tcW w:w="1038" w:type="dxa"/>
            <w:tcBorders>
              <w:top w:val="nil"/>
              <w:left w:val="nil"/>
              <w:bottom w:val="nil"/>
              <w:right w:val="nil"/>
            </w:tcBorders>
            <w:shd w:val="clear" w:color="auto" w:fill="auto"/>
            <w:noWrap/>
            <w:vAlign w:val="bottom"/>
            <w:hideMark/>
          </w:tcPr>
          <w:p w14:paraId="0537132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2CE73E73"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IN00197066</w:t>
            </w:r>
          </w:p>
        </w:tc>
        <w:tc>
          <w:tcPr>
            <w:tcW w:w="3340" w:type="dxa"/>
            <w:tcBorders>
              <w:top w:val="nil"/>
              <w:left w:val="nil"/>
              <w:bottom w:val="nil"/>
              <w:right w:val="nil"/>
            </w:tcBorders>
            <w:shd w:val="clear" w:color="auto" w:fill="auto"/>
            <w:noWrap/>
            <w:vAlign w:val="bottom"/>
            <w:hideMark/>
          </w:tcPr>
          <w:p w14:paraId="3E5395D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VINYL NON POWDERED GLOVES</w:t>
            </w:r>
          </w:p>
        </w:tc>
        <w:tc>
          <w:tcPr>
            <w:tcW w:w="1231" w:type="dxa"/>
            <w:tcBorders>
              <w:top w:val="nil"/>
              <w:left w:val="nil"/>
              <w:bottom w:val="nil"/>
              <w:right w:val="nil"/>
            </w:tcBorders>
            <w:shd w:val="clear" w:color="auto" w:fill="auto"/>
            <w:noWrap/>
            <w:vAlign w:val="bottom"/>
            <w:hideMark/>
          </w:tcPr>
          <w:p w14:paraId="27A8780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70.76</w:t>
            </w:r>
          </w:p>
        </w:tc>
        <w:tc>
          <w:tcPr>
            <w:tcW w:w="1360" w:type="dxa"/>
            <w:tcBorders>
              <w:top w:val="nil"/>
              <w:left w:val="nil"/>
              <w:bottom w:val="nil"/>
              <w:right w:val="nil"/>
            </w:tcBorders>
            <w:shd w:val="clear" w:color="auto" w:fill="auto"/>
            <w:noWrap/>
            <w:vAlign w:val="bottom"/>
            <w:hideMark/>
          </w:tcPr>
          <w:p w14:paraId="0511885A"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14.15</w:t>
            </w:r>
          </w:p>
        </w:tc>
        <w:tc>
          <w:tcPr>
            <w:tcW w:w="1360" w:type="dxa"/>
            <w:tcBorders>
              <w:top w:val="nil"/>
              <w:left w:val="nil"/>
              <w:bottom w:val="nil"/>
              <w:right w:val="nil"/>
            </w:tcBorders>
            <w:shd w:val="clear" w:color="auto" w:fill="auto"/>
            <w:noWrap/>
            <w:vAlign w:val="bottom"/>
            <w:hideMark/>
          </w:tcPr>
          <w:p w14:paraId="0CA89614"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84.91</w:t>
            </w:r>
          </w:p>
        </w:tc>
      </w:tr>
      <w:tr w:rsidR="00AE3854" w:rsidRPr="00AE3854" w14:paraId="38E6C5F6" w14:textId="77777777" w:rsidTr="00AE3854">
        <w:trPr>
          <w:trHeight w:val="80"/>
        </w:trPr>
        <w:tc>
          <w:tcPr>
            <w:tcW w:w="1038" w:type="dxa"/>
            <w:tcBorders>
              <w:top w:val="nil"/>
              <w:left w:val="nil"/>
              <w:bottom w:val="nil"/>
              <w:right w:val="nil"/>
            </w:tcBorders>
            <w:shd w:val="clear" w:color="auto" w:fill="auto"/>
            <w:noWrap/>
            <w:vAlign w:val="bottom"/>
            <w:hideMark/>
          </w:tcPr>
          <w:p w14:paraId="13ACEE7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31/03/2021</w:t>
            </w:r>
          </w:p>
        </w:tc>
        <w:tc>
          <w:tcPr>
            <w:tcW w:w="1337" w:type="dxa"/>
            <w:tcBorders>
              <w:top w:val="nil"/>
              <w:left w:val="nil"/>
              <w:bottom w:val="nil"/>
              <w:right w:val="nil"/>
            </w:tcBorders>
            <w:shd w:val="clear" w:color="auto" w:fill="auto"/>
            <w:noWrap/>
            <w:vAlign w:val="bottom"/>
            <w:hideMark/>
          </w:tcPr>
          <w:p w14:paraId="6C45CEC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IN00196410</w:t>
            </w:r>
          </w:p>
        </w:tc>
        <w:tc>
          <w:tcPr>
            <w:tcW w:w="3340" w:type="dxa"/>
            <w:tcBorders>
              <w:top w:val="nil"/>
              <w:left w:val="nil"/>
              <w:bottom w:val="nil"/>
              <w:right w:val="nil"/>
            </w:tcBorders>
            <w:shd w:val="clear" w:color="auto" w:fill="auto"/>
            <w:noWrap/>
            <w:vAlign w:val="bottom"/>
            <w:hideMark/>
          </w:tcPr>
          <w:p w14:paraId="4D1AB04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HAND GEL</w:t>
            </w:r>
          </w:p>
        </w:tc>
        <w:tc>
          <w:tcPr>
            <w:tcW w:w="1231" w:type="dxa"/>
            <w:tcBorders>
              <w:top w:val="nil"/>
              <w:left w:val="nil"/>
              <w:bottom w:val="nil"/>
              <w:right w:val="nil"/>
            </w:tcBorders>
            <w:shd w:val="clear" w:color="auto" w:fill="auto"/>
            <w:noWrap/>
            <w:vAlign w:val="bottom"/>
            <w:hideMark/>
          </w:tcPr>
          <w:p w14:paraId="13E9D47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31.79</w:t>
            </w:r>
          </w:p>
        </w:tc>
        <w:tc>
          <w:tcPr>
            <w:tcW w:w="1360" w:type="dxa"/>
            <w:tcBorders>
              <w:top w:val="nil"/>
              <w:left w:val="nil"/>
              <w:bottom w:val="nil"/>
              <w:right w:val="nil"/>
            </w:tcBorders>
            <w:shd w:val="clear" w:color="auto" w:fill="auto"/>
            <w:noWrap/>
            <w:vAlign w:val="bottom"/>
            <w:hideMark/>
          </w:tcPr>
          <w:p w14:paraId="0C878017"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6.36</w:t>
            </w:r>
          </w:p>
        </w:tc>
        <w:tc>
          <w:tcPr>
            <w:tcW w:w="1360" w:type="dxa"/>
            <w:tcBorders>
              <w:top w:val="nil"/>
              <w:left w:val="nil"/>
              <w:bottom w:val="nil"/>
              <w:right w:val="nil"/>
            </w:tcBorders>
            <w:shd w:val="clear" w:color="auto" w:fill="auto"/>
            <w:noWrap/>
            <w:vAlign w:val="bottom"/>
            <w:hideMark/>
          </w:tcPr>
          <w:p w14:paraId="4549BD0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38.15</w:t>
            </w:r>
          </w:p>
        </w:tc>
      </w:tr>
      <w:tr w:rsidR="00AE3854" w:rsidRPr="00AE3854" w14:paraId="17D30CB6" w14:textId="77777777" w:rsidTr="00AE3854">
        <w:trPr>
          <w:trHeight w:val="80"/>
        </w:trPr>
        <w:tc>
          <w:tcPr>
            <w:tcW w:w="1038" w:type="dxa"/>
            <w:tcBorders>
              <w:top w:val="nil"/>
              <w:left w:val="nil"/>
              <w:bottom w:val="nil"/>
              <w:right w:val="nil"/>
            </w:tcBorders>
            <w:shd w:val="clear" w:color="auto" w:fill="auto"/>
            <w:noWrap/>
            <w:vAlign w:val="bottom"/>
            <w:hideMark/>
          </w:tcPr>
          <w:p w14:paraId="08453C39"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6323FF9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IN00197067</w:t>
            </w:r>
          </w:p>
        </w:tc>
        <w:tc>
          <w:tcPr>
            <w:tcW w:w="3340" w:type="dxa"/>
            <w:tcBorders>
              <w:top w:val="nil"/>
              <w:left w:val="nil"/>
              <w:bottom w:val="nil"/>
              <w:right w:val="nil"/>
            </w:tcBorders>
            <w:shd w:val="clear" w:color="auto" w:fill="auto"/>
            <w:noWrap/>
            <w:vAlign w:val="bottom"/>
            <w:hideMark/>
          </w:tcPr>
          <w:p w14:paraId="771230F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USB DRIVE</w:t>
            </w:r>
          </w:p>
        </w:tc>
        <w:tc>
          <w:tcPr>
            <w:tcW w:w="1231" w:type="dxa"/>
            <w:tcBorders>
              <w:top w:val="nil"/>
              <w:left w:val="nil"/>
              <w:bottom w:val="nil"/>
              <w:right w:val="nil"/>
            </w:tcBorders>
            <w:shd w:val="clear" w:color="auto" w:fill="auto"/>
            <w:noWrap/>
            <w:vAlign w:val="bottom"/>
            <w:hideMark/>
          </w:tcPr>
          <w:p w14:paraId="0FEDEC32"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41.94</w:t>
            </w:r>
          </w:p>
        </w:tc>
        <w:tc>
          <w:tcPr>
            <w:tcW w:w="1360" w:type="dxa"/>
            <w:tcBorders>
              <w:top w:val="nil"/>
              <w:left w:val="nil"/>
              <w:bottom w:val="nil"/>
              <w:right w:val="nil"/>
            </w:tcBorders>
            <w:shd w:val="clear" w:color="auto" w:fill="auto"/>
            <w:noWrap/>
            <w:vAlign w:val="bottom"/>
            <w:hideMark/>
          </w:tcPr>
          <w:p w14:paraId="358AF9EE"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8.39</w:t>
            </w:r>
          </w:p>
        </w:tc>
        <w:tc>
          <w:tcPr>
            <w:tcW w:w="1360" w:type="dxa"/>
            <w:tcBorders>
              <w:top w:val="nil"/>
              <w:left w:val="nil"/>
              <w:bottom w:val="nil"/>
              <w:right w:val="nil"/>
            </w:tcBorders>
            <w:shd w:val="clear" w:color="auto" w:fill="auto"/>
            <w:noWrap/>
            <w:vAlign w:val="bottom"/>
            <w:hideMark/>
          </w:tcPr>
          <w:p w14:paraId="2FA2E90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50.33</w:t>
            </w:r>
          </w:p>
        </w:tc>
      </w:tr>
      <w:tr w:rsidR="00AE3854" w:rsidRPr="00AE3854" w14:paraId="3FA087EF" w14:textId="77777777" w:rsidTr="00AE3854">
        <w:trPr>
          <w:trHeight w:val="80"/>
        </w:trPr>
        <w:tc>
          <w:tcPr>
            <w:tcW w:w="1038" w:type="dxa"/>
            <w:tcBorders>
              <w:top w:val="nil"/>
              <w:left w:val="nil"/>
              <w:bottom w:val="nil"/>
              <w:right w:val="nil"/>
            </w:tcBorders>
            <w:shd w:val="clear" w:color="auto" w:fill="auto"/>
            <w:noWrap/>
            <w:vAlign w:val="bottom"/>
            <w:hideMark/>
          </w:tcPr>
          <w:p w14:paraId="169B610F"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30/04/2021</w:t>
            </w:r>
          </w:p>
        </w:tc>
        <w:tc>
          <w:tcPr>
            <w:tcW w:w="1337" w:type="dxa"/>
            <w:tcBorders>
              <w:top w:val="nil"/>
              <w:left w:val="nil"/>
              <w:bottom w:val="nil"/>
              <w:right w:val="nil"/>
            </w:tcBorders>
            <w:shd w:val="clear" w:color="auto" w:fill="auto"/>
            <w:noWrap/>
            <w:vAlign w:val="bottom"/>
            <w:hideMark/>
          </w:tcPr>
          <w:p w14:paraId="61E7461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IN00197067</w:t>
            </w:r>
          </w:p>
        </w:tc>
        <w:tc>
          <w:tcPr>
            <w:tcW w:w="3340" w:type="dxa"/>
            <w:tcBorders>
              <w:top w:val="nil"/>
              <w:left w:val="nil"/>
              <w:bottom w:val="nil"/>
              <w:right w:val="nil"/>
            </w:tcBorders>
            <w:shd w:val="clear" w:color="auto" w:fill="auto"/>
            <w:noWrap/>
            <w:vAlign w:val="bottom"/>
            <w:hideMark/>
          </w:tcPr>
          <w:p w14:paraId="0079427E"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JC - DUSTBUSTER</w:t>
            </w:r>
          </w:p>
        </w:tc>
        <w:tc>
          <w:tcPr>
            <w:tcW w:w="1231" w:type="dxa"/>
            <w:tcBorders>
              <w:top w:val="nil"/>
              <w:left w:val="nil"/>
              <w:bottom w:val="nil"/>
              <w:right w:val="nil"/>
            </w:tcBorders>
            <w:shd w:val="clear" w:color="auto" w:fill="auto"/>
            <w:noWrap/>
            <w:vAlign w:val="bottom"/>
            <w:hideMark/>
          </w:tcPr>
          <w:p w14:paraId="46F8969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29.89</w:t>
            </w:r>
          </w:p>
        </w:tc>
        <w:tc>
          <w:tcPr>
            <w:tcW w:w="1360" w:type="dxa"/>
            <w:tcBorders>
              <w:top w:val="nil"/>
              <w:left w:val="nil"/>
              <w:bottom w:val="nil"/>
              <w:right w:val="nil"/>
            </w:tcBorders>
            <w:shd w:val="clear" w:color="auto" w:fill="auto"/>
            <w:noWrap/>
            <w:vAlign w:val="bottom"/>
            <w:hideMark/>
          </w:tcPr>
          <w:p w14:paraId="49B60F4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5.98</w:t>
            </w:r>
          </w:p>
        </w:tc>
        <w:tc>
          <w:tcPr>
            <w:tcW w:w="1360" w:type="dxa"/>
            <w:tcBorders>
              <w:top w:val="nil"/>
              <w:left w:val="nil"/>
              <w:bottom w:val="nil"/>
              <w:right w:val="nil"/>
            </w:tcBorders>
            <w:shd w:val="clear" w:color="auto" w:fill="auto"/>
            <w:noWrap/>
            <w:vAlign w:val="bottom"/>
            <w:hideMark/>
          </w:tcPr>
          <w:p w14:paraId="6873DAD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35.87</w:t>
            </w:r>
          </w:p>
        </w:tc>
      </w:tr>
      <w:tr w:rsidR="00AE3854" w:rsidRPr="00AE3854" w14:paraId="47BD35C2" w14:textId="77777777" w:rsidTr="00AE3854">
        <w:trPr>
          <w:trHeight w:val="80"/>
        </w:trPr>
        <w:tc>
          <w:tcPr>
            <w:tcW w:w="1038" w:type="dxa"/>
            <w:tcBorders>
              <w:top w:val="nil"/>
              <w:left w:val="nil"/>
              <w:bottom w:val="nil"/>
              <w:right w:val="nil"/>
            </w:tcBorders>
            <w:shd w:val="clear" w:color="auto" w:fill="auto"/>
            <w:noWrap/>
            <w:vAlign w:val="bottom"/>
            <w:hideMark/>
          </w:tcPr>
          <w:p w14:paraId="0C8BBD62"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17/05/2021</w:t>
            </w:r>
          </w:p>
        </w:tc>
        <w:tc>
          <w:tcPr>
            <w:tcW w:w="1337" w:type="dxa"/>
            <w:tcBorders>
              <w:top w:val="nil"/>
              <w:left w:val="nil"/>
              <w:bottom w:val="nil"/>
              <w:right w:val="nil"/>
            </w:tcBorders>
            <w:shd w:val="clear" w:color="auto" w:fill="auto"/>
            <w:noWrap/>
            <w:vAlign w:val="bottom"/>
            <w:hideMark/>
          </w:tcPr>
          <w:p w14:paraId="67ED1F1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197313</w:t>
            </w:r>
          </w:p>
        </w:tc>
        <w:tc>
          <w:tcPr>
            <w:tcW w:w="3340" w:type="dxa"/>
            <w:tcBorders>
              <w:top w:val="nil"/>
              <w:left w:val="nil"/>
              <w:bottom w:val="nil"/>
              <w:right w:val="nil"/>
            </w:tcBorders>
            <w:shd w:val="clear" w:color="auto" w:fill="auto"/>
            <w:noWrap/>
            <w:vAlign w:val="bottom"/>
            <w:hideMark/>
          </w:tcPr>
          <w:p w14:paraId="0ECF4C18"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Duracell Plus Batteries &amp; Paper</w:t>
            </w:r>
          </w:p>
        </w:tc>
        <w:tc>
          <w:tcPr>
            <w:tcW w:w="1231" w:type="dxa"/>
            <w:tcBorders>
              <w:top w:val="nil"/>
              <w:left w:val="nil"/>
              <w:bottom w:val="nil"/>
              <w:right w:val="nil"/>
            </w:tcBorders>
            <w:shd w:val="clear" w:color="auto" w:fill="auto"/>
            <w:noWrap/>
            <w:vAlign w:val="bottom"/>
            <w:hideMark/>
          </w:tcPr>
          <w:p w14:paraId="41A6DCCE"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56.05</w:t>
            </w:r>
          </w:p>
        </w:tc>
        <w:tc>
          <w:tcPr>
            <w:tcW w:w="1360" w:type="dxa"/>
            <w:tcBorders>
              <w:top w:val="nil"/>
              <w:left w:val="nil"/>
              <w:bottom w:val="nil"/>
              <w:right w:val="nil"/>
            </w:tcBorders>
            <w:shd w:val="clear" w:color="auto" w:fill="auto"/>
            <w:noWrap/>
            <w:vAlign w:val="bottom"/>
            <w:hideMark/>
          </w:tcPr>
          <w:p w14:paraId="3971AB7F"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11.22</w:t>
            </w:r>
          </w:p>
        </w:tc>
        <w:tc>
          <w:tcPr>
            <w:tcW w:w="1360" w:type="dxa"/>
            <w:tcBorders>
              <w:top w:val="nil"/>
              <w:left w:val="nil"/>
              <w:bottom w:val="nil"/>
              <w:right w:val="nil"/>
            </w:tcBorders>
            <w:shd w:val="clear" w:color="auto" w:fill="auto"/>
            <w:noWrap/>
            <w:vAlign w:val="bottom"/>
            <w:hideMark/>
          </w:tcPr>
          <w:p w14:paraId="58CCE6C0"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67.27</w:t>
            </w:r>
          </w:p>
        </w:tc>
      </w:tr>
      <w:tr w:rsidR="00AE3854" w:rsidRPr="00AE3854" w14:paraId="0DB3246A" w14:textId="77777777" w:rsidTr="00AE3854">
        <w:trPr>
          <w:trHeight w:val="80"/>
        </w:trPr>
        <w:tc>
          <w:tcPr>
            <w:tcW w:w="1038" w:type="dxa"/>
            <w:tcBorders>
              <w:top w:val="nil"/>
              <w:left w:val="nil"/>
              <w:bottom w:val="nil"/>
              <w:right w:val="nil"/>
            </w:tcBorders>
            <w:shd w:val="clear" w:color="auto" w:fill="auto"/>
            <w:noWrap/>
            <w:vAlign w:val="bottom"/>
            <w:hideMark/>
          </w:tcPr>
          <w:p w14:paraId="40C41D6E" w14:textId="77777777" w:rsidR="00AE3854" w:rsidRPr="00AE3854" w:rsidRDefault="00AE3854" w:rsidP="00AE3854">
            <w:pPr>
              <w:jc w:val="right"/>
              <w:rPr>
                <w:rFonts w:ascii="Tahoma" w:hAnsi="Tahoma" w:cs="Tahoma"/>
                <w:color w:val="000000"/>
                <w:sz w:val="16"/>
                <w:szCs w:val="16"/>
                <w:lang w:eastAsia="en-GB"/>
              </w:rPr>
            </w:pPr>
          </w:p>
        </w:tc>
        <w:tc>
          <w:tcPr>
            <w:tcW w:w="1337" w:type="dxa"/>
            <w:tcBorders>
              <w:top w:val="nil"/>
              <w:left w:val="nil"/>
              <w:bottom w:val="nil"/>
              <w:right w:val="nil"/>
            </w:tcBorders>
            <w:shd w:val="clear" w:color="auto" w:fill="auto"/>
            <w:noWrap/>
            <w:vAlign w:val="bottom"/>
            <w:hideMark/>
          </w:tcPr>
          <w:p w14:paraId="3EA9E984"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17703DA7"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47F9FB32"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875.01</w:t>
            </w:r>
          </w:p>
        </w:tc>
        <w:tc>
          <w:tcPr>
            <w:tcW w:w="1360" w:type="dxa"/>
            <w:tcBorders>
              <w:top w:val="nil"/>
              <w:left w:val="nil"/>
              <w:bottom w:val="nil"/>
              <w:right w:val="nil"/>
            </w:tcBorders>
            <w:shd w:val="clear" w:color="auto" w:fill="auto"/>
            <w:noWrap/>
            <w:vAlign w:val="bottom"/>
            <w:hideMark/>
          </w:tcPr>
          <w:p w14:paraId="5C268A99"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175.00</w:t>
            </w:r>
          </w:p>
        </w:tc>
        <w:tc>
          <w:tcPr>
            <w:tcW w:w="1360" w:type="dxa"/>
            <w:tcBorders>
              <w:top w:val="nil"/>
              <w:left w:val="nil"/>
              <w:bottom w:val="nil"/>
              <w:right w:val="nil"/>
            </w:tcBorders>
            <w:shd w:val="clear" w:color="auto" w:fill="auto"/>
            <w:noWrap/>
            <w:vAlign w:val="bottom"/>
            <w:hideMark/>
          </w:tcPr>
          <w:p w14:paraId="4D9FFCD4"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1050.01</w:t>
            </w:r>
          </w:p>
        </w:tc>
      </w:tr>
      <w:tr w:rsidR="00AE3854" w:rsidRPr="00AE3854" w14:paraId="0F063871" w14:textId="77777777" w:rsidTr="00AE3854">
        <w:trPr>
          <w:trHeight w:val="80"/>
        </w:trPr>
        <w:tc>
          <w:tcPr>
            <w:tcW w:w="1038" w:type="dxa"/>
            <w:tcBorders>
              <w:top w:val="nil"/>
              <w:left w:val="nil"/>
              <w:bottom w:val="nil"/>
              <w:right w:val="nil"/>
            </w:tcBorders>
            <w:shd w:val="clear" w:color="000000" w:fill="B4C6E7"/>
            <w:noWrap/>
            <w:vAlign w:val="bottom"/>
            <w:hideMark/>
          </w:tcPr>
          <w:p w14:paraId="2C88B05B" w14:textId="77777777" w:rsidR="00AE3854" w:rsidRPr="00AE3854" w:rsidRDefault="00AE3854" w:rsidP="00AE3854">
            <w:pPr>
              <w:rPr>
                <w:rFonts w:ascii="Tahoma" w:hAnsi="Tahoma" w:cs="Tahoma"/>
                <w:b/>
                <w:bCs/>
                <w:color w:val="000000"/>
                <w:sz w:val="16"/>
                <w:szCs w:val="16"/>
                <w:lang w:eastAsia="en-GB"/>
              </w:rPr>
            </w:pPr>
            <w:r w:rsidRPr="00AE3854">
              <w:rPr>
                <w:rFonts w:ascii="Tahoma" w:hAnsi="Tahoma" w:cs="Tahoma"/>
                <w:b/>
                <w:bCs/>
                <w:color w:val="000000"/>
                <w:sz w:val="16"/>
                <w:szCs w:val="16"/>
                <w:lang w:eastAsia="en-GB"/>
              </w:rPr>
              <w:t> </w:t>
            </w:r>
          </w:p>
        </w:tc>
        <w:tc>
          <w:tcPr>
            <w:tcW w:w="8633" w:type="dxa"/>
            <w:gridSpan w:val="5"/>
            <w:tcBorders>
              <w:top w:val="nil"/>
              <w:left w:val="nil"/>
              <w:bottom w:val="nil"/>
              <w:right w:val="nil"/>
            </w:tcBorders>
            <w:shd w:val="clear" w:color="000000" w:fill="B4C6E7"/>
            <w:noWrap/>
            <w:vAlign w:val="bottom"/>
            <w:hideMark/>
          </w:tcPr>
          <w:p w14:paraId="12E24F3B"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WPS Insurance Brokers &amp; Risk Services Ltd</w:t>
            </w:r>
          </w:p>
        </w:tc>
      </w:tr>
      <w:tr w:rsidR="00AE3854" w:rsidRPr="00AE3854" w14:paraId="6095D922" w14:textId="77777777" w:rsidTr="00AE3854">
        <w:trPr>
          <w:trHeight w:val="80"/>
        </w:trPr>
        <w:tc>
          <w:tcPr>
            <w:tcW w:w="1038" w:type="dxa"/>
            <w:tcBorders>
              <w:top w:val="nil"/>
              <w:left w:val="nil"/>
              <w:bottom w:val="nil"/>
              <w:right w:val="nil"/>
            </w:tcBorders>
            <w:shd w:val="clear" w:color="auto" w:fill="auto"/>
            <w:noWrap/>
            <w:vAlign w:val="bottom"/>
            <w:hideMark/>
          </w:tcPr>
          <w:p w14:paraId="7CB00EC1"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Date</w:t>
            </w:r>
          </w:p>
        </w:tc>
        <w:tc>
          <w:tcPr>
            <w:tcW w:w="1337" w:type="dxa"/>
            <w:tcBorders>
              <w:top w:val="nil"/>
              <w:left w:val="nil"/>
              <w:bottom w:val="nil"/>
              <w:right w:val="nil"/>
            </w:tcBorders>
            <w:shd w:val="clear" w:color="auto" w:fill="auto"/>
            <w:noWrap/>
            <w:vAlign w:val="bottom"/>
            <w:hideMark/>
          </w:tcPr>
          <w:p w14:paraId="0932FBCD"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Ref</w:t>
            </w:r>
          </w:p>
        </w:tc>
        <w:tc>
          <w:tcPr>
            <w:tcW w:w="3340" w:type="dxa"/>
            <w:tcBorders>
              <w:top w:val="nil"/>
              <w:left w:val="nil"/>
              <w:bottom w:val="nil"/>
              <w:right w:val="nil"/>
            </w:tcBorders>
            <w:shd w:val="clear" w:color="auto" w:fill="auto"/>
            <w:noWrap/>
            <w:vAlign w:val="bottom"/>
            <w:hideMark/>
          </w:tcPr>
          <w:p w14:paraId="03F29A5A" w14:textId="77777777" w:rsidR="00AE3854" w:rsidRPr="00AE3854" w:rsidRDefault="00AE3854" w:rsidP="00AE3854">
            <w:pPr>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Details</w:t>
            </w:r>
          </w:p>
        </w:tc>
        <w:tc>
          <w:tcPr>
            <w:tcW w:w="1231" w:type="dxa"/>
            <w:tcBorders>
              <w:top w:val="nil"/>
              <w:left w:val="nil"/>
              <w:bottom w:val="nil"/>
              <w:right w:val="nil"/>
            </w:tcBorders>
            <w:shd w:val="clear" w:color="auto" w:fill="auto"/>
            <w:noWrap/>
            <w:vAlign w:val="bottom"/>
            <w:hideMark/>
          </w:tcPr>
          <w:p w14:paraId="0D182EFD"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Net Amount</w:t>
            </w:r>
          </w:p>
        </w:tc>
        <w:tc>
          <w:tcPr>
            <w:tcW w:w="1360" w:type="dxa"/>
            <w:tcBorders>
              <w:top w:val="nil"/>
              <w:left w:val="nil"/>
              <w:bottom w:val="nil"/>
              <w:right w:val="nil"/>
            </w:tcBorders>
            <w:shd w:val="clear" w:color="auto" w:fill="auto"/>
            <w:noWrap/>
            <w:vAlign w:val="bottom"/>
            <w:hideMark/>
          </w:tcPr>
          <w:p w14:paraId="73CF4D8A"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Tax Amount</w:t>
            </w:r>
          </w:p>
        </w:tc>
        <w:tc>
          <w:tcPr>
            <w:tcW w:w="1360" w:type="dxa"/>
            <w:tcBorders>
              <w:top w:val="nil"/>
              <w:left w:val="nil"/>
              <w:bottom w:val="nil"/>
              <w:right w:val="nil"/>
            </w:tcBorders>
            <w:shd w:val="clear" w:color="auto" w:fill="auto"/>
            <w:noWrap/>
            <w:vAlign w:val="bottom"/>
            <w:hideMark/>
          </w:tcPr>
          <w:p w14:paraId="72DE98B9"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Gross Amount</w:t>
            </w:r>
          </w:p>
        </w:tc>
      </w:tr>
      <w:tr w:rsidR="00AE3854" w:rsidRPr="00AE3854" w14:paraId="1D084608" w14:textId="77777777" w:rsidTr="00AE3854">
        <w:trPr>
          <w:trHeight w:val="136"/>
        </w:trPr>
        <w:tc>
          <w:tcPr>
            <w:tcW w:w="1038" w:type="dxa"/>
            <w:tcBorders>
              <w:top w:val="nil"/>
              <w:left w:val="nil"/>
              <w:bottom w:val="nil"/>
              <w:right w:val="nil"/>
            </w:tcBorders>
            <w:shd w:val="clear" w:color="auto" w:fill="auto"/>
            <w:noWrap/>
            <w:vAlign w:val="bottom"/>
            <w:hideMark/>
          </w:tcPr>
          <w:p w14:paraId="6FB7C4CA"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12/05/2021</w:t>
            </w:r>
          </w:p>
        </w:tc>
        <w:tc>
          <w:tcPr>
            <w:tcW w:w="1337" w:type="dxa"/>
            <w:tcBorders>
              <w:top w:val="nil"/>
              <w:left w:val="nil"/>
              <w:bottom w:val="nil"/>
              <w:right w:val="nil"/>
            </w:tcBorders>
            <w:shd w:val="clear" w:color="auto" w:fill="auto"/>
            <w:noWrap/>
            <w:vAlign w:val="bottom"/>
            <w:hideMark/>
          </w:tcPr>
          <w:p w14:paraId="7805789C"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506934969</w:t>
            </w:r>
          </w:p>
        </w:tc>
        <w:tc>
          <w:tcPr>
            <w:tcW w:w="3340" w:type="dxa"/>
            <w:tcBorders>
              <w:top w:val="nil"/>
              <w:left w:val="nil"/>
              <w:bottom w:val="nil"/>
              <w:right w:val="nil"/>
            </w:tcBorders>
            <w:shd w:val="clear" w:color="auto" w:fill="auto"/>
            <w:noWrap/>
            <w:vAlign w:val="bottom"/>
            <w:hideMark/>
          </w:tcPr>
          <w:p w14:paraId="04F0E300" w14:textId="77777777" w:rsidR="00AE3854" w:rsidRPr="00AE3854" w:rsidRDefault="00AE3854" w:rsidP="00AE3854">
            <w:pPr>
              <w:rPr>
                <w:rFonts w:ascii="Tahoma" w:hAnsi="Tahoma" w:cs="Tahoma"/>
                <w:color w:val="000000"/>
                <w:sz w:val="16"/>
                <w:szCs w:val="16"/>
                <w:lang w:eastAsia="en-GB"/>
              </w:rPr>
            </w:pPr>
            <w:r w:rsidRPr="00AE3854">
              <w:rPr>
                <w:rFonts w:ascii="Tahoma" w:hAnsi="Tahoma" w:cs="Tahoma"/>
                <w:color w:val="000000"/>
                <w:sz w:val="16"/>
                <w:szCs w:val="16"/>
                <w:lang w:eastAsia="en-GB"/>
              </w:rPr>
              <w:t>Annual Fleet Insurance 01/06/21-31/05/22</w:t>
            </w:r>
          </w:p>
        </w:tc>
        <w:tc>
          <w:tcPr>
            <w:tcW w:w="1231" w:type="dxa"/>
            <w:tcBorders>
              <w:top w:val="nil"/>
              <w:left w:val="nil"/>
              <w:bottom w:val="nil"/>
              <w:right w:val="nil"/>
            </w:tcBorders>
            <w:shd w:val="clear" w:color="auto" w:fill="auto"/>
            <w:noWrap/>
            <w:vAlign w:val="bottom"/>
            <w:hideMark/>
          </w:tcPr>
          <w:p w14:paraId="284120E3"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1033.00</w:t>
            </w:r>
          </w:p>
        </w:tc>
        <w:tc>
          <w:tcPr>
            <w:tcW w:w="1360" w:type="dxa"/>
            <w:tcBorders>
              <w:top w:val="nil"/>
              <w:left w:val="nil"/>
              <w:bottom w:val="nil"/>
              <w:right w:val="nil"/>
            </w:tcBorders>
            <w:shd w:val="clear" w:color="auto" w:fill="auto"/>
            <w:noWrap/>
            <w:vAlign w:val="bottom"/>
            <w:hideMark/>
          </w:tcPr>
          <w:p w14:paraId="65976C8B"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0.00</w:t>
            </w:r>
          </w:p>
        </w:tc>
        <w:tc>
          <w:tcPr>
            <w:tcW w:w="1360" w:type="dxa"/>
            <w:tcBorders>
              <w:top w:val="nil"/>
              <w:left w:val="nil"/>
              <w:bottom w:val="nil"/>
              <w:right w:val="nil"/>
            </w:tcBorders>
            <w:shd w:val="clear" w:color="auto" w:fill="auto"/>
            <w:noWrap/>
            <w:vAlign w:val="bottom"/>
            <w:hideMark/>
          </w:tcPr>
          <w:p w14:paraId="7D2C06A8" w14:textId="77777777" w:rsidR="00AE3854" w:rsidRPr="00AE3854" w:rsidRDefault="00AE3854" w:rsidP="00AE3854">
            <w:pPr>
              <w:jc w:val="right"/>
              <w:rPr>
                <w:rFonts w:ascii="Tahoma" w:hAnsi="Tahoma" w:cs="Tahoma"/>
                <w:color w:val="000000"/>
                <w:sz w:val="16"/>
                <w:szCs w:val="16"/>
                <w:lang w:eastAsia="en-GB"/>
              </w:rPr>
            </w:pPr>
            <w:r w:rsidRPr="00AE3854">
              <w:rPr>
                <w:rFonts w:ascii="Tahoma" w:hAnsi="Tahoma" w:cs="Tahoma"/>
                <w:color w:val="000000"/>
                <w:sz w:val="16"/>
                <w:szCs w:val="16"/>
                <w:lang w:eastAsia="en-GB"/>
              </w:rPr>
              <w:t>1033.00</w:t>
            </w:r>
          </w:p>
        </w:tc>
      </w:tr>
      <w:tr w:rsidR="00AE3854" w:rsidRPr="00AE3854" w14:paraId="16D48508" w14:textId="77777777" w:rsidTr="00AE3854">
        <w:trPr>
          <w:trHeight w:val="80"/>
        </w:trPr>
        <w:tc>
          <w:tcPr>
            <w:tcW w:w="5715" w:type="dxa"/>
            <w:gridSpan w:val="3"/>
            <w:tcBorders>
              <w:top w:val="nil"/>
              <w:left w:val="nil"/>
              <w:bottom w:val="nil"/>
              <w:right w:val="nil"/>
            </w:tcBorders>
            <w:shd w:val="clear" w:color="auto" w:fill="auto"/>
            <w:noWrap/>
            <w:vAlign w:val="bottom"/>
            <w:hideMark/>
          </w:tcPr>
          <w:p w14:paraId="61736311" w14:textId="77777777" w:rsidR="00AE3854" w:rsidRPr="00AE3854" w:rsidRDefault="00AE3854" w:rsidP="00AE3854">
            <w:pPr>
              <w:jc w:val="right"/>
              <w:rPr>
                <w:rFonts w:ascii="Tahoma" w:hAnsi="Tahoma" w:cs="Tahoma"/>
                <w:color w:val="000000"/>
                <w:sz w:val="16"/>
                <w:szCs w:val="16"/>
                <w:lang w:eastAsia="en-GB"/>
              </w:rPr>
            </w:pPr>
          </w:p>
        </w:tc>
        <w:tc>
          <w:tcPr>
            <w:tcW w:w="1231" w:type="dxa"/>
            <w:tcBorders>
              <w:top w:val="nil"/>
              <w:left w:val="nil"/>
              <w:bottom w:val="nil"/>
              <w:right w:val="nil"/>
            </w:tcBorders>
            <w:shd w:val="clear" w:color="auto" w:fill="auto"/>
            <w:noWrap/>
            <w:vAlign w:val="bottom"/>
            <w:hideMark/>
          </w:tcPr>
          <w:p w14:paraId="22AC6BED"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1033.00</w:t>
            </w:r>
          </w:p>
        </w:tc>
        <w:tc>
          <w:tcPr>
            <w:tcW w:w="1360" w:type="dxa"/>
            <w:tcBorders>
              <w:top w:val="nil"/>
              <w:left w:val="nil"/>
              <w:bottom w:val="nil"/>
              <w:right w:val="nil"/>
            </w:tcBorders>
            <w:shd w:val="clear" w:color="auto" w:fill="auto"/>
            <w:noWrap/>
            <w:vAlign w:val="bottom"/>
            <w:hideMark/>
          </w:tcPr>
          <w:p w14:paraId="4BB53A64" w14:textId="77777777" w:rsidR="00AE3854" w:rsidRPr="00AE3854" w:rsidRDefault="00AE3854" w:rsidP="00AE3854">
            <w:pPr>
              <w:jc w:val="right"/>
              <w:rPr>
                <w:rFonts w:ascii="Tahoma" w:hAnsi="Tahoma" w:cs="Tahoma"/>
                <w:color w:val="000000"/>
                <w:sz w:val="16"/>
                <w:szCs w:val="16"/>
                <w:u w:val="single"/>
                <w:lang w:eastAsia="en-GB"/>
              </w:rPr>
            </w:pPr>
            <w:r w:rsidRPr="00AE3854">
              <w:rPr>
                <w:rFonts w:ascii="Tahoma" w:hAnsi="Tahoma" w:cs="Tahoma"/>
                <w:color w:val="000000"/>
                <w:sz w:val="16"/>
                <w:szCs w:val="16"/>
                <w:u w:val="single"/>
                <w:lang w:eastAsia="en-GB"/>
              </w:rPr>
              <w:t>0.00</w:t>
            </w:r>
          </w:p>
        </w:tc>
        <w:tc>
          <w:tcPr>
            <w:tcW w:w="1360" w:type="dxa"/>
            <w:tcBorders>
              <w:top w:val="nil"/>
              <w:left w:val="nil"/>
              <w:bottom w:val="nil"/>
              <w:right w:val="nil"/>
            </w:tcBorders>
            <w:shd w:val="clear" w:color="auto" w:fill="auto"/>
            <w:noWrap/>
            <w:vAlign w:val="bottom"/>
            <w:hideMark/>
          </w:tcPr>
          <w:p w14:paraId="028DD943" w14:textId="77777777" w:rsidR="00AE3854" w:rsidRPr="00AE3854" w:rsidRDefault="00AE3854" w:rsidP="00AE3854">
            <w:pPr>
              <w:jc w:val="right"/>
              <w:rPr>
                <w:rFonts w:ascii="Tahoma" w:hAnsi="Tahoma" w:cs="Tahoma"/>
                <w:b/>
                <w:bCs/>
                <w:color w:val="000000"/>
                <w:sz w:val="16"/>
                <w:szCs w:val="16"/>
                <w:u w:val="single"/>
                <w:lang w:eastAsia="en-GB"/>
              </w:rPr>
            </w:pPr>
            <w:r w:rsidRPr="00AE3854">
              <w:rPr>
                <w:rFonts w:ascii="Tahoma" w:hAnsi="Tahoma" w:cs="Tahoma"/>
                <w:b/>
                <w:bCs/>
                <w:color w:val="000000"/>
                <w:sz w:val="16"/>
                <w:szCs w:val="16"/>
                <w:u w:val="single"/>
                <w:lang w:eastAsia="en-GB"/>
              </w:rPr>
              <w:t>1033.00</w:t>
            </w:r>
          </w:p>
        </w:tc>
      </w:tr>
      <w:tr w:rsidR="00AE3854" w:rsidRPr="00AE3854" w14:paraId="138CA9FB" w14:textId="77777777" w:rsidTr="00AE3854">
        <w:trPr>
          <w:trHeight w:val="80"/>
        </w:trPr>
        <w:tc>
          <w:tcPr>
            <w:tcW w:w="1038" w:type="dxa"/>
            <w:tcBorders>
              <w:top w:val="nil"/>
              <w:left w:val="nil"/>
              <w:bottom w:val="nil"/>
              <w:right w:val="nil"/>
            </w:tcBorders>
            <w:shd w:val="clear" w:color="auto" w:fill="auto"/>
            <w:noWrap/>
            <w:vAlign w:val="bottom"/>
            <w:hideMark/>
          </w:tcPr>
          <w:p w14:paraId="72004565" w14:textId="77777777" w:rsidR="00AE3854" w:rsidRPr="00AE3854" w:rsidRDefault="00AE3854" w:rsidP="00AE3854">
            <w:pPr>
              <w:jc w:val="right"/>
              <w:rPr>
                <w:rFonts w:ascii="Tahoma" w:hAnsi="Tahoma" w:cs="Tahoma"/>
                <w:b/>
                <w:bCs/>
                <w:color w:val="000000"/>
                <w:sz w:val="16"/>
                <w:szCs w:val="16"/>
                <w:u w:val="single"/>
                <w:lang w:eastAsia="en-GB"/>
              </w:rPr>
            </w:pPr>
          </w:p>
        </w:tc>
        <w:tc>
          <w:tcPr>
            <w:tcW w:w="1337" w:type="dxa"/>
            <w:tcBorders>
              <w:top w:val="nil"/>
              <w:left w:val="nil"/>
              <w:bottom w:val="nil"/>
              <w:right w:val="nil"/>
            </w:tcBorders>
            <w:shd w:val="clear" w:color="auto" w:fill="auto"/>
            <w:noWrap/>
            <w:vAlign w:val="bottom"/>
            <w:hideMark/>
          </w:tcPr>
          <w:p w14:paraId="0F731B19" w14:textId="77777777" w:rsidR="00AE3854" w:rsidRPr="00AE3854" w:rsidRDefault="00AE3854" w:rsidP="00AE3854">
            <w:pPr>
              <w:rPr>
                <w:sz w:val="20"/>
                <w:lang w:eastAsia="en-GB"/>
              </w:rPr>
            </w:pPr>
          </w:p>
        </w:tc>
        <w:tc>
          <w:tcPr>
            <w:tcW w:w="3340" w:type="dxa"/>
            <w:tcBorders>
              <w:top w:val="nil"/>
              <w:left w:val="nil"/>
              <w:bottom w:val="nil"/>
              <w:right w:val="nil"/>
            </w:tcBorders>
            <w:shd w:val="clear" w:color="auto" w:fill="auto"/>
            <w:noWrap/>
            <w:vAlign w:val="bottom"/>
            <w:hideMark/>
          </w:tcPr>
          <w:p w14:paraId="4DE334AB" w14:textId="77777777" w:rsidR="00AE3854" w:rsidRPr="00AE3854" w:rsidRDefault="00AE3854" w:rsidP="00AE3854">
            <w:pPr>
              <w:rPr>
                <w:sz w:val="20"/>
                <w:lang w:eastAsia="en-GB"/>
              </w:rPr>
            </w:pPr>
          </w:p>
        </w:tc>
        <w:tc>
          <w:tcPr>
            <w:tcW w:w="1231" w:type="dxa"/>
            <w:tcBorders>
              <w:top w:val="nil"/>
              <w:left w:val="nil"/>
              <w:bottom w:val="nil"/>
              <w:right w:val="nil"/>
            </w:tcBorders>
            <w:shd w:val="clear" w:color="auto" w:fill="auto"/>
            <w:noWrap/>
            <w:vAlign w:val="bottom"/>
            <w:hideMark/>
          </w:tcPr>
          <w:p w14:paraId="206872DE"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620B73F5"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6C6C5884" w14:textId="77777777" w:rsidR="00AE3854" w:rsidRPr="00AE3854" w:rsidRDefault="00AE3854" w:rsidP="00AE3854">
            <w:pPr>
              <w:rPr>
                <w:sz w:val="20"/>
                <w:lang w:eastAsia="en-GB"/>
              </w:rPr>
            </w:pPr>
          </w:p>
        </w:tc>
      </w:tr>
      <w:tr w:rsidR="00AE3854" w:rsidRPr="00A94603" w14:paraId="10BD179B" w14:textId="77777777" w:rsidTr="00AE3854">
        <w:trPr>
          <w:trHeight w:val="80"/>
        </w:trPr>
        <w:tc>
          <w:tcPr>
            <w:tcW w:w="1038" w:type="dxa"/>
            <w:tcBorders>
              <w:top w:val="nil"/>
              <w:left w:val="nil"/>
              <w:bottom w:val="nil"/>
              <w:right w:val="nil"/>
            </w:tcBorders>
            <w:shd w:val="clear" w:color="auto" w:fill="auto"/>
            <w:noWrap/>
            <w:vAlign w:val="bottom"/>
            <w:hideMark/>
          </w:tcPr>
          <w:p w14:paraId="1661B690" w14:textId="77777777" w:rsidR="00AE3854" w:rsidRPr="00A94603" w:rsidRDefault="00AE3854" w:rsidP="00AE3854">
            <w:pPr>
              <w:rPr>
                <w:sz w:val="16"/>
                <w:szCs w:val="16"/>
                <w:lang w:eastAsia="en-GB"/>
              </w:rPr>
            </w:pPr>
          </w:p>
        </w:tc>
        <w:tc>
          <w:tcPr>
            <w:tcW w:w="1337" w:type="dxa"/>
            <w:tcBorders>
              <w:top w:val="nil"/>
              <w:left w:val="nil"/>
              <w:bottom w:val="nil"/>
              <w:right w:val="nil"/>
            </w:tcBorders>
            <w:shd w:val="clear" w:color="auto" w:fill="auto"/>
            <w:noWrap/>
            <w:vAlign w:val="bottom"/>
            <w:hideMark/>
          </w:tcPr>
          <w:p w14:paraId="3DA56484" w14:textId="77777777" w:rsidR="00AE3854" w:rsidRPr="00A94603" w:rsidRDefault="00AE3854" w:rsidP="00AE3854">
            <w:pPr>
              <w:rPr>
                <w:sz w:val="16"/>
                <w:szCs w:val="16"/>
                <w:lang w:eastAsia="en-GB"/>
              </w:rPr>
            </w:pPr>
          </w:p>
        </w:tc>
        <w:tc>
          <w:tcPr>
            <w:tcW w:w="3340" w:type="dxa"/>
            <w:tcBorders>
              <w:top w:val="nil"/>
              <w:left w:val="nil"/>
              <w:bottom w:val="nil"/>
              <w:right w:val="nil"/>
            </w:tcBorders>
            <w:shd w:val="clear" w:color="auto" w:fill="auto"/>
            <w:noWrap/>
            <w:vAlign w:val="bottom"/>
            <w:hideMark/>
          </w:tcPr>
          <w:p w14:paraId="0D0DEA42" w14:textId="77777777" w:rsidR="00AE3854" w:rsidRPr="00A94603" w:rsidRDefault="00AE3854" w:rsidP="00AE3854">
            <w:pPr>
              <w:rPr>
                <w:sz w:val="16"/>
                <w:szCs w:val="16"/>
                <w:lang w:eastAsia="en-GB"/>
              </w:rPr>
            </w:pPr>
          </w:p>
        </w:tc>
        <w:tc>
          <w:tcPr>
            <w:tcW w:w="1231" w:type="dxa"/>
            <w:tcBorders>
              <w:top w:val="nil"/>
              <w:left w:val="nil"/>
              <w:bottom w:val="nil"/>
              <w:right w:val="nil"/>
            </w:tcBorders>
            <w:shd w:val="clear" w:color="auto" w:fill="auto"/>
            <w:noWrap/>
            <w:vAlign w:val="bottom"/>
            <w:hideMark/>
          </w:tcPr>
          <w:p w14:paraId="69E09255" w14:textId="77777777" w:rsidR="00AE3854" w:rsidRPr="00A94603" w:rsidRDefault="00AE3854" w:rsidP="00AE3854">
            <w:pPr>
              <w:rPr>
                <w:rFonts w:ascii="Tahoma" w:hAnsi="Tahoma" w:cs="Tahoma"/>
                <w:b/>
                <w:bCs/>
                <w:sz w:val="16"/>
                <w:szCs w:val="16"/>
                <w:lang w:eastAsia="en-GB"/>
              </w:rPr>
            </w:pPr>
            <w:r w:rsidRPr="00A94603">
              <w:rPr>
                <w:rFonts w:ascii="Tahoma" w:hAnsi="Tahoma" w:cs="Tahoma"/>
                <w:b/>
                <w:bCs/>
                <w:sz w:val="16"/>
                <w:szCs w:val="16"/>
                <w:lang w:eastAsia="en-GB"/>
              </w:rPr>
              <w:t>Total</w:t>
            </w:r>
          </w:p>
        </w:tc>
        <w:tc>
          <w:tcPr>
            <w:tcW w:w="1360" w:type="dxa"/>
            <w:tcBorders>
              <w:top w:val="nil"/>
              <w:left w:val="nil"/>
              <w:bottom w:val="nil"/>
              <w:right w:val="nil"/>
            </w:tcBorders>
            <w:shd w:val="clear" w:color="auto" w:fill="auto"/>
            <w:noWrap/>
            <w:vAlign w:val="bottom"/>
            <w:hideMark/>
          </w:tcPr>
          <w:p w14:paraId="675AB519" w14:textId="77777777" w:rsidR="00AE3854" w:rsidRPr="00A94603" w:rsidRDefault="00AE3854" w:rsidP="00AE3854">
            <w:pPr>
              <w:rPr>
                <w:rFonts w:ascii="Tahoma" w:hAnsi="Tahoma" w:cs="Tahoma"/>
                <w:b/>
                <w:bCs/>
                <w:sz w:val="16"/>
                <w:szCs w:val="16"/>
                <w:lang w:eastAsia="en-GB"/>
              </w:rPr>
            </w:pPr>
          </w:p>
        </w:tc>
        <w:tc>
          <w:tcPr>
            <w:tcW w:w="1360" w:type="dxa"/>
            <w:tcBorders>
              <w:top w:val="nil"/>
              <w:left w:val="nil"/>
              <w:bottom w:val="nil"/>
              <w:right w:val="nil"/>
            </w:tcBorders>
            <w:shd w:val="clear" w:color="auto" w:fill="auto"/>
            <w:noWrap/>
            <w:vAlign w:val="bottom"/>
            <w:hideMark/>
          </w:tcPr>
          <w:p w14:paraId="1DE26157" w14:textId="77777777" w:rsidR="00AE3854" w:rsidRPr="00A94603" w:rsidRDefault="00AE3854" w:rsidP="00AE3854">
            <w:pPr>
              <w:jc w:val="right"/>
              <w:rPr>
                <w:rFonts w:ascii="Tahoma" w:hAnsi="Tahoma" w:cs="Tahoma"/>
                <w:b/>
                <w:bCs/>
                <w:sz w:val="16"/>
                <w:szCs w:val="16"/>
                <w:lang w:eastAsia="en-GB"/>
              </w:rPr>
            </w:pPr>
            <w:r w:rsidRPr="00A94603">
              <w:rPr>
                <w:rFonts w:ascii="Tahoma" w:hAnsi="Tahoma" w:cs="Tahoma"/>
                <w:b/>
                <w:bCs/>
                <w:sz w:val="16"/>
                <w:szCs w:val="16"/>
                <w:lang w:eastAsia="en-GB"/>
              </w:rPr>
              <w:t>32112.99</w:t>
            </w:r>
          </w:p>
        </w:tc>
      </w:tr>
      <w:tr w:rsidR="00AE3854" w:rsidRPr="00A94603" w14:paraId="6683B9B8" w14:textId="77777777" w:rsidTr="00AE3854">
        <w:trPr>
          <w:trHeight w:val="80"/>
        </w:trPr>
        <w:tc>
          <w:tcPr>
            <w:tcW w:w="1038" w:type="dxa"/>
            <w:tcBorders>
              <w:top w:val="nil"/>
              <w:left w:val="nil"/>
              <w:bottom w:val="nil"/>
              <w:right w:val="nil"/>
            </w:tcBorders>
            <w:shd w:val="clear" w:color="auto" w:fill="auto"/>
            <w:noWrap/>
            <w:vAlign w:val="bottom"/>
            <w:hideMark/>
          </w:tcPr>
          <w:p w14:paraId="413F5659" w14:textId="77777777" w:rsidR="00AE3854" w:rsidRPr="00A94603" w:rsidRDefault="00AE3854" w:rsidP="00AE3854">
            <w:pPr>
              <w:jc w:val="right"/>
              <w:rPr>
                <w:rFonts w:ascii="Tahoma" w:hAnsi="Tahoma" w:cs="Tahoma"/>
                <w:b/>
                <w:bCs/>
                <w:sz w:val="16"/>
                <w:szCs w:val="16"/>
                <w:lang w:eastAsia="en-GB"/>
              </w:rPr>
            </w:pPr>
          </w:p>
        </w:tc>
        <w:tc>
          <w:tcPr>
            <w:tcW w:w="1337" w:type="dxa"/>
            <w:tcBorders>
              <w:top w:val="nil"/>
              <w:left w:val="nil"/>
              <w:bottom w:val="nil"/>
              <w:right w:val="nil"/>
            </w:tcBorders>
            <w:shd w:val="clear" w:color="auto" w:fill="auto"/>
            <w:noWrap/>
            <w:vAlign w:val="bottom"/>
            <w:hideMark/>
          </w:tcPr>
          <w:p w14:paraId="35E06149" w14:textId="77777777" w:rsidR="00AE3854" w:rsidRPr="00A94603" w:rsidRDefault="00AE3854" w:rsidP="00AE3854">
            <w:pPr>
              <w:rPr>
                <w:sz w:val="16"/>
                <w:szCs w:val="16"/>
                <w:lang w:eastAsia="en-GB"/>
              </w:rPr>
            </w:pPr>
          </w:p>
        </w:tc>
        <w:tc>
          <w:tcPr>
            <w:tcW w:w="3340" w:type="dxa"/>
            <w:tcBorders>
              <w:top w:val="nil"/>
              <w:left w:val="nil"/>
              <w:bottom w:val="nil"/>
              <w:right w:val="nil"/>
            </w:tcBorders>
            <w:shd w:val="clear" w:color="auto" w:fill="auto"/>
            <w:noWrap/>
            <w:vAlign w:val="bottom"/>
            <w:hideMark/>
          </w:tcPr>
          <w:p w14:paraId="7C00F5E6" w14:textId="77777777" w:rsidR="00AE3854" w:rsidRPr="00A94603" w:rsidRDefault="00AE3854" w:rsidP="00AE3854">
            <w:pPr>
              <w:rPr>
                <w:sz w:val="16"/>
                <w:szCs w:val="16"/>
                <w:lang w:eastAsia="en-GB"/>
              </w:rPr>
            </w:pPr>
          </w:p>
        </w:tc>
        <w:tc>
          <w:tcPr>
            <w:tcW w:w="1231" w:type="dxa"/>
            <w:tcBorders>
              <w:top w:val="nil"/>
              <w:left w:val="nil"/>
              <w:bottom w:val="nil"/>
              <w:right w:val="nil"/>
            </w:tcBorders>
            <w:shd w:val="clear" w:color="auto" w:fill="auto"/>
            <w:noWrap/>
            <w:vAlign w:val="bottom"/>
            <w:hideMark/>
          </w:tcPr>
          <w:p w14:paraId="4BE6643A" w14:textId="77777777" w:rsidR="00AE3854" w:rsidRPr="00A94603" w:rsidRDefault="00AE3854" w:rsidP="00AE3854">
            <w:pPr>
              <w:rPr>
                <w:sz w:val="16"/>
                <w:szCs w:val="16"/>
                <w:lang w:eastAsia="en-GB"/>
              </w:rPr>
            </w:pPr>
          </w:p>
        </w:tc>
        <w:tc>
          <w:tcPr>
            <w:tcW w:w="1360" w:type="dxa"/>
            <w:tcBorders>
              <w:top w:val="nil"/>
              <w:left w:val="nil"/>
              <w:bottom w:val="nil"/>
              <w:right w:val="nil"/>
            </w:tcBorders>
            <w:shd w:val="clear" w:color="auto" w:fill="auto"/>
            <w:noWrap/>
            <w:vAlign w:val="bottom"/>
            <w:hideMark/>
          </w:tcPr>
          <w:p w14:paraId="609FDFA8" w14:textId="77777777" w:rsidR="00AE3854" w:rsidRPr="00A94603" w:rsidRDefault="00AE3854" w:rsidP="00AE3854">
            <w:pPr>
              <w:rPr>
                <w:sz w:val="16"/>
                <w:szCs w:val="16"/>
                <w:lang w:eastAsia="en-GB"/>
              </w:rPr>
            </w:pPr>
          </w:p>
        </w:tc>
        <w:tc>
          <w:tcPr>
            <w:tcW w:w="1360" w:type="dxa"/>
            <w:tcBorders>
              <w:top w:val="nil"/>
              <w:left w:val="nil"/>
              <w:bottom w:val="nil"/>
              <w:right w:val="nil"/>
            </w:tcBorders>
            <w:shd w:val="clear" w:color="auto" w:fill="auto"/>
            <w:noWrap/>
            <w:vAlign w:val="bottom"/>
            <w:hideMark/>
          </w:tcPr>
          <w:p w14:paraId="70542105" w14:textId="77777777" w:rsidR="00AE3854" w:rsidRPr="00A94603" w:rsidRDefault="00AE3854" w:rsidP="00AE3854">
            <w:pPr>
              <w:rPr>
                <w:sz w:val="16"/>
                <w:szCs w:val="16"/>
                <w:lang w:eastAsia="en-GB"/>
              </w:rPr>
            </w:pPr>
          </w:p>
        </w:tc>
      </w:tr>
      <w:tr w:rsidR="00AE3854" w:rsidRPr="00A94603" w14:paraId="08B2C9D9" w14:textId="77777777" w:rsidTr="00AE3854">
        <w:trPr>
          <w:trHeight w:val="140"/>
        </w:trPr>
        <w:tc>
          <w:tcPr>
            <w:tcW w:w="2375" w:type="dxa"/>
            <w:gridSpan w:val="2"/>
            <w:tcBorders>
              <w:top w:val="nil"/>
              <w:left w:val="nil"/>
              <w:bottom w:val="nil"/>
              <w:right w:val="nil"/>
            </w:tcBorders>
            <w:shd w:val="clear" w:color="auto" w:fill="auto"/>
            <w:noWrap/>
            <w:vAlign w:val="bottom"/>
            <w:hideMark/>
          </w:tcPr>
          <w:p w14:paraId="6678C040" w14:textId="77777777" w:rsidR="00AE3854" w:rsidRPr="00A94603" w:rsidRDefault="00AE3854" w:rsidP="00AE3854">
            <w:pPr>
              <w:rPr>
                <w:rFonts w:ascii="Tahoma" w:hAnsi="Tahoma" w:cs="Tahoma"/>
                <w:b/>
                <w:bCs/>
                <w:sz w:val="16"/>
                <w:szCs w:val="16"/>
                <w:lang w:eastAsia="en-GB"/>
              </w:rPr>
            </w:pPr>
            <w:r w:rsidRPr="00A94603">
              <w:rPr>
                <w:rFonts w:ascii="Tahoma" w:hAnsi="Tahoma" w:cs="Tahoma"/>
                <w:b/>
                <w:bCs/>
                <w:sz w:val="16"/>
                <w:szCs w:val="16"/>
                <w:lang w:eastAsia="en-GB"/>
              </w:rPr>
              <w:t>DIRECT DEBITS</w:t>
            </w:r>
          </w:p>
        </w:tc>
        <w:tc>
          <w:tcPr>
            <w:tcW w:w="3340" w:type="dxa"/>
            <w:tcBorders>
              <w:top w:val="nil"/>
              <w:left w:val="nil"/>
              <w:bottom w:val="nil"/>
              <w:right w:val="nil"/>
            </w:tcBorders>
            <w:shd w:val="clear" w:color="auto" w:fill="auto"/>
            <w:noWrap/>
            <w:vAlign w:val="bottom"/>
            <w:hideMark/>
          </w:tcPr>
          <w:p w14:paraId="4174537B" w14:textId="77777777" w:rsidR="00AE3854" w:rsidRPr="00A94603" w:rsidRDefault="00AE3854" w:rsidP="00AE3854">
            <w:pPr>
              <w:rPr>
                <w:rFonts w:ascii="Tahoma" w:hAnsi="Tahoma" w:cs="Tahoma"/>
                <w:b/>
                <w:bCs/>
                <w:sz w:val="16"/>
                <w:szCs w:val="16"/>
                <w:lang w:eastAsia="en-GB"/>
              </w:rPr>
            </w:pPr>
          </w:p>
        </w:tc>
        <w:tc>
          <w:tcPr>
            <w:tcW w:w="1231" w:type="dxa"/>
            <w:tcBorders>
              <w:top w:val="nil"/>
              <w:left w:val="nil"/>
              <w:bottom w:val="nil"/>
              <w:right w:val="nil"/>
            </w:tcBorders>
            <w:shd w:val="clear" w:color="auto" w:fill="auto"/>
            <w:noWrap/>
            <w:vAlign w:val="bottom"/>
            <w:hideMark/>
          </w:tcPr>
          <w:p w14:paraId="26B375AB" w14:textId="77777777" w:rsidR="00AE3854" w:rsidRPr="00A94603" w:rsidRDefault="00AE3854" w:rsidP="00AE3854">
            <w:pPr>
              <w:rPr>
                <w:sz w:val="16"/>
                <w:szCs w:val="16"/>
                <w:lang w:eastAsia="en-GB"/>
              </w:rPr>
            </w:pPr>
          </w:p>
        </w:tc>
        <w:tc>
          <w:tcPr>
            <w:tcW w:w="1360" w:type="dxa"/>
            <w:tcBorders>
              <w:top w:val="nil"/>
              <w:left w:val="nil"/>
              <w:bottom w:val="nil"/>
              <w:right w:val="nil"/>
            </w:tcBorders>
            <w:shd w:val="clear" w:color="auto" w:fill="auto"/>
            <w:noWrap/>
            <w:vAlign w:val="bottom"/>
            <w:hideMark/>
          </w:tcPr>
          <w:p w14:paraId="4DB5EEBF" w14:textId="77777777" w:rsidR="00AE3854" w:rsidRPr="00A94603" w:rsidRDefault="00AE3854" w:rsidP="00AE3854">
            <w:pPr>
              <w:rPr>
                <w:sz w:val="16"/>
                <w:szCs w:val="16"/>
                <w:lang w:eastAsia="en-GB"/>
              </w:rPr>
            </w:pPr>
          </w:p>
        </w:tc>
        <w:tc>
          <w:tcPr>
            <w:tcW w:w="1360" w:type="dxa"/>
            <w:tcBorders>
              <w:top w:val="nil"/>
              <w:left w:val="nil"/>
              <w:bottom w:val="nil"/>
              <w:right w:val="nil"/>
            </w:tcBorders>
            <w:shd w:val="clear" w:color="auto" w:fill="auto"/>
            <w:noWrap/>
            <w:vAlign w:val="bottom"/>
            <w:hideMark/>
          </w:tcPr>
          <w:p w14:paraId="5794F61E" w14:textId="77777777" w:rsidR="00AE3854" w:rsidRPr="00A94603" w:rsidRDefault="00AE3854" w:rsidP="00AE3854">
            <w:pPr>
              <w:rPr>
                <w:sz w:val="16"/>
                <w:szCs w:val="16"/>
                <w:lang w:eastAsia="en-GB"/>
              </w:rPr>
            </w:pPr>
          </w:p>
        </w:tc>
      </w:tr>
      <w:tr w:rsidR="00AE3854" w:rsidRPr="00AE3854" w14:paraId="22670D95" w14:textId="77777777" w:rsidTr="00AE3854">
        <w:trPr>
          <w:trHeight w:val="80"/>
        </w:trPr>
        <w:tc>
          <w:tcPr>
            <w:tcW w:w="1038" w:type="dxa"/>
            <w:tcBorders>
              <w:top w:val="nil"/>
              <w:left w:val="nil"/>
              <w:bottom w:val="nil"/>
              <w:right w:val="nil"/>
            </w:tcBorders>
            <w:shd w:val="clear" w:color="auto" w:fill="auto"/>
            <w:noWrap/>
            <w:vAlign w:val="bottom"/>
            <w:hideMark/>
          </w:tcPr>
          <w:p w14:paraId="4DF6415A"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20/04/2021</w:t>
            </w:r>
          </w:p>
        </w:tc>
        <w:tc>
          <w:tcPr>
            <w:tcW w:w="1337" w:type="dxa"/>
            <w:tcBorders>
              <w:top w:val="nil"/>
              <w:left w:val="nil"/>
              <w:bottom w:val="nil"/>
              <w:right w:val="nil"/>
            </w:tcBorders>
            <w:shd w:val="clear" w:color="auto" w:fill="auto"/>
            <w:noWrap/>
            <w:vAlign w:val="bottom"/>
            <w:hideMark/>
          </w:tcPr>
          <w:p w14:paraId="7B360A62"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633958FF"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 BW - Gas 08/04 - 01/05</w:t>
            </w:r>
          </w:p>
        </w:tc>
        <w:tc>
          <w:tcPr>
            <w:tcW w:w="1231" w:type="dxa"/>
            <w:tcBorders>
              <w:top w:val="nil"/>
              <w:left w:val="nil"/>
              <w:bottom w:val="nil"/>
              <w:right w:val="nil"/>
            </w:tcBorders>
            <w:shd w:val="clear" w:color="auto" w:fill="auto"/>
            <w:noWrap/>
            <w:vAlign w:val="bottom"/>
            <w:hideMark/>
          </w:tcPr>
          <w:p w14:paraId="2A18112B"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785772FD"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4DE341FB"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282.76</w:t>
            </w:r>
          </w:p>
        </w:tc>
      </w:tr>
      <w:tr w:rsidR="00AE3854" w:rsidRPr="00AE3854" w14:paraId="43E734EB" w14:textId="77777777" w:rsidTr="00AE3854">
        <w:trPr>
          <w:trHeight w:val="80"/>
        </w:trPr>
        <w:tc>
          <w:tcPr>
            <w:tcW w:w="1038" w:type="dxa"/>
            <w:tcBorders>
              <w:top w:val="nil"/>
              <w:left w:val="nil"/>
              <w:bottom w:val="nil"/>
              <w:right w:val="nil"/>
            </w:tcBorders>
            <w:shd w:val="clear" w:color="auto" w:fill="auto"/>
            <w:noWrap/>
            <w:vAlign w:val="bottom"/>
            <w:hideMark/>
          </w:tcPr>
          <w:p w14:paraId="6680C6F9"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20/04/2021</w:t>
            </w:r>
          </w:p>
        </w:tc>
        <w:tc>
          <w:tcPr>
            <w:tcW w:w="1337" w:type="dxa"/>
            <w:tcBorders>
              <w:top w:val="nil"/>
              <w:left w:val="nil"/>
              <w:bottom w:val="nil"/>
              <w:right w:val="nil"/>
            </w:tcBorders>
            <w:shd w:val="clear" w:color="auto" w:fill="auto"/>
            <w:noWrap/>
            <w:vAlign w:val="bottom"/>
            <w:hideMark/>
          </w:tcPr>
          <w:p w14:paraId="755E20FC"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37245E48"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JC Electric 01/03 - 31/03</w:t>
            </w:r>
          </w:p>
        </w:tc>
        <w:tc>
          <w:tcPr>
            <w:tcW w:w="1231" w:type="dxa"/>
            <w:tcBorders>
              <w:top w:val="nil"/>
              <w:left w:val="nil"/>
              <w:bottom w:val="nil"/>
              <w:right w:val="nil"/>
            </w:tcBorders>
            <w:shd w:val="clear" w:color="auto" w:fill="auto"/>
            <w:noWrap/>
            <w:vAlign w:val="bottom"/>
            <w:hideMark/>
          </w:tcPr>
          <w:p w14:paraId="0941B804"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393D2C59"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7ADB2354"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891.55</w:t>
            </w:r>
          </w:p>
        </w:tc>
      </w:tr>
      <w:tr w:rsidR="00AE3854" w:rsidRPr="00AE3854" w14:paraId="13A0BFF5" w14:textId="77777777" w:rsidTr="00AE3854">
        <w:trPr>
          <w:trHeight w:val="80"/>
        </w:trPr>
        <w:tc>
          <w:tcPr>
            <w:tcW w:w="1038" w:type="dxa"/>
            <w:tcBorders>
              <w:top w:val="nil"/>
              <w:left w:val="nil"/>
              <w:bottom w:val="nil"/>
              <w:right w:val="nil"/>
            </w:tcBorders>
            <w:shd w:val="clear" w:color="auto" w:fill="auto"/>
            <w:noWrap/>
            <w:vAlign w:val="bottom"/>
            <w:hideMark/>
          </w:tcPr>
          <w:p w14:paraId="17E5E853"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20/04/2021</w:t>
            </w:r>
          </w:p>
        </w:tc>
        <w:tc>
          <w:tcPr>
            <w:tcW w:w="1337" w:type="dxa"/>
            <w:tcBorders>
              <w:top w:val="nil"/>
              <w:left w:val="nil"/>
              <w:bottom w:val="nil"/>
              <w:right w:val="nil"/>
            </w:tcBorders>
            <w:shd w:val="clear" w:color="auto" w:fill="auto"/>
            <w:noWrap/>
            <w:vAlign w:val="bottom"/>
            <w:hideMark/>
          </w:tcPr>
          <w:p w14:paraId="6A0E8088"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4965CD14"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Office Electric 01/03 - 31/03</w:t>
            </w:r>
          </w:p>
        </w:tc>
        <w:tc>
          <w:tcPr>
            <w:tcW w:w="1231" w:type="dxa"/>
            <w:tcBorders>
              <w:top w:val="nil"/>
              <w:left w:val="nil"/>
              <w:bottom w:val="nil"/>
              <w:right w:val="nil"/>
            </w:tcBorders>
            <w:shd w:val="clear" w:color="auto" w:fill="auto"/>
            <w:noWrap/>
            <w:vAlign w:val="bottom"/>
            <w:hideMark/>
          </w:tcPr>
          <w:p w14:paraId="617952C7"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06698652"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1952AC17"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455.55</w:t>
            </w:r>
          </w:p>
        </w:tc>
      </w:tr>
      <w:tr w:rsidR="00AE3854" w:rsidRPr="00AE3854" w14:paraId="6E2BB9F7" w14:textId="77777777" w:rsidTr="00AE3854">
        <w:trPr>
          <w:trHeight w:val="80"/>
        </w:trPr>
        <w:tc>
          <w:tcPr>
            <w:tcW w:w="1038" w:type="dxa"/>
            <w:tcBorders>
              <w:top w:val="nil"/>
              <w:left w:val="nil"/>
              <w:bottom w:val="nil"/>
              <w:right w:val="nil"/>
            </w:tcBorders>
            <w:shd w:val="clear" w:color="auto" w:fill="auto"/>
            <w:noWrap/>
            <w:vAlign w:val="bottom"/>
            <w:hideMark/>
          </w:tcPr>
          <w:p w14:paraId="18F0C611"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21/04/2021</w:t>
            </w:r>
          </w:p>
        </w:tc>
        <w:tc>
          <w:tcPr>
            <w:tcW w:w="1337" w:type="dxa"/>
            <w:tcBorders>
              <w:top w:val="nil"/>
              <w:left w:val="nil"/>
              <w:bottom w:val="nil"/>
              <w:right w:val="nil"/>
            </w:tcBorders>
            <w:shd w:val="clear" w:color="auto" w:fill="auto"/>
            <w:noWrap/>
            <w:vAlign w:val="bottom"/>
            <w:hideMark/>
          </w:tcPr>
          <w:p w14:paraId="67EB2628"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4323BE46"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BC - Gas - to 31/03</w:t>
            </w:r>
          </w:p>
        </w:tc>
        <w:tc>
          <w:tcPr>
            <w:tcW w:w="1231" w:type="dxa"/>
            <w:tcBorders>
              <w:top w:val="nil"/>
              <w:left w:val="nil"/>
              <w:bottom w:val="nil"/>
              <w:right w:val="nil"/>
            </w:tcBorders>
            <w:shd w:val="clear" w:color="auto" w:fill="auto"/>
            <w:noWrap/>
            <w:vAlign w:val="bottom"/>
            <w:hideMark/>
          </w:tcPr>
          <w:p w14:paraId="4D4752EE"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44454396"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303EA424"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169.78</w:t>
            </w:r>
          </w:p>
        </w:tc>
      </w:tr>
      <w:tr w:rsidR="00AE3854" w:rsidRPr="00AE3854" w14:paraId="27215333" w14:textId="77777777" w:rsidTr="00AE3854">
        <w:trPr>
          <w:trHeight w:val="80"/>
        </w:trPr>
        <w:tc>
          <w:tcPr>
            <w:tcW w:w="1038" w:type="dxa"/>
            <w:tcBorders>
              <w:top w:val="nil"/>
              <w:left w:val="nil"/>
              <w:bottom w:val="nil"/>
              <w:right w:val="nil"/>
            </w:tcBorders>
            <w:shd w:val="clear" w:color="auto" w:fill="auto"/>
            <w:noWrap/>
            <w:vAlign w:val="bottom"/>
            <w:hideMark/>
          </w:tcPr>
          <w:p w14:paraId="1E8A1E1C"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21/04/2021</w:t>
            </w:r>
          </w:p>
        </w:tc>
        <w:tc>
          <w:tcPr>
            <w:tcW w:w="1337" w:type="dxa"/>
            <w:tcBorders>
              <w:top w:val="nil"/>
              <w:left w:val="nil"/>
              <w:bottom w:val="nil"/>
              <w:right w:val="nil"/>
            </w:tcBorders>
            <w:shd w:val="clear" w:color="auto" w:fill="auto"/>
            <w:noWrap/>
            <w:vAlign w:val="bottom"/>
            <w:hideMark/>
          </w:tcPr>
          <w:p w14:paraId="33B1E8DF"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4B3F7E8A"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JC Gas to 31/03</w:t>
            </w:r>
          </w:p>
        </w:tc>
        <w:tc>
          <w:tcPr>
            <w:tcW w:w="1231" w:type="dxa"/>
            <w:tcBorders>
              <w:top w:val="nil"/>
              <w:left w:val="nil"/>
              <w:bottom w:val="nil"/>
              <w:right w:val="nil"/>
            </w:tcBorders>
            <w:shd w:val="clear" w:color="auto" w:fill="auto"/>
            <w:noWrap/>
            <w:vAlign w:val="bottom"/>
            <w:hideMark/>
          </w:tcPr>
          <w:p w14:paraId="5DE65191"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67D414EB"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4E337521"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19.73</w:t>
            </w:r>
          </w:p>
        </w:tc>
      </w:tr>
      <w:tr w:rsidR="00AE3854" w:rsidRPr="00AE3854" w14:paraId="20955143" w14:textId="77777777" w:rsidTr="00AE3854">
        <w:trPr>
          <w:trHeight w:val="80"/>
        </w:trPr>
        <w:tc>
          <w:tcPr>
            <w:tcW w:w="1038" w:type="dxa"/>
            <w:tcBorders>
              <w:top w:val="nil"/>
              <w:left w:val="nil"/>
              <w:bottom w:val="nil"/>
              <w:right w:val="nil"/>
            </w:tcBorders>
            <w:shd w:val="clear" w:color="auto" w:fill="auto"/>
            <w:noWrap/>
            <w:vAlign w:val="bottom"/>
            <w:hideMark/>
          </w:tcPr>
          <w:p w14:paraId="448187B2"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21/04/2021</w:t>
            </w:r>
          </w:p>
        </w:tc>
        <w:tc>
          <w:tcPr>
            <w:tcW w:w="1337" w:type="dxa"/>
            <w:tcBorders>
              <w:top w:val="nil"/>
              <w:left w:val="nil"/>
              <w:bottom w:val="nil"/>
              <w:right w:val="nil"/>
            </w:tcBorders>
            <w:shd w:val="clear" w:color="auto" w:fill="auto"/>
            <w:noWrap/>
            <w:vAlign w:val="bottom"/>
            <w:hideMark/>
          </w:tcPr>
          <w:p w14:paraId="383F8C09"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78EBFCF9"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BW Electric 07/02 - 07/04 - ADJ</w:t>
            </w:r>
          </w:p>
        </w:tc>
        <w:tc>
          <w:tcPr>
            <w:tcW w:w="1231" w:type="dxa"/>
            <w:tcBorders>
              <w:top w:val="nil"/>
              <w:left w:val="nil"/>
              <w:bottom w:val="nil"/>
              <w:right w:val="nil"/>
            </w:tcBorders>
            <w:shd w:val="clear" w:color="auto" w:fill="auto"/>
            <w:noWrap/>
            <w:vAlign w:val="bottom"/>
            <w:hideMark/>
          </w:tcPr>
          <w:p w14:paraId="1054D625"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21A7FC52"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44879614"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30.39</w:t>
            </w:r>
          </w:p>
        </w:tc>
      </w:tr>
      <w:tr w:rsidR="00AE3854" w:rsidRPr="00AE3854" w14:paraId="1DCAF79F" w14:textId="77777777" w:rsidTr="00AE3854">
        <w:trPr>
          <w:trHeight w:val="80"/>
        </w:trPr>
        <w:tc>
          <w:tcPr>
            <w:tcW w:w="1038" w:type="dxa"/>
            <w:tcBorders>
              <w:top w:val="nil"/>
              <w:left w:val="nil"/>
              <w:bottom w:val="nil"/>
              <w:right w:val="nil"/>
            </w:tcBorders>
            <w:shd w:val="clear" w:color="auto" w:fill="auto"/>
            <w:noWrap/>
            <w:vAlign w:val="bottom"/>
            <w:hideMark/>
          </w:tcPr>
          <w:p w14:paraId="1B5B4292"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23/04/2021</w:t>
            </w:r>
          </w:p>
        </w:tc>
        <w:tc>
          <w:tcPr>
            <w:tcW w:w="1337" w:type="dxa"/>
            <w:tcBorders>
              <w:top w:val="nil"/>
              <w:left w:val="nil"/>
              <w:bottom w:val="nil"/>
              <w:right w:val="nil"/>
            </w:tcBorders>
            <w:shd w:val="clear" w:color="auto" w:fill="auto"/>
            <w:noWrap/>
            <w:vAlign w:val="bottom"/>
            <w:hideMark/>
          </w:tcPr>
          <w:p w14:paraId="17159C9B"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33259750"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BC Gas 04/03 - 03/04</w:t>
            </w:r>
          </w:p>
        </w:tc>
        <w:tc>
          <w:tcPr>
            <w:tcW w:w="1231" w:type="dxa"/>
            <w:tcBorders>
              <w:top w:val="nil"/>
              <w:left w:val="nil"/>
              <w:bottom w:val="nil"/>
              <w:right w:val="nil"/>
            </w:tcBorders>
            <w:shd w:val="clear" w:color="auto" w:fill="auto"/>
            <w:noWrap/>
            <w:vAlign w:val="bottom"/>
            <w:hideMark/>
          </w:tcPr>
          <w:p w14:paraId="442AA9F6"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33C70A4D"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75E2EDD5"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598.99</w:t>
            </w:r>
          </w:p>
        </w:tc>
      </w:tr>
      <w:tr w:rsidR="00AE3854" w:rsidRPr="00AE3854" w14:paraId="47A5FE56" w14:textId="77777777" w:rsidTr="00AE3854">
        <w:trPr>
          <w:trHeight w:val="80"/>
        </w:trPr>
        <w:tc>
          <w:tcPr>
            <w:tcW w:w="1038" w:type="dxa"/>
            <w:tcBorders>
              <w:top w:val="nil"/>
              <w:left w:val="nil"/>
              <w:bottom w:val="nil"/>
              <w:right w:val="nil"/>
            </w:tcBorders>
            <w:shd w:val="clear" w:color="auto" w:fill="auto"/>
            <w:noWrap/>
            <w:vAlign w:val="bottom"/>
            <w:hideMark/>
          </w:tcPr>
          <w:p w14:paraId="0E8A5054"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30/04/2021</w:t>
            </w:r>
          </w:p>
        </w:tc>
        <w:tc>
          <w:tcPr>
            <w:tcW w:w="1337" w:type="dxa"/>
            <w:tcBorders>
              <w:top w:val="nil"/>
              <w:left w:val="nil"/>
              <w:bottom w:val="nil"/>
              <w:right w:val="nil"/>
            </w:tcBorders>
            <w:shd w:val="clear" w:color="auto" w:fill="auto"/>
            <w:noWrap/>
            <w:vAlign w:val="bottom"/>
            <w:hideMark/>
          </w:tcPr>
          <w:p w14:paraId="6B385784"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6B825B36"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VIRIDOR  Waste Collection all Sites</w:t>
            </w:r>
          </w:p>
        </w:tc>
        <w:tc>
          <w:tcPr>
            <w:tcW w:w="1231" w:type="dxa"/>
            <w:tcBorders>
              <w:top w:val="nil"/>
              <w:left w:val="nil"/>
              <w:bottom w:val="nil"/>
              <w:right w:val="nil"/>
            </w:tcBorders>
            <w:shd w:val="clear" w:color="auto" w:fill="auto"/>
            <w:noWrap/>
            <w:vAlign w:val="bottom"/>
            <w:hideMark/>
          </w:tcPr>
          <w:p w14:paraId="02F214FE"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1C1BF6D1"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77D87FA6"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927.57</w:t>
            </w:r>
          </w:p>
        </w:tc>
      </w:tr>
      <w:tr w:rsidR="00AE3854" w:rsidRPr="00AE3854" w14:paraId="439379AF" w14:textId="77777777" w:rsidTr="00AE3854">
        <w:trPr>
          <w:trHeight w:val="80"/>
        </w:trPr>
        <w:tc>
          <w:tcPr>
            <w:tcW w:w="1038" w:type="dxa"/>
            <w:tcBorders>
              <w:top w:val="nil"/>
              <w:left w:val="nil"/>
              <w:bottom w:val="nil"/>
              <w:right w:val="nil"/>
            </w:tcBorders>
            <w:shd w:val="clear" w:color="auto" w:fill="auto"/>
            <w:noWrap/>
            <w:vAlign w:val="bottom"/>
            <w:hideMark/>
          </w:tcPr>
          <w:p w14:paraId="461B0CF9"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04/05/2021</w:t>
            </w:r>
          </w:p>
        </w:tc>
        <w:tc>
          <w:tcPr>
            <w:tcW w:w="1337" w:type="dxa"/>
            <w:tcBorders>
              <w:top w:val="nil"/>
              <w:left w:val="nil"/>
              <w:bottom w:val="nil"/>
              <w:right w:val="nil"/>
            </w:tcBorders>
            <w:shd w:val="clear" w:color="auto" w:fill="auto"/>
            <w:noWrap/>
            <w:vAlign w:val="bottom"/>
            <w:hideMark/>
          </w:tcPr>
          <w:p w14:paraId="16CD7D3C"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644A12EE"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 xml:space="preserve">TV LICENCE - Jubilee Centre </w:t>
            </w:r>
          </w:p>
        </w:tc>
        <w:tc>
          <w:tcPr>
            <w:tcW w:w="1231" w:type="dxa"/>
            <w:tcBorders>
              <w:top w:val="nil"/>
              <w:left w:val="nil"/>
              <w:bottom w:val="nil"/>
              <w:right w:val="nil"/>
            </w:tcBorders>
            <w:shd w:val="clear" w:color="auto" w:fill="auto"/>
            <w:noWrap/>
            <w:vAlign w:val="bottom"/>
            <w:hideMark/>
          </w:tcPr>
          <w:p w14:paraId="08C50DC7"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0AAE528E"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5CA1BB18"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159.00</w:t>
            </w:r>
          </w:p>
        </w:tc>
      </w:tr>
      <w:tr w:rsidR="00AE3854" w:rsidRPr="00AE3854" w14:paraId="7EF270C7" w14:textId="77777777" w:rsidTr="00AE3854">
        <w:trPr>
          <w:trHeight w:val="80"/>
        </w:trPr>
        <w:tc>
          <w:tcPr>
            <w:tcW w:w="1038" w:type="dxa"/>
            <w:tcBorders>
              <w:top w:val="nil"/>
              <w:left w:val="nil"/>
              <w:bottom w:val="nil"/>
              <w:right w:val="nil"/>
            </w:tcBorders>
            <w:shd w:val="clear" w:color="auto" w:fill="auto"/>
            <w:noWrap/>
            <w:vAlign w:val="bottom"/>
            <w:hideMark/>
          </w:tcPr>
          <w:p w14:paraId="0BB012FB"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04/05/2021</w:t>
            </w:r>
          </w:p>
        </w:tc>
        <w:tc>
          <w:tcPr>
            <w:tcW w:w="1337" w:type="dxa"/>
            <w:tcBorders>
              <w:top w:val="nil"/>
              <w:left w:val="nil"/>
              <w:bottom w:val="nil"/>
              <w:right w:val="nil"/>
            </w:tcBorders>
            <w:shd w:val="clear" w:color="auto" w:fill="auto"/>
            <w:noWrap/>
            <w:vAlign w:val="bottom"/>
            <w:hideMark/>
          </w:tcPr>
          <w:p w14:paraId="7CD4E9F1"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0F1FBCB0"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 xml:space="preserve">PUBLIC WORKS LOANS   </w:t>
            </w:r>
          </w:p>
        </w:tc>
        <w:tc>
          <w:tcPr>
            <w:tcW w:w="1231" w:type="dxa"/>
            <w:tcBorders>
              <w:top w:val="nil"/>
              <w:left w:val="nil"/>
              <w:bottom w:val="nil"/>
              <w:right w:val="nil"/>
            </w:tcBorders>
            <w:shd w:val="clear" w:color="auto" w:fill="auto"/>
            <w:noWrap/>
            <w:vAlign w:val="bottom"/>
            <w:hideMark/>
          </w:tcPr>
          <w:p w14:paraId="4F966269"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574A3201"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546D44BA"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13055.40</w:t>
            </w:r>
          </w:p>
        </w:tc>
      </w:tr>
      <w:tr w:rsidR="00AE3854" w:rsidRPr="00AE3854" w14:paraId="133E3678" w14:textId="77777777" w:rsidTr="00AE3854">
        <w:trPr>
          <w:trHeight w:val="80"/>
        </w:trPr>
        <w:tc>
          <w:tcPr>
            <w:tcW w:w="1038" w:type="dxa"/>
            <w:tcBorders>
              <w:top w:val="nil"/>
              <w:left w:val="nil"/>
              <w:bottom w:val="nil"/>
              <w:right w:val="nil"/>
            </w:tcBorders>
            <w:shd w:val="clear" w:color="auto" w:fill="auto"/>
            <w:noWrap/>
            <w:vAlign w:val="bottom"/>
            <w:hideMark/>
          </w:tcPr>
          <w:p w14:paraId="35DD80FF"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06/05/2021</w:t>
            </w:r>
          </w:p>
        </w:tc>
        <w:tc>
          <w:tcPr>
            <w:tcW w:w="1337" w:type="dxa"/>
            <w:tcBorders>
              <w:top w:val="nil"/>
              <w:left w:val="nil"/>
              <w:bottom w:val="nil"/>
              <w:right w:val="nil"/>
            </w:tcBorders>
            <w:shd w:val="clear" w:color="auto" w:fill="auto"/>
            <w:noWrap/>
            <w:vAlign w:val="bottom"/>
            <w:hideMark/>
          </w:tcPr>
          <w:p w14:paraId="0DAA9679"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645B5FA5"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CHARGES For April 21</w:t>
            </w:r>
          </w:p>
        </w:tc>
        <w:tc>
          <w:tcPr>
            <w:tcW w:w="1231" w:type="dxa"/>
            <w:tcBorders>
              <w:top w:val="nil"/>
              <w:left w:val="nil"/>
              <w:bottom w:val="nil"/>
              <w:right w:val="nil"/>
            </w:tcBorders>
            <w:shd w:val="clear" w:color="auto" w:fill="auto"/>
            <w:noWrap/>
            <w:vAlign w:val="bottom"/>
            <w:hideMark/>
          </w:tcPr>
          <w:p w14:paraId="207125EB"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2FC86E35"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3738A5D2"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10.00</w:t>
            </w:r>
          </w:p>
        </w:tc>
      </w:tr>
      <w:tr w:rsidR="00AE3854" w:rsidRPr="00AE3854" w14:paraId="70E9B61B" w14:textId="77777777" w:rsidTr="00AE3854">
        <w:trPr>
          <w:trHeight w:val="80"/>
        </w:trPr>
        <w:tc>
          <w:tcPr>
            <w:tcW w:w="1038" w:type="dxa"/>
            <w:tcBorders>
              <w:top w:val="nil"/>
              <w:left w:val="nil"/>
              <w:bottom w:val="nil"/>
              <w:right w:val="nil"/>
            </w:tcBorders>
            <w:shd w:val="clear" w:color="auto" w:fill="auto"/>
            <w:noWrap/>
            <w:vAlign w:val="bottom"/>
            <w:hideMark/>
          </w:tcPr>
          <w:p w14:paraId="54BC5084"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10/05/2021</w:t>
            </w:r>
          </w:p>
        </w:tc>
        <w:tc>
          <w:tcPr>
            <w:tcW w:w="1337" w:type="dxa"/>
            <w:tcBorders>
              <w:top w:val="nil"/>
              <w:left w:val="nil"/>
              <w:bottom w:val="nil"/>
              <w:right w:val="nil"/>
            </w:tcBorders>
            <w:shd w:val="clear" w:color="auto" w:fill="auto"/>
            <w:noWrap/>
            <w:vAlign w:val="bottom"/>
            <w:hideMark/>
          </w:tcPr>
          <w:p w14:paraId="5769B743"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0DA860FB"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 xml:space="preserve">INTY LTD   Email &amp; Internet </w:t>
            </w:r>
          </w:p>
        </w:tc>
        <w:tc>
          <w:tcPr>
            <w:tcW w:w="1231" w:type="dxa"/>
            <w:tcBorders>
              <w:top w:val="nil"/>
              <w:left w:val="nil"/>
              <w:bottom w:val="nil"/>
              <w:right w:val="nil"/>
            </w:tcBorders>
            <w:shd w:val="clear" w:color="auto" w:fill="auto"/>
            <w:noWrap/>
            <w:vAlign w:val="bottom"/>
            <w:hideMark/>
          </w:tcPr>
          <w:p w14:paraId="0F9D3648"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1D382B5F"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0EE48C5E"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196.26</w:t>
            </w:r>
          </w:p>
        </w:tc>
      </w:tr>
      <w:tr w:rsidR="00AE3854" w:rsidRPr="00AE3854" w14:paraId="2E5B4EE0" w14:textId="77777777" w:rsidTr="00AE3854">
        <w:trPr>
          <w:trHeight w:val="80"/>
        </w:trPr>
        <w:tc>
          <w:tcPr>
            <w:tcW w:w="1038" w:type="dxa"/>
            <w:tcBorders>
              <w:top w:val="nil"/>
              <w:left w:val="nil"/>
              <w:bottom w:val="nil"/>
              <w:right w:val="nil"/>
            </w:tcBorders>
            <w:shd w:val="clear" w:color="auto" w:fill="auto"/>
            <w:noWrap/>
            <w:vAlign w:val="bottom"/>
            <w:hideMark/>
          </w:tcPr>
          <w:p w14:paraId="50FC2058"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10/05/2021</w:t>
            </w:r>
          </w:p>
        </w:tc>
        <w:tc>
          <w:tcPr>
            <w:tcW w:w="1337" w:type="dxa"/>
            <w:tcBorders>
              <w:top w:val="nil"/>
              <w:left w:val="nil"/>
              <w:bottom w:val="nil"/>
              <w:right w:val="nil"/>
            </w:tcBorders>
            <w:shd w:val="clear" w:color="auto" w:fill="auto"/>
            <w:noWrap/>
            <w:vAlign w:val="bottom"/>
            <w:hideMark/>
          </w:tcPr>
          <w:p w14:paraId="7371B797"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6C9D2413"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SGC     JC Office Rates</w:t>
            </w:r>
          </w:p>
        </w:tc>
        <w:tc>
          <w:tcPr>
            <w:tcW w:w="1231" w:type="dxa"/>
            <w:tcBorders>
              <w:top w:val="nil"/>
              <w:left w:val="nil"/>
              <w:bottom w:val="nil"/>
              <w:right w:val="nil"/>
            </w:tcBorders>
            <w:shd w:val="clear" w:color="auto" w:fill="auto"/>
            <w:noWrap/>
            <w:vAlign w:val="bottom"/>
            <w:hideMark/>
          </w:tcPr>
          <w:p w14:paraId="637DCF6E"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6C8BA9C4"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44FCB93E"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1310.00</w:t>
            </w:r>
          </w:p>
        </w:tc>
      </w:tr>
      <w:tr w:rsidR="00AE3854" w:rsidRPr="00AE3854" w14:paraId="65907B2B" w14:textId="77777777" w:rsidTr="00AE3854">
        <w:trPr>
          <w:trHeight w:val="80"/>
        </w:trPr>
        <w:tc>
          <w:tcPr>
            <w:tcW w:w="1038" w:type="dxa"/>
            <w:tcBorders>
              <w:top w:val="nil"/>
              <w:left w:val="nil"/>
              <w:bottom w:val="nil"/>
              <w:right w:val="nil"/>
            </w:tcBorders>
            <w:shd w:val="clear" w:color="auto" w:fill="auto"/>
            <w:noWrap/>
            <w:vAlign w:val="bottom"/>
            <w:hideMark/>
          </w:tcPr>
          <w:p w14:paraId="7FEDA88F"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10/05/2021</w:t>
            </w:r>
          </w:p>
        </w:tc>
        <w:tc>
          <w:tcPr>
            <w:tcW w:w="1337" w:type="dxa"/>
            <w:tcBorders>
              <w:top w:val="nil"/>
              <w:left w:val="nil"/>
              <w:bottom w:val="nil"/>
              <w:right w:val="nil"/>
            </w:tcBorders>
            <w:shd w:val="clear" w:color="auto" w:fill="auto"/>
            <w:noWrap/>
            <w:vAlign w:val="bottom"/>
            <w:hideMark/>
          </w:tcPr>
          <w:p w14:paraId="5B687733"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51B1C61A"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SGC      BC General Rates</w:t>
            </w:r>
          </w:p>
        </w:tc>
        <w:tc>
          <w:tcPr>
            <w:tcW w:w="1231" w:type="dxa"/>
            <w:tcBorders>
              <w:top w:val="nil"/>
              <w:left w:val="nil"/>
              <w:bottom w:val="nil"/>
              <w:right w:val="nil"/>
            </w:tcBorders>
            <w:shd w:val="clear" w:color="auto" w:fill="auto"/>
            <w:noWrap/>
            <w:vAlign w:val="bottom"/>
            <w:hideMark/>
          </w:tcPr>
          <w:p w14:paraId="2C09C6D6"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0E1DCF18"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289E8CE8"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1023.00</w:t>
            </w:r>
          </w:p>
        </w:tc>
      </w:tr>
      <w:tr w:rsidR="00AE3854" w:rsidRPr="00AE3854" w14:paraId="5E08C955" w14:textId="77777777" w:rsidTr="00AE3854">
        <w:trPr>
          <w:trHeight w:val="80"/>
        </w:trPr>
        <w:tc>
          <w:tcPr>
            <w:tcW w:w="1038" w:type="dxa"/>
            <w:tcBorders>
              <w:top w:val="nil"/>
              <w:left w:val="nil"/>
              <w:bottom w:val="nil"/>
              <w:right w:val="nil"/>
            </w:tcBorders>
            <w:shd w:val="clear" w:color="auto" w:fill="auto"/>
            <w:noWrap/>
            <w:vAlign w:val="bottom"/>
            <w:hideMark/>
          </w:tcPr>
          <w:p w14:paraId="72D2071F"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10/05/2021</w:t>
            </w:r>
          </w:p>
        </w:tc>
        <w:tc>
          <w:tcPr>
            <w:tcW w:w="1337" w:type="dxa"/>
            <w:tcBorders>
              <w:top w:val="nil"/>
              <w:left w:val="nil"/>
              <w:bottom w:val="nil"/>
              <w:right w:val="nil"/>
            </w:tcBorders>
            <w:shd w:val="clear" w:color="auto" w:fill="auto"/>
            <w:noWrap/>
            <w:vAlign w:val="bottom"/>
            <w:hideMark/>
          </w:tcPr>
          <w:p w14:paraId="7E681CAE"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7B21391E"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SGC      BW General Rates</w:t>
            </w:r>
          </w:p>
        </w:tc>
        <w:tc>
          <w:tcPr>
            <w:tcW w:w="1231" w:type="dxa"/>
            <w:tcBorders>
              <w:top w:val="nil"/>
              <w:left w:val="nil"/>
              <w:bottom w:val="nil"/>
              <w:right w:val="nil"/>
            </w:tcBorders>
            <w:shd w:val="clear" w:color="auto" w:fill="auto"/>
            <w:noWrap/>
            <w:vAlign w:val="bottom"/>
            <w:hideMark/>
          </w:tcPr>
          <w:p w14:paraId="4499221E"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41BEBA3B"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4CFB4166"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434.00</w:t>
            </w:r>
          </w:p>
        </w:tc>
      </w:tr>
      <w:tr w:rsidR="00AE3854" w:rsidRPr="00AE3854" w14:paraId="5516B280" w14:textId="77777777" w:rsidTr="00AE3854">
        <w:trPr>
          <w:trHeight w:val="80"/>
        </w:trPr>
        <w:tc>
          <w:tcPr>
            <w:tcW w:w="1038" w:type="dxa"/>
            <w:tcBorders>
              <w:top w:val="nil"/>
              <w:left w:val="nil"/>
              <w:bottom w:val="nil"/>
              <w:right w:val="nil"/>
            </w:tcBorders>
            <w:shd w:val="clear" w:color="auto" w:fill="auto"/>
            <w:noWrap/>
            <w:vAlign w:val="bottom"/>
            <w:hideMark/>
          </w:tcPr>
          <w:p w14:paraId="1220B592"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10/05/2021</w:t>
            </w:r>
          </w:p>
        </w:tc>
        <w:tc>
          <w:tcPr>
            <w:tcW w:w="1337" w:type="dxa"/>
            <w:tcBorders>
              <w:top w:val="nil"/>
              <w:left w:val="nil"/>
              <w:bottom w:val="nil"/>
              <w:right w:val="nil"/>
            </w:tcBorders>
            <w:shd w:val="clear" w:color="auto" w:fill="auto"/>
            <w:noWrap/>
            <w:vAlign w:val="bottom"/>
            <w:hideMark/>
          </w:tcPr>
          <w:p w14:paraId="0BE266E7"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07925CA0"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SGC    JC General Rates</w:t>
            </w:r>
          </w:p>
        </w:tc>
        <w:tc>
          <w:tcPr>
            <w:tcW w:w="1231" w:type="dxa"/>
            <w:tcBorders>
              <w:top w:val="nil"/>
              <w:left w:val="nil"/>
              <w:bottom w:val="nil"/>
              <w:right w:val="nil"/>
            </w:tcBorders>
            <w:shd w:val="clear" w:color="auto" w:fill="auto"/>
            <w:noWrap/>
            <w:vAlign w:val="bottom"/>
            <w:hideMark/>
          </w:tcPr>
          <w:p w14:paraId="14F81C27"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0D5CB639"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38C76912"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973.00</w:t>
            </w:r>
          </w:p>
        </w:tc>
      </w:tr>
      <w:tr w:rsidR="00AE3854" w:rsidRPr="00AE3854" w14:paraId="74F4CB35" w14:textId="77777777" w:rsidTr="00AE3854">
        <w:trPr>
          <w:trHeight w:val="80"/>
        </w:trPr>
        <w:tc>
          <w:tcPr>
            <w:tcW w:w="1038" w:type="dxa"/>
            <w:tcBorders>
              <w:top w:val="nil"/>
              <w:left w:val="nil"/>
              <w:bottom w:val="nil"/>
              <w:right w:val="nil"/>
            </w:tcBorders>
            <w:shd w:val="clear" w:color="auto" w:fill="auto"/>
            <w:noWrap/>
            <w:vAlign w:val="bottom"/>
            <w:hideMark/>
          </w:tcPr>
          <w:p w14:paraId="62CAC5F8"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12/05/2021</w:t>
            </w:r>
          </w:p>
        </w:tc>
        <w:tc>
          <w:tcPr>
            <w:tcW w:w="1337" w:type="dxa"/>
            <w:tcBorders>
              <w:top w:val="nil"/>
              <w:left w:val="nil"/>
              <w:bottom w:val="nil"/>
              <w:right w:val="nil"/>
            </w:tcBorders>
            <w:shd w:val="clear" w:color="auto" w:fill="auto"/>
            <w:noWrap/>
            <w:vAlign w:val="bottom"/>
            <w:hideMark/>
          </w:tcPr>
          <w:p w14:paraId="1819A366"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2A9E2D8A"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BC Electric 27/02 - 21/04</w:t>
            </w:r>
          </w:p>
        </w:tc>
        <w:tc>
          <w:tcPr>
            <w:tcW w:w="1231" w:type="dxa"/>
            <w:tcBorders>
              <w:top w:val="nil"/>
              <w:left w:val="nil"/>
              <w:bottom w:val="nil"/>
              <w:right w:val="nil"/>
            </w:tcBorders>
            <w:shd w:val="clear" w:color="auto" w:fill="auto"/>
            <w:noWrap/>
            <w:vAlign w:val="bottom"/>
            <w:hideMark/>
          </w:tcPr>
          <w:p w14:paraId="1145C46D"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3C8D5367"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14C56D0A"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603.30</w:t>
            </w:r>
          </w:p>
        </w:tc>
      </w:tr>
      <w:tr w:rsidR="00AE3854" w:rsidRPr="00AE3854" w14:paraId="19B2D1CF" w14:textId="77777777" w:rsidTr="00AE3854">
        <w:trPr>
          <w:trHeight w:val="80"/>
        </w:trPr>
        <w:tc>
          <w:tcPr>
            <w:tcW w:w="1038" w:type="dxa"/>
            <w:tcBorders>
              <w:top w:val="nil"/>
              <w:left w:val="nil"/>
              <w:bottom w:val="nil"/>
              <w:right w:val="nil"/>
            </w:tcBorders>
            <w:shd w:val="clear" w:color="auto" w:fill="auto"/>
            <w:noWrap/>
            <w:vAlign w:val="bottom"/>
            <w:hideMark/>
          </w:tcPr>
          <w:p w14:paraId="6E24A165"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13/05/2021</w:t>
            </w:r>
          </w:p>
        </w:tc>
        <w:tc>
          <w:tcPr>
            <w:tcW w:w="1337" w:type="dxa"/>
            <w:tcBorders>
              <w:top w:val="nil"/>
              <w:left w:val="nil"/>
              <w:bottom w:val="nil"/>
              <w:right w:val="nil"/>
            </w:tcBorders>
            <w:shd w:val="clear" w:color="auto" w:fill="auto"/>
            <w:noWrap/>
            <w:vAlign w:val="bottom"/>
            <w:hideMark/>
          </w:tcPr>
          <w:p w14:paraId="0E508453"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41F11588"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 xml:space="preserve">ATOS RE FUELGENIE  </w:t>
            </w:r>
          </w:p>
        </w:tc>
        <w:tc>
          <w:tcPr>
            <w:tcW w:w="1231" w:type="dxa"/>
            <w:tcBorders>
              <w:top w:val="nil"/>
              <w:left w:val="nil"/>
              <w:bottom w:val="nil"/>
              <w:right w:val="nil"/>
            </w:tcBorders>
            <w:shd w:val="clear" w:color="auto" w:fill="auto"/>
            <w:noWrap/>
            <w:vAlign w:val="bottom"/>
            <w:hideMark/>
          </w:tcPr>
          <w:p w14:paraId="58D3D0C8"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50FD6258"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23B2B412"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92.91</w:t>
            </w:r>
          </w:p>
        </w:tc>
      </w:tr>
      <w:tr w:rsidR="00AE3854" w:rsidRPr="00AE3854" w14:paraId="4CF1131B" w14:textId="77777777" w:rsidTr="00AE3854">
        <w:trPr>
          <w:trHeight w:val="80"/>
        </w:trPr>
        <w:tc>
          <w:tcPr>
            <w:tcW w:w="1038" w:type="dxa"/>
            <w:tcBorders>
              <w:top w:val="nil"/>
              <w:left w:val="nil"/>
              <w:bottom w:val="nil"/>
              <w:right w:val="nil"/>
            </w:tcBorders>
            <w:shd w:val="clear" w:color="auto" w:fill="auto"/>
            <w:noWrap/>
            <w:vAlign w:val="bottom"/>
            <w:hideMark/>
          </w:tcPr>
          <w:p w14:paraId="7C27BFAC"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13/05/2021</w:t>
            </w:r>
          </w:p>
        </w:tc>
        <w:tc>
          <w:tcPr>
            <w:tcW w:w="1337" w:type="dxa"/>
            <w:tcBorders>
              <w:top w:val="nil"/>
              <w:left w:val="nil"/>
              <w:bottom w:val="nil"/>
              <w:right w:val="nil"/>
            </w:tcBorders>
            <w:shd w:val="clear" w:color="auto" w:fill="auto"/>
            <w:noWrap/>
            <w:vAlign w:val="bottom"/>
            <w:hideMark/>
          </w:tcPr>
          <w:p w14:paraId="1BF122A5"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0CCAE2D8"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 xml:space="preserve">BG BUSINESS BW electric           </w:t>
            </w:r>
          </w:p>
        </w:tc>
        <w:tc>
          <w:tcPr>
            <w:tcW w:w="1231" w:type="dxa"/>
            <w:tcBorders>
              <w:top w:val="nil"/>
              <w:left w:val="nil"/>
              <w:bottom w:val="nil"/>
              <w:right w:val="nil"/>
            </w:tcBorders>
            <w:shd w:val="clear" w:color="auto" w:fill="auto"/>
            <w:noWrap/>
            <w:vAlign w:val="bottom"/>
            <w:hideMark/>
          </w:tcPr>
          <w:p w14:paraId="5E6D3635"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1EC582DF"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1A3A62E8"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111.31</w:t>
            </w:r>
          </w:p>
        </w:tc>
      </w:tr>
      <w:tr w:rsidR="00AE3854" w:rsidRPr="00AE3854" w14:paraId="484BA8F0" w14:textId="77777777" w:rsidTr="00AE3854">
        <w:trPr>
          <w:trHeight w:val="80"/>
        </w:trPr>
        <w:tc>
          <w:tcPr>
            <w:tcW w:w="1038" w:type="dxa"/>
            <w:tcBorders>
              <w:top w:val="nil"/>
              <w:left w:val="nil"/>
              <w:bottom w:val="nil"/>
              <w:right w:val="nil"/>
            </w:tcBorders>
            <w:shd w:val="clear" w:color="auto" w:fill="auto"/>
            <w:noWrap/>
            <w:vAlign w:val="bottom"/>
            <w:hideMark/>
          </w:tcPr>
          <w:p w14:paraId="5776CED2"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13/05/2021</w:t>
            </w:r>
          </w:p>
        </w:tc>
        <w:tc>
          <w:tcPr>
            <w:tcW w:w="1337" w:type="dxa"/>
            <w:tcBorders>
              <w:top w:val="nil"/>
              <w:left w:val="nil"/>
              <w:bottom w:val="nil"/>
              <w:right w:val="nil"/>
            </w:tcBorders>
            <w:shd w:val="clear" w:color="auto" w:fill="auto"/>
            <w:noWrap/>
            <w:vAlign w:val="bottom"/>
            <w:hideMark/>
          </w:tcPr>
          <w:p w14:paraId="03E92A3B"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2305C80B"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PLAN.COM  - Mobile phones</w:t>
            </w:r>
          </w:p>
        </w:tc>
        <w:tc>
          <w:tcPr>
            <w:tcW w:w="1231" w:type="dxa"/>
            <w:tcBorders>
              <w:top w:val="nil"/>
              <w:left w:val="nil"/>
              <w:bottom w:val="nil"/>
              <w:right w:val="nil"/>
            </w:tcBorders>
            <w:shd w:val="clear" w:color="auto" w:fill="auto"/>
            <w:noWrap/>
            <w:vAlign w:val="bottom"/>
            <w:hideMark/>
          </w:tcPr>
          <w:p w14:paraId="2FD800B9"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0CA091ED"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070AE6FA"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198.29</w:t>
            </w:r>
          </w:p>
        </w:tc>
      </w:tr>
      <w:tr w:rsidR="00AE3854" w:rsidRPr="00AE3854" w14:paraId="5C784667" w14:textId="77777777" w:rsidTr="00AE3854">
        <w:trPr>
          <w:trHeight w:val="80"/>
        </w:trPr>
        <w:tc>
          <w:tcPr>
            <w:tcW w:w="1038" w:type="dxa"/>
            <w:tcBorders>
              <w:top w:val="nil"/>
              <w:left w:val="nil"/>
              <w:bottom w:val="nil"/>
              <w:right w:val="nil"/>
            </w:tcBorders>
            <w:shd w:val="clear" w:color="auto" w:fill="auto"/>
            <w:noWrap/>
            <w:vAlign w:val="bottom"/>
            <w:hideMark/>
          </w:tcPr>
          <w:p w14:paraId="199CC7CC"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14/05/2021</w:t>
            </w:r>
          </w:p>
        </w:tc>
        <w:tc>
          <w:tcPr>
            <w:tcW w:w="1337" w:type="dxa"/>
            <w:tcBorders>
              <w:top w:val="nil"/>
              <w:left w:val="nil"/>
              <w:bottom w:val="nil"/>
              <w:right w:val="nil"/>
            </w:tcBorders>
            <w:shd w:val="clear" w:color="auto" w:fill="auto"/>
            <w:noWrap/>
            <w:vAlign w:val="bottom"/>
            <w:hideMark/>
          </w:tcPr>
          <w:p w14:paraId="2EA990F6"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3A2AFB85"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 xml:space="preserve">MAINSTREAM DIGITAL - telephone system   </w:t>
            </w:r>
          </w:p>
        </w:tc>
        <w:tc>
          <w:tcPr>
            <w:tcW w:w="1231" w:type="dxa"/>
            <w:tcBorders>
              <w:top w:val="nil"/>
              <w:left w:val="nil"/>
              <w:bottom w:val="nil"/>
              <w:right w:val="nil"/>
            </w:tcBorders>
            <w:shd w:val="clear" w:color="auto" w:fill="auto"/>
            <w:noWrap/>
            <w:vAlign w:val="bottom"/>
            <w:hideMark/>
          </w:tcPr>
          <w:p w14:paraId="1DFFE21A"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7C91CF8A"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00D3E802"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485.04</w:t>
            </w:r>
          </w:p>
        </w:tc>
      </w:tr>
      <w:tr w:rsidR="00AE3854" w:rsidRPr="00AE3854" w14:paraId="37BBEC34" w14:textId="77777777" w:rsidTr="00AE3854">
        <w:trPr>
          <w:trHeight w:val="80"/>
        </w:trPr>
        <w:tc>
          <w:tcPr>
            <w:tcW w:w="1038" w:type="dxa"/>
            <w:tcBorders>
              <w:top w:val="nil"/>
              <w:left w:val="nil"/>
              <w:bottom w:val="nil"/>
              <w:right w:val="nil"/>
            </w:tcBorders>
            <w:shd w:val="clear" w:color="auto" w:fill="auto"/>
            <w:noWrap/>
            <w:vAlign w:val="bottom"/>
            <w:hideMark/>
          </w:tcPr>
          <w:p w14:paraId="0D31C7AC"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17/05/2021</w:t>
            </w:r>
          </w:p>
        </w:tc>
        <w:tc>
          <w:tcPr>
            <w:tcW w:w="1337" w:type="dxa"/>
            <w:tcBorders>
              <w:top w:val="nil"/>
              <w:left w:val="nil"/>
              <w:bottom w:val="nil"/>
              <w:right w:val="nil"/>
            </w:tcBorders>
            <w:shd w:val="clear" w:color="auto" w:fill="auto"/>
            <w:noWrap/>
            <w:vAlign w:val="bottom"/>
            <w:hideMark/>
          </w:tcPr>
          <w:p w14:paraId="49C5BFCA"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425B8BF6"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 xml:space="preserve">SAGE SOFTWARE LTD   </w:t>
            </w:r>
          </w:p>
        </w:tc>
        <w:tc>
          <w:tcPr>
            <w:tcW w:w="1231" w:type="dxa"/>
            <w:tcBorders>
              <w:top w:val="nil"/>
              <w:left w:val="nil"/>
              <w:bottom w:val="nil"/>
              <w:right w:val="nil"/>
            </w:tcBorders>
            <w:shd w:val="clear" w:color="auto" w:fill="auto"/>
            <w:noWrap/>
            <w:vAlign w:val="bottom"/>
            <w:hideMark/>
          </w:tcPr>
          <w:p w14:paraId="4D154591"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441AA66A"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4D6F0913"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345.60</w:t>
            </w:r>
          </w:p>
        </w:tc>
      </w:tr>
      <w:tr w:rsidR="00AE3854" w:rsidRPr="00AE3854" w14:paraId="13611BD6" w14:textId="77777777" w:rsidTr="00AE3854">
        <w:trPr>
          <w:trHeight w:val="80"/>
        </w:trPr>
        <w:tc>
          <w:tcPr>
            <w:tcW w:w="1038" w:type="dxa"/>
            <w:tcBorders>
              <w:top w:val="nil"/>
              <w:left w:val="nil"/>
              <w:bottom w:val="nil"/>
              <w:right w:val="nil"/>
            </w:tcBorders>
            <w:shd w:val="clear" w:color="auto" w:fill="auto"/>
            <w:noWrap/>
            <w:vAlign w:val="bottom"/>
            <w:hideMark/>
          </w:tcPr>
          <w:p w14:paraId="3F61599D"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18/05/2021</w:t>
            </w:r>
          </w:p>
        </w:tc>
        <w:tc>
          <w:tcPr>
            <w:tcW w:w="1337" w:type="dxa"/>
            <w:tcBorders>
              <w:top w:val="nil"/>
              <w:left w:val="nil"/>
              <w:bottom w:val="nil"/>
              <w:right w:val="nil"/>
            </w:tcBorders>
            <w:shd w:val="clear" w:color="auto" w:fill="auto"/>
            <w:noWrap/>
            <w:vAlign w:val="bottom"/>
            <w:hideMark/>
          </w:tcPr>
          <w:p w14:paraId="14B7A3E5"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64174315"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 xml:space="preserve">BG BUSINESS BW Gas 08/04-01/05    </w:t>
            </w:r>
          </w:p>
        </w:tc>
        <w:tc>
          <w:tcPr>
            <w:tcW w:w="1231" w:type="dxa"/>
            <w:tcBorders>
              <w:top w:val="nil"/>
              <w:left w:val="nil"/>
              <w:bottom w:val="nil"/>
              <w:right w:val="nil"/>
            </w:tcBorders>
            <w:shd w:val="clear" w:color="auto" w:fill="auto"/>
            <w:noWrap/>
            <w:vAlign w:val="bottom"/>
            <w:hideMark/>
          </w:tcPr>
          <w:p w14:paraId="6B7573FD"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13EF9850"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69B30203"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137.42</w:t>
            </w:r>
          </w:p>
        </w:tc>
      </w:tr>
      <w:tr w:rsidR="00AE3854" w:rsidRPr="00AE3854" w14:paraId="21AB7A42" w14:textId="77777777" w:rsidTr="00AE3854">
        <w:trPr>
          <w:trHeight w:val="80"/>
        </w:trPr>
        <w:tc>
          <w:tcPr>
            <w:tcW w:w="1038" w:type="dxa"/>
            <w:tcBorders>
              <w:top w:val="nil"/>
              <w:left w:val="nil"/>
              <w:bottom w:val="nil"/>
              <w:right w:val="nil"/>
            </w:tcBorders>
            <w:shd w:val="clear" w:color="auto" w:fill="auto"/>
            <w:noWrap/>
            <w:vAlign w:val="bottom"/>
            <w:hideMark/>
          </w:tcPr>
          <w:p w14:paraId="0F75A60E"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18/05/2021</w:t>
            </w:r>
          </w:p>
        </w:tc>
        <w:tc>
          <w:tcPr>
            <w:tcW w:w="1337" w:type="dxa"/>
            <w:tcBorders>
              <w:top w:val="nil"/>
              <w:left w:val="nil"/>
              <w:bottom w:val="nil"/>
              <w:right w:val="nil"/>
            </w:tcBorders>
            <w:shd w:val="clear" w:color="auto" w:fill="auto"/>
            <w:noWrap/>
            <w:vAlign w:val="bottom"/>
            <w:hideMark/>
          </w:tcPr>
          <w:p w14:paraId="2F701B3D"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7AD1B6D1"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JC  08/04/- 01/05</w:t>
            </w:r>
          </w:p>
        </w:tc>
        <w:tc>
          <w:tcPr>
            <w:tcW w:w="1231" w:type="dxa"/>
            <w:tcBorders>
              <w:top w:val="nil"/>
              <w:left w:val="nil"/>
              <w:bottom w:val="nil"/>
              <w:right w:val="nil"/>
            </w:tcBorders>
            <w:shd w:val="clear" w:color="auto" w:fill="auto"/>
            <w:noWrap/>
            <w:vAlign w:val="bottom"/>
            <w:hideMark/>
          </w:tcPr>
          <w:p w14:paraId="5A5F70F3"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1A7D1264"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4B374053"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647.65</w:t>
            </w:r>
          </w:p>
        </w:tc>
      </w:tr>
      <w:tr w:rsidR="00AE3854" w:rsidRPr="00AE3854" w14:paraId="15027149" w14:textId="77777777" w:rsidTr="00AE3854">
        <w:trPr>
          <w:trHeight w:val="80"/>
        </w:trPr>
        <w:tc>
          <w:tcPr>
            <w:tcW w:w="1038" w:type="dxa"/>
            <w:tcBorders>
              <w:top w:val="nil"/>
              <w:left w:val="nil"/>
              <w:bottom w:val="nil"/>
              <w:right w:val="nil"/>
            </w:tcBorders>
            <w:shd w:val="clear" w:color="auto" w:fill="auto"/>
            <w:noWrap/>
            <w:vAlign w:val="bottom"/>
            <w:hideMark/>
          </w:tcPr>
          <w:p w14:paraId="4A7E021A"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18/05/2021</w:t>
            </w:r>
          </w:p>
        </w:tc>
        <w:tc>
          <w:tcPr>
            <w:tcW w:w="1337" w:type="dxa"/>
            <w:tcBorders>
              <w:top w:val="nil"/>
              <w:left w:val="nil"/>
              <w:bottom w:val="nil"/>
              <w:right w:val="nil"/>
            </w:tcBorders>
            <w:shd w:val="clear" w:color="auto" w:fill="auto"/>
            <w:noWrap/>
            <w:vAlign w:val="bottom"/>
            <w:hideMark/>
          </w:tcPr>
          <w:p w14:paraId="5F238E43"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721592FA"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Office Gas 08/04/- 01/05</w:t>
            </w:r>
          </w:p>
        </w:tc>
        <w:tc>
          <w:tcPr>
            <w:tcW w:w="1231" w:type="dxa"/>
            <w:tcBorders>
              <w:top w:val="nil"/>
              <w:left w:val="nil"/>
              <w:bottom w:val="nil"/>
              <w:right w:val="nil"/>
            </w:tcBorders>
            <w:shd w:val="clear" w:color="auto" w:fill="auto"/>
            <w:noWrap/>
            <w:vAlign w:val="bottom"/>
            <w:hideMark/>
          </w:tcPr>
          <w:p w14:paraId="40B47D94"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67425AE0"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77A5217B"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13.05</w:t>
            </w:r>
          </w:p>
        </w:tc>
      </w:tr>
      <w:tr w:rsidR="00AE3854" w:rsidRPr="00AE3854" w14:paraId="366B76CC" w14:textId="77777777" w:rsidTr="00AE3854">
        <w:trPr>
          <w:trHeight w:val="80"/>
        </w:trPr>
        <w:tc>
          <w:tcPr>
            <w:tcW w:w="1038" w:type="dxa"/>
            <w:tcBorders>
              <w:top w:val="nil"/>
              <w:left w:val="nil"/>
              <w:bottom w:val="nil"/>
              <w:right w:val="nil"/>
            </w:tcBorders>
            <w:shd w:val="clear" w:color="auto" w:fill="auto"/>
            <w:noWrap/>
            <w:vAlign w:val="bottom"/>
            <w:hideMark/>
          </w:tcPr>
          <w:p w14:paraId="19C0ABE7"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18/05/2021</w:t>
            </w:r>
          </w:p>
        </w:tc>
        <w:tc>
          <w:tcPr>
            <w:tcW w:w="1337" w:type="dxa"/>
            <w:tcBorders>
              <w:top w:val="nil"/>
              <w:left w:val="nil"/>
              <w:bottom w:val="nil"/>
              <w:right w:val="nil"/>
            </w:tcBorders>
            <w:shd w:val="clear" w:color="auto" w:fill="auto"/>
            <w:noWrap/>
            <w:vAlign w:val="bottom"/>
            <w:hideMark/>
          </w:tcPr>
          <w:p w14:paraId="0F8F811B"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0F58A787"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BG Gas 08/04 - 01/05</w:t>
            </w:r>
          </w:p>
        </w:tc>
        <w:tc>
          <w:tcPr>
            <w:tcW w:w="1231" w:type="dxa"/>
            <w:tcBorders>
              <w:top w:val="nil"/>
              <w:left w:val="nil"/>
              <w:bottom w:val="nil"/>
              <w:right w:val="nil"/>
            </w:tcBorders>
            <w:shd w:val="clear" w:color="auto" w:fill="auto"/>
            <w:noWrap/>
            <w:vAlign w:val="bottom"/>
            <w:hideMark/>
          </w:tcPr>
          <w:p w14:paraId="571F9ACB"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728232C9"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07E34F72"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479.65</w:t>
            </w:r>
          </w:p>
        </w:tc>
      </w:tr>
      <w:tr w:rsidR="00AE3854" w:rsidRPr="00AE3854" w14:paraId="4043C0C6" w14:textId="77777777" w:rsidTr="00AE3854">
        <w:trPr>
          <w:trHeight w:val="80"/>
        </w:trPr>
        <w:tc>
          <w:tcPr>
            <w:tcW w:w="1038" w:type="dxa"/>
            <w:tcBorders>
              <w:top w:val="nil"/>
              <w:left w:val="nil"/>
              <w:bottom w:val="nil"/>
              <w:right w:val="nil"/>
            </w:tcBorders>
            <w:shd w:val="clear" w:color="auto" w:fill="auto"/>
            <w:noWrap/>
            <w:vAlign w:val="bottom"/>
            <w:hideMark/>
          </w:tcPr>
          <w:p w14:paraId="53B9344B"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18/05/2021</w:t>
            </w:r>
          </w:p>
        </w:tc>
        <w:tc>
          <w:tcPr>
            <w:tcW w:w="1337" w:type="dxa"/>
            <w:tcBorders>
              <w:top w:val="nil"/>
              <w:left w:val="nil"/>
              <w:bottom w:val="nil"/>
              <w:right w:val="nil"/>
            </w:tcBorders>
            <w:shd w:val="clear" w:color="auto" w:fill="auto"/>
            <w:noWrap/>
            <w:vAlign w:val="bottom"/>
            <w:hideMark/>
          </w:tcPr>
          <w:p w14:paraId="03180654"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4BB77944"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Office Electric 01/04- 30/04</w:t>
            </w:r>
          </w:p>
        </w:tc>
        <w:tc>
          <w:tcPr>
            <w:tcW w:w="1231" w:type="dxa"/>
            <w:tcBorders>
              <w:top w:val="nil"/>
              <w:left w:val="nil"/>
              <w:bottom w:val="nil"/>
              <w:right w:val="nil"/>
            </w:tcBorders>
            <w:shd w:val="clear" w:color="auto" w:fill="auto"/>
            <w:noWrap/>
            <w:vAlign w:val="bottom"/>
            <w:hideMark/>
          </w:tcPr>
          <w:p w14:paraId="58B3FABF"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0BA76874"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305ECF4E"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420.31</w:t>
            </w:r>
          </w:p>
        </w:tc>
      </w:tr>
      <w:tr w:rsidR="00AE3854" w:rsidRPr="00AE3854" w14:paraId="3DB9B892" w14:textId="77777777" w:rsidTr="00AE3854">
        <w:trPr>
          <w:trHeight w:val="80"/>
        </w:trPr>
        <w:tc>
          <w:tcPr>
            <w:tcW w:w="1038" w:type="dxa"/>
            <w:tcBorders>
              <w:top w:val="nil"/>
              <w:left w:val="nil"/>
              <w:bottom w:val="nil"/>
              <w:right w:val="nil"/>
            </w:tcBorders>
            <w:shd w:val="clear" w:color="auto" w:fill="auto"/>
            <w:noWrap/>
            <w:vAlign w:val="bottom"/>
            <w:hideMark/>
          </w:tcPr>
          <w:p w14:paraId="024732D1"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19/05/2021</w:t>
            </w:r>
          </w:p>
        </w:tc>
        <w:tc>
          <w:tcPr>
            <w:tcW w:w="1337" w:type="dxa"/>
            <w:tcBorders>
              <w:top w:val="nil"/>
              <w:left w:val="nil"/>
              <w:bottom w:val="nil"/>
              <w:right w:val="nil"/>
            </w:tcBorders>
            <w:shd w:val="clear" w:color="auto" w:fill="auto"/>
            <w:noWrap/>
            <w:vAlign w:val="bottom"/>
            <w:hideMark/>
          </w:tcPr>
          <w:p w14:paraId="007528F6"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29B11F37"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PITNEY BOWES  - Postage</w:t>
            </w:r>
          </w:p>
        </w:tc>
        <w:tc>
          <w:tcPr>
            <w:tcW w:w="1231" w:type="dxa"/>
            <w:tcBorders>
              <w:top w:val="nil"/>
              <w:left w:val="nil"/>
              <w:bottom w:val="nil"/>
              <w:right w:val="nil"/>
            </w:tcBorders>
            <w:shd w:val="clear" w:color="auto" w:fill="auto"/>
            <w:noWrap/>
            <w:vAlign w:val="bottom"/>
            <w:hideMark/>
          </w:tcPr>
          <w:p w14:paraId="0B075426"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3333EDF7"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6A3CE8BE"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200.00</w:t>
            </w:r>
          </w:p>
        </w:tc>
      </w:tr>
      <w:tr w:rsidR="00AE3854" w:rsidRPr="00AE3854" w14:paraId="4F49A8DF" w14:textId="77777777" w:rsidTr="00AE3854">
        <w:trPr>
          <w:trHeight w:val="80"/>
        </w:trPr>
        <w:tc>
          <w:tcPr>
            <w:tcW w:w="1038" w:type="dxa"/>
            <w:tcBorders>
              <w:top w:val="nil"/>
              <w:left w:val="nil"/>
              <w:bottom w:val="nil"/>
              <w:right w:val="nil"/>
            </w:tcBorders>
            <w:shd w:val="clear" w:color="auto" w:fill="auto"/>
            <w:noWrap/>
            <w:vAlign w:val="bottom"/>
            <w:hideMark/>
          </w:tcPr>
          <w:p w14:paraId="18EA9EA5"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20/05/2021</w:t>
            </w:r>
          </w:p>
        </w:tc>
        <w:tc>
          <w:tcPr>
            <w:tcW w:w="1337" w:type="dxa"/>
            <w:tcBorders>
              <w:top w:val="nil"/>
              <w:left w:val="nil"/>
              <w:bottom w:val="nil"/>
              <w:right w:val="nil"/>
            </w:tcBorders>
            <w:shd w:val="clear" w:color="auto" w:fill="auto"/>
            <w:noWrap/>
            <w:vAlign w:val="bottom"/>
            <w:hideMark/>
          </w:tcPr>
          <w:p w14:paraId="7BD4DF1A" w14:textId="77777777" w:rsidR="00AE3854" w:rsidRPr="00AE3854" w:rsidRDefault="00AE3854" w:rsidP="00AE3854">
            <w:pPr>
              <w:rPr>
                <w:rFonts w:ascii="Calibri" w:hAnsi="Calibri" w:cs="Calibri"/>
                <w:sz w:val="16"/>
                <w:szCs w:val="16"/>
                <w:lang w:eastAsia="en-GB"/>
              </w:rPr>
            </w:pPr>
          </w:p>
        </w:tc>
        <w:tc>
          <w:tcPr>
            <w:tcW w:w="3340" w:type="dxa"/>
            <w:tcBorders>
              <w:top w:val="nil"/>
              <w:left w:val="nil"/>
              <w:bottom w:val="nil"/>
              <w:right w:val="nil"/>
            </w:tcBorders>
            <w:shd w:val="clear" w:color="auto" w:fill="auto"/>
            <w:noWrap/>
            <w:vAlign w:val="bottom"/>
            <w:hideMark/>
          </w:tcPr>
          <w:p w14:paraId="307FED5F" w14:textId="77777777" w:rsidR="00AE3854" w:rsidRPr="00AE3854" w:rsidRDefault="00AE3854" w:rsidP="00AE3854">
            <w:pPr>
              <w:rPr>
                <w:rFonts w:ascii="Calibri" w:hAnsi="Calibri" w:cs="Calibri"/>
                <w:sz w:val="16"/>
                <w:szCs w:val="16"/>
                <w:lang w:eastAsia="en-GB"/>
              </w:rPr>
            </w:pPr>
            <w:r w:rsidRPr="00AE3854">
              <w:rPr>
                <w:rFonts w:ascii="Calibri" w:hAnsi="Calibri" w:cs="Calibri"/>
                <w:sz w:val="16"/>
                <w:szCs w:val="16"/>
                <w:lang w:eastAsia="en-GB"/>
              </w:rPr>
              <w:t>BG BUSINESS BW Electric - 08/04 - 01/05</w:t>
            </w:r>
          </w:p>
        </w:tc>
        <w:tc>
          <w:tcPr>
            <w:tcW w:w="1231" w:type="dxa"/>
            <w:tcBorders>
              <w:top w:val="nil"/>
              <w:left w:val="nil"/>
              <w:bottom w:val="nil"/>
              <w:right w:val="nil"/>
            </w:tcBorders>
            <w:shd w:val="clear" w:color="auto" w:fill="auto"/>
            <w:noWrap/>
            <w:vAlign w:val="bottom"/>
            <w:hideMark/>
          </w:tcPr>
          <w:p w14:paraId="36C211FB" w14:textId="77777777" w:rsidR="00AE3854" w:rsidRPr="00AE3854" w:rsidRDefault="00AE3854" w:rsidP="00AE3854">
            <w:pPr>
              <w:rPr>
                <w:rFonts w:ascii="Calibri" w:hAnsi="Calibri" w:cs="Calibri"/>
                <w:sz w:val="16"/>
                <w:szCs w:val="16"/>
                <w:lang w:eastAsia="en-GB"/>
              </w:rPr>
            </w:pPr>
          </w:p>
        </w:tc>
        <w:tc>
          <w:tcPr>
            <w:tcW w:w="1360" w:type="dxa"/>
            <w:tcBorders>
              <w:top w:val="nil"/>
              <w:left w:val="nil"/>
              <w:bottom w:val="nil"/>
              <w:right w:val="nil"/>
            </w:tcBorders>
            <w:shd w:val="clear" w:color="auto" w:fill="auto"/>
            <w:noWrap/>
            <w:vAlign w:val="bottom"/>
            <w:hideMark/>
          </w:tcPr>
          <w:p w14:paraId="4E389410" w14:textId="77777777" w:rsidR="00AE3854" w:rsidRPr="00AE3854" w:rsidRDefault="00AE3854" w:rsidP="00AE3854">
            <w:pPr>
              <w:rPr>
                <w:sz w:val="20"/>
                <w:lang w:eastAsia="en-GB"/>
              </w:rPr>
            </w:pPr>
          </w:p>
        </w:tc>
        <w:tc>
          <w:tcPr>
            <w:tcW w:w="1360" w:type="dxa"/>
            <w:tcBorders>
              <w:top w:val="nil"/>
              <w:left w:val="nil"/>
              <w:bottom w:val="nil"/>
              <w:right w:val="nil"/>
            </w:tcBorders>
            <w:shd w:val="clear" w:color="auto" w:fill="auto"/>
            <w:noWrap/>
            <w:vAlign w:val="bottom"/>
            <w:hideMark/>
          </w:tcPr>
          <w:p w14:paraId="6B950765" w14:textId="77777777" w:rsidR="00AE3854" w:rsidRPr="00AE3854" w:rsidRDefault="00AE3854" w:rsidP="00AE3854">
            <w:pPr>
              <w:jc w:val="right"/>
              <w:rPr>
                <w:rFonts w:ascii="Calibri" w:hAnsi="Calibri" w:cs="Calibri"/>
                <w:sz w:val="16"/>
                <w:szCs w:val="16"/>
                <w:lang w:eastAsia="en-GB"/>
              </w:rPr>
            </w:pPr>
            <w:r w:rsidRPr="00AE3854">
              <w:rPr>
                <w:rFonts w:ascii="Calibri" w:hAnsi="Calibri" w:cs="Calibri"/>
                <w:sz w:val="16"/>
                <w:szCs w:val="16"/>
                <w:lang w:eastAsia="en-GB"/>
              </w:rPr>
              <w:t>333.66</w:t>
            </w:r>
          </w:p>
        </w:tc>
      </w:tr>
    </w:tbl>
    <w:p w14:paraId="142DED6C" w14:textId="33A3D2D8" w:rsidR="00AE3854" w:rsidRDefault="00AE3854" w:rsidP="00030F70">
      <w:pPr>
        <w:ind w:left="720" w:firstLine="720"/>
        <w:jc w:val="both"/>
      </w:pPr>
    </w:p>
    <w:p w14:paraId="2EDC689C" w14:textId="77777777" w:rsidR="00A94603" w:rsidRDefault="00A94603" w:rsidP="00030F70">
      <w:pPr>
        <w:ind w:left="720" w:firstLine="720"/>
        <w:jc w:val="both"/>
      </w:pPr>
    </w:p>
    <w:p w14:paraId="6D9DFCEE" w14:textId="77777777" w:rsidR="00595080" w:rsidRPr="00236119" w:rsidRDefault="00595080" w:rsidP="00595080">
      <w:pPr>
        <w:ind w:left="720" w:hanging="720"/>
        <w:jc w:val="both"/>
        <w:rPr>
          <w:b/>
          <w:bCs/>
        </w:rPr>
      </w:pPr>
      <w:r w:rsidRPr="00236119">
        <w:rPr>
          <w:b/>
          <w:bCs/>
        </w:rPr>
        <w:t>23</w:t>
      </w:r>
      <w:r w:rsidRPr="00236119">
        <w:rPr>
          <w:b/>
          <w:bCs/>
        </w:rPr>
        <w:tab/>
        <w:t>Miscellaneous matters</w:t>
      </w:r>
    </w:p>
    <w:p w14:paraId="60FD22F5" w14:textId="5C489F14" w:rsidR="00595080" w:rsidRDefault="00595080" w:rsidP="00595080">
      <w:pPr>
        <w:ind w:left="720" w:hanging="720"/>
        <w:jc w:val="both"/>
        <w:rPr>
          <w:b/>
          <w:bCs/>
          <w:sz w:val="16"/>
          <w:szCs w:val="16"/>
        </w:rPr>
      </w:pPr>
    </w:p>
    <w:p w14:paraId="690BA8C4" w14:textId="3F547372" w:rsidR="00236119" w:rsidRPr="00236119" w:rsidRDefault="00236119" w:rsidP="00236119">
      <w:pPr>
        <w:jc w:val="both"/>
        <w:rPr>
          <w:i/>
          <w:iCs/>
          <w:szCs w:val="24"/>
        </w:rPr>
      </w:pPr>
      <w:r w:rsidRPr="00236119">
        <w:rPr>
          <w:i/>
          <w:iCs/>
          <w:szCs w:val="24"/>
        </w:rPr>
        <w:t>Councillor Brian Hopkinson declared an interest in agenda item 23.1 as he is on SGC development Control Committee and abstained during the voting..</w:t>
      </w:r>
    </w:p>
    <w:p w14:paraId="467B7455" w14:textId="77777777" w:rsidR="00236119" w:rsidRPr="00236119" w:rsidRDefault="00236119" w:rsidP="00595080">
      <w:pPr>
        <w:ind w:left="720" w:hanging="720"/>
        <w:jc w:val="both"/>
        <w:rPr>
          <w:b/>
          <w:bCs/>
          <w:sz w:val="16"/>
          <w:szCs w:val="16"/>
        </w:rPr>
      </w:pPr>
    </w:p>
    <w:p w14:paraId="6A32EB71" w14:textId="77777777" w:rsidR="00595080" w:rsidRPr="00236119" w:rsidRDefault="00595080" w:rsidP="00595080">
      <w:pPr>
        <w:ind w:left="720" w:hanging="720"/>
        <w:jc w:val="both"/>
        <w:rPr>
          <w:b/>
          <w:bCs/>
          <w:szCs w:val="24"/>
        </w:rPr>
      </w:pPr>
      <w:r w:rsidRPr="00236119">
        <w:rPr>
          <w:b/>
          <w:bCs/>
          <w:szCs w:val="24"/>
        </w:rPr>
        <w:tab/>
        <w:t>23.1</w:t>
      </w:r>
      <w:r w:rsidRPr="00236119">
        <w:rPr>
          <w:b/>
          <w:bCs/>
          <w:szCs w:val="24"/>
        </w:rPr>
        <w:tab/>
        <w:t xml:space="preserve">SGC - Planning Applications to be </w:t>
      </w:r>
      <w:proofErr w:type="gramStart"/>
      <w:r w:rsidRPr="00236119">
        <w:rPr>
          <w:b/>
          <w:bCs/>
          <w:szCs w:val="24"/>
        </w:rPr>
        <w:t>discussed</w:t>
      </w:r>
      <w:proofErr w:type="gramEnd"/>
    </w:p>
    <w:p w14:paraId="7982C32C" w14:textId="77777777" w:rsidR="00236119" w:rsidRPr="00A94603" w:rsidRDefault="00595080" w:rsidP="00595080">
      <w:pPr>
        <w:ind w:left="720" w:hanging="720"/>
        <w:jc w:val="both"/>
        <w:rPr>
          <w:b/>
          <w:bCs/>
          <w:sz w:val="16"/>
          <w:szCs w:val="16"/>
        </w:rPr>
      </w:pPr>
      <w:r w:rsidRPr="00236119">
        <w:rPr>
          <w:b/>
          <w:bCs/>
          <w:szCs w:val="24"/>
        </w:rPr>
        <w:tab/>
      </w:r>
    </w:p>
    <w:p w14:paraId="5252D573" w14:textId="4799D6C8" w:rsidR="00236119" w:rsidRPr="00236119" w:rsidRDefault="00236119" w:rsidP="00236119">
      <w:pPr>
        <w:ind w:left="720" w:hanging="720"/>
        <w:jc w:val="both"/>
        <w:rPr>
          <w:b/>
          <w:bCs/>
          <w:szCs w:val="24"/>
        </w:rPr>
      </w:pPr>
      <w:r w:rsidRPr="00236119">
        <w:rPr>
          <w:b/>
          <w:bCs/>
          <w:szCs w:val="24"/>
        </w:rPr>
        <w:tab/>
      </w:r>
      <w:r w:rsidRPr="00236119">
        <w:rPr>
          <w:b/>
          <w:bCs/>
          <w:szCs w:val="24"/>
        </w:rPr>
        <w:tab/>
        <w:t>23.1</w:t>
      </w:r>
      <w:r>
        <w:rPr>
          <w:b/>
          <w:bCs/>
          <w:szCs w:val="24"/>
        </w:rPr>
        <w:t>.1</w:t>
      </w:r>
      <w:r w:rsidRPr="00236119">
        <w:rPr>
          <w:b/>
          <w:bCs/>
          <w:szCs w:val="24"/>
        </w:rPr>
        <w:tab/>
        <w:t>P21/02936/F</w:t>
      </w:r>
      <w:r w:rsidRPr="00236119">
        <w:rPr>
          <w:b/>
          <w:bCs/>
          <w:szCs w:val="24"/>
        </w:rPr>
        <w:tab/>
        <w:t xml:space="preserve">Erection of single storey rear extension to </w:t>
      </w:r>
      <w:proofErr w:type="gramStart"/>
      <w:r w:rsidRPr="00236119">
        <w:rPr>
          <w:b/>
          <w:bCs/>
          <w:szCs w:val="24"/>
        </w:rPr>
        <w:t>form  additional</w:t>
      </w:r>
      <w:proofErr w:type="gramEnd"/>
      <w:r w:rsidRPr="00236119">
        <w:rPr>
          <w:b/>
          <w:bCs/>
          <w:szCs w:val="24"/>
        </w:rPr>
        <w:t xml:space="preserve"> </w:t>
      </w:r>
    </w:p>
    <w:p w14:paraId="5A460DE8" w14:textId="526A47D7" w:rsidR="00236119" w:rsidRDefault="00236119" w:rsidP="00236119">
      <w:pPr>
        <w:ind w:left="2880" w:firstLine="720"/>
        <w:jc w:val="both"/>
        <w:rPr>
          <w:b/>
          <w:szCs w:val="24"/>
        </w:rPr>
      </w:pPr>
      <w:r>
        <w:rPr>
          <w:b/>
          <w:szCs w:val="24"/>
        </w:rPr>
        <w:t xml:space="preserve">living accommodation </w:t>
      </w:r>
    </w:p>
    <w:p w14:paraId="4C905B3E" w14:textId="77777777" w:rsidR="00236119" w:rsidRDefault="00236119" w:rsidP="00236119">
      <w:pPr>
        <w:ind w:left="2880" w:firstLine="720"/>
        <w:jc w:val="both"/>
        <w:rPr>
          <w:szCs w:val="24"/>
        </w:rPr>
      </w:pPr>
      <w:r>
        <w:rPr>
          <w:szCs w:val="24"/>
        </w:rPr>
        <w:t>141 The Bluebells</w:t>
      </w:r>
    </w:p>
    <w:p w14:paraId="59092AD2" w14:textId="77777777" w:rsidR="00236119" w:rsidRPr="002E6286" w:rsidRDefault="00236119" w:rsidP="00236119">
      <w:pPr>
        <w:jc w:val="both"/>
        <w:rPr>
          <w:sz w:val="16"/>
          <w:szCs w:val="16"/>
        </w:rPr>
      </w:pPr>
    </w:p>
    <w:p w14:paraId="1325EC6C" w14:textId="7D2C86C6" w:rsidR="00236119" w:rsidRPr="00F02533" w:rsidRDefault="00236119" w:rsidP="00236119">
      <w:pPr>
        <w:ind w:left="2160"/>
        <w:jc w:val="both"/>
        <w:rPr>
          <w:szCs w:val="24"/>
          <w:lang w:val="en-US"/>
        </w:rPr>
      </w:pPr>
      <w:r w:rsidRPr="00F02533">
        <w:rPr>
          <w:szCs w:val="24"/>
          <w:lang w:val="en-US"/>
        </w:rPr>
        <w:t xml:space="preserve">No objection </w:t>
      </w:r>
      <w:r w:rsidRPr="00F02533">
        <w:rPr>
          <w:szCs w:val="24"/>
        </w:rPr>
        <w:t xml:space="preserve">proposed by Councillor </w:t>
      </w:r>
      <w:r>
        <w:rPr>
          <w:szCs w:val="24"/>
        </w:rPr>
        <w:t>Roger Avenin</w:t>
      </w:r>
      <w:r w:rsidRPr="00F02533">
        <w:rPr>
          <w:szCs w:val="24"/>
        </w:rPr>
        <w:t xml:space="preserve">, seconded by Councillor </w:t>
      </w:r>
      <w:r>
        <w:rPr>
          <w:szCs w:val="24"/>
        </w:rPr>
        <w:t xml:space="preserve">Tom Aditya. A vote was taken, 10 in favour, 1 abstention, proposal </w:t>
      </w:r>
      <w:r w:rsidRPr="00F02533">
        <w:rPr>
          <w:szCs w:val="24"/>
        </w:rPr>
        <w:t>carried.</w:t>
      </w:r>
    </w:p>
    <w:p w14:paraId="6301C08E" w14:textId="77777777" w:rsidR="00236119" w:rsidRDefault="00236119" w:rsidP="00236119">
      <w:pPr>
        <w:rPr>
          <w:b/>
          <w:bCs/>
          <w:iCs/>
          <w:szCs w:val="24"/>
        </w:rPr>
      </w:pPr>
    </w:p>
    <w:p w14:paraId="7A7AD05A" w14:textId="77777777" w:rsidR="00236119" w:rsidRDefault="00236119" w:rsidP="00236119">
      <w:pPr>
        <w:ind w:left="720" w:firstLine="698"/>
        <w:jc w:val="both"/>
        <w:rPr>
          <w:b/>
          <w:szCs w:val="24"/>
        </w:rPr>
      </w:pPr>
      <w:r>
        <w:rPr>
          <w:b/>
          <w:szCs w:val="24"/>
        </w:rPr>
        <w:t>23.1.2</w:t>
      </w:r>
      <w:r w:rsidRPr="009B452D">
        <w:rPr>
          <w:b/>
          <w:szCs w:val="24"/>
        </w:rPr>
        <w:tab/>
        <w:t>P</w:t>
      </w:r>
      <w:r>
        <w:rPr>
          <w:b/>
          <w:szCs w:val="24"/>
        </w:rPr>
        <w:t>21</w:t>
      </w:r>
      <w:r w:rsidRPr="009B452D">
        <w:rPr>
          <w:b/>
          <w:szCs w:val="24"/>
        </w:rPr>
        <w:t>/</w:t>
      </w:r>
      <w:r>
        <w:rPr>
          <w:b/>
          <w:szCs w:val="24"/>
        </w:rPr>
        <w:t>02900</w:t>
      </w:r>
      <w:r w:rsidRPr="009B452D">
        <w:rPr>
          <w:b/>
          <w:szCs w:val="24"/>
        </w:rPr>
        <w:t>/</w:t>
      </w:r>
      <w:r>
        <w:rPr>
          <w:b/>
          <w:szCs w:val="24"/>
        </w:rPr>
        <w:t>PDR</w:t>
      </w:r>
      <w:r>
        <w:rPr>
          <w:b/>
          <w:szCs w:val="24"/>
        </w:rPr>
        <w:tab/>
        <w:t xml:space="preserve">Erection of single storey rear extension to </w:t>
      </w:r>
      <w:proofErr w:type="gramStart"/>
      <w:r>
        <w:rPr>
          <w:b/>
          <w:szCs w:val="24"/>
        </w:rPr>
        <w:t>form</w:t>
      </w:r>
      <w:proofErr w:type="gramEnd"/>
      <w:r>
        <w:rPr>
          <w:b/>
          <w:szCs w:val="24"/>
        </w:rPr>
        <w:t xml:space="preserve">  </w:t>
      </w:r>
    </w:p>
    <w:p w14:paraId="538AEA97" w14:textId="30D51B08" w:rsidR="00236119" w:rsidRDefault="00236119" w:rsidP="00236119">
      <w:pPr>
        <w:ind w:left="3600" w:firstLine="720"/>
        <w:jc w:val="both"/>
        <w:rPr>
          <w:b/>
          <w:szCs w:val="24"/>
        </w:rPr>
      </w:pPr>
      <w:r>
        <w:rPr>
          <w:b/>
          <w:szCs w:val="24"/>
        </w:rPr>
        <w:t xml:space="preserve">additional living accommodation </w:t>
      </w:r>
    </w:p>
    <w:p w14:paraId="13567FB2" w14:textId="77777777" w:rsidR="00236119" w:rsidRDefault="00236119" w:rsidP="00236119">
      <w:pPr>
        <w:ind w:left="3600" w:firstLine="720"/>
        <w:jc w:val="both"/>
        <w:rPr>
          <w:szCs w:val="24"/>
        </w:rPr>
      </w:pPr>
      <w:r>
        <w:rPr>
          <w:szCs w:val="24"/>
        </w:rPr>
        <w:t>107 Palmers Leaze</w:t>
      </w:r>
    </w:p>
    <w:p w14:paraId="786D8529" w14:textId="77777777" w:rsidR="00236119" w:rsidRPr="002E6286" w:rsidRDefault="00236119" w:rsidP="00236119">
      <w:pPr>
        <w:jc w:val="both"/>
        <w:rPr>
          <w:sz w:val="16"/>
          <w:szCs w:val="16"/>
        </w:rPr>
      </w:pPr>
    </w:p>
    <w:p w14:paraId="0BDA6BE5" w14:textId="1A20FFD9" w:rsidR="00236119" w:rsidRPr="00F02533" w:rsidRDefault="00236119" w:rsidP="00236119">
      <w:pPr>
        <w:ind w:left="2160"/>
        <w:jc w:val="both"/>
        <w:rPr>
          <w:szCs w:val="24"/>
          <w:lang w:val="en-US"/>
        </w:rPr>
      </w:pPr>
      <w:r w:rsidRPr="00F02533">
        <w:rPr>
          <w:szCs w:val="24"/>
          <w:lang w:val="en-US"/>
        </w:rPr>
        <w:t xml:space="preserve">No objection </w:t>
      </w:r>
      <w:r w:rsidRPr="00F02533">
        <w:rPr>
          <w:szCs w:val="24"/>
        </w:rPr>
        <w:t xml:space="preserve">proposed by Councillor </w:t>
      </w:r>
      <w:r>
        <w:rPr>
          <w:szCs w:val="24"/>
        </w:rPr>
        <w:t>Roger Avenin</w:t>
      </w:r>
      <w:r w:rsidRPr="00F02533">
        <w:rPr>
          <w:szCs w:val="24"/>
        </w:rPr>
        <w:t xml:space="preserve">, seconded by Councillor </w:t>
      </w:r>
      <w:r>
        <w:rPr>
          <w:szCs w:val="24"/>
        </w:rPr>
        <w:t xml:space="preserve">Edward He. A vote was taken, 10 in favour, 1 abstention, proposal </w:t>
      </w:r>
      <w:r w:rsidRPr="00F02533">
        <w:rPr>
          <w:szCs w:val="24"/>
        </w:rPr>
        <w:t>carried.</w:t>
      </w:r>
    </w:p>
    <w:p w14:paraId="3101D30A" w14:textId="77777777" w:rsidR="003F7AC6" w:rsidRDefault="003F7AC6" w:rsidP="00236119">
      <w:pPr>
        <w:rPr>
          <w:b/>
          <w:bCs/>
          <w:iCs/>
          <w:szCs w:val="24"/>
        </w:rPr>
      </w:pPr>
    </w:p>
    <w:p w14:paraId="1DDDBE8E" w14:textId="3DD8A136" w:rsidR="00236119" w:rsidRDefault="00236119" w:rsidP="00236119">
      <w:pPr>
        <w:ind w:left="720" w:firstLine="720"/>
        <w:jc w:val="both"/>
        <w:rPr>
          <w:b/>
          <w:szCs w:val="24"/>
        </w:rPr>
      </w:pPr>
      <w:r>
        <w:rPr>
          <w:b/>
          <w:szCs w:val="24"/>
        </w:rPr>
        <w:t>23.1.</w:t>
      </w:r>
      <w:r w:rsidR="003F7AC6">
        <w:rPr>
          <w:b/>
          <w:szCs w:val="24"/>
        </w:rPr>
        <w:t>3</w:t>
      </w:r>
      <w:r w:rsidRPr="009B452D">
        <w:rPr>
          <w:b/>
          <w:szCs w:val="24"/>
        </w:rPr>
        <w:tab/>
        <w:t>P</w:t>
      </w:r>
      <w:r>
        <w:rPr>
          <w:b/>
          <w:szCs w:val="24"/>
        </w:rPr>
        <w:t>21</w:t>
      </w:r>
      <w:r w:rsidRPr="009B452D">
        <w:rPr>
          <w:b/>
          <w:szCs w:val="24"/>
        </w:rPr>
        <w:t>/</w:t>
      </w:r>
      <w:r>
        <w:rPr>
          <w:b/>
          <w:szCs w:val="24"/>
        </w:rPr>
        <w:t>03064</w:t>
      </w:r>
      <w:r w:rsidRPr="009B452D">
        <w:rPr>
          <w:b/>
          <w:szCs w:val="24"/>
        </w:rPr>
        <w:t>/</w:t>
      </w:r>
      <w:r>
        <w:rPr>
          <w:b/>
          <w:szCs w:val="24"/>
        </w:rPr>
        <w:t>F</w:t>
      </w:r>
      <w:r>
        <w:rPr>
          <w:b/>
          <w:szCs w:val="24"/>
        </w:rPr>
        <w:tab/>
      </w:r>
      <w:r>
        <w:rPr>
          <w:b/>
          <w:szCs w:val="24"/>
        </w:rPr>
        <w:tab/>
        <w:t xml:space="preserve">External alterations including alteration to roof </w:t>
      </w:r>
      <w:proofErr w:type="gramStart"/>
      <w:r>
        <w:rPr>
          <w:b/>
          <w:szCs w:val="24"/>
        </w:rPr>
        <w:t>line</w:t>
      </w:r>
      <w:proofErr w:type="gramEnd"/>
      <w:r>
        <w:rPr>
          <w:b/>
          <w:szCs w:val="24"/>
        </w:rPr>
        <w:t xml:space="preserve"> </w:t>
      </w:r>
    </w:p>
    <w:p w14:paraId="207BF600" w14:textId="441968FE" w:rsidR="00236119" w:rsidRDefault="00236119" w:rsidP="00236119">
      <w:pPr>
        <w:ind w:left="4320"/>
        <w:jc w:val="both"/>
        <w:rPr>
          <w:b/>
          <w:szCs w:val="24"/>
        </w:rPr>
      </w:pPr>
      <w:r>
        <w:rPr>
          <w:b/>
          <w:szCs w:val="24"/>
        </w:rPr>
        <w:t xml:space="preserve">to facilitate garage conversion to form incidental </w:t>
      </w:r>
      <w:proofErr w:type="gramStart"/>
      <w:r>
        <w:rPr>
          <w:b/>
          <w:szCs w:val="24"/>
        </w:rPr>
        <w:t>room</w:t>
      </w:r>
      <w:proofErr w:type="gramEnd"/>
      <w:r>
        <w:rPr>
          <w:b/>
          <w:szCs w:val="24"/>
        </w:rPr>
        <w:t xml:space="preserve"> </w:t>
      </w:r>
    </w:p>
    <w:p w14:paraId="4E9926C1" w14:textId="77777777" w:rsidR="00236119" w:rsidRDefault="00236119" w:rsidP="00236119">
      <w:pPr>
        <w:ind w:left="3600" w:firstLine="720"/>
        <w:jc w:val="both"/>
        <w:rPr>
          <w:szCs w:val="24"/>
        </w:rPr>
      </w:pPr>
      <w:r>
        <w:rPr>
          <w:szCs w:val="24"/>
        </w:rPr>
        <w:t>40 Hawkins Crescent</w:t>
      </w:r>
    </w:p>
    <w:p w14:paraId="6470A243" w14:textId="77777777" w:rsidR="00236119" w:rsidRPr="002E6286" w:rsidRDefault="00236119" w:rsidP="00236119">
      <w:pPr>
        <w:jc w:val="both"/>
        <w:rPr>
          <w:sz w:val="16"/>
          <w:szCs w:val="16"/>
        </w:rPr>
      </w:pPr>
    </w:p>
    <w:p w14:paraId="0D2F08DC" w14:textId="754D060F" w:rsidR="00236119" w:rsidRPr="00F02533" w:rsidRDefault="00236119" w:rsidP="00236119">
      <w:pPr>
        <w:ind w:left="2160"/>
        <w:jc w:val="both"/>
        <w:rPr>
          <w:szCs w:val="24"/>
          <w:lang w:val="en-US"/>
        </w:rPr>
      </w:pPr>
      <w:r w:rsidRPr="00F02533">
        <w:rPr>
          <w:szCs w:val="24"/>
          <w:lang w:val="en-US"/>
        </w:rPr>
        <w:t>No objection</w:t>
      </w:r>
      <w:r>
        <w:rPr>
          <w:szCs w:val="24"/>
          <w:lang w:val="en-US"/>
        </w:rPr>
        <w:t>,</w:t>
      </w:r>
      <w:r w:rsidRPr="00F02533">
        <w:rPr>
          <w:szCs w:val="24"/>
          <w:lang w:val="en-US"/>
        </w:rPr>
        <w:t xml:space="preserve"> </w:t>
      </w:r>
      <w:r>
        <w:rPr>
          <w:szCs w:val="24"/>
        </w:rPr>
        <w:t xml:space="preserve">on condition that it is not converted to a separate dwelling or used as a residential unit, </w:t>
      </w:r>
      <w:r w:rsidRPr="00F02533">
        <w:rPr>
          <w:szCs w:val="24"/>
        </w:rPr>
        <w:t xml:space="preserve">proposed by Councillor </w:t>
      </w:r>
      <w:r>
        <w:rPr>
          <w:szCs w:val="24"/>
        </w:rPr>
        <w:t>Michael Hill</w:t>
      </w:r>
      <w:r w:rsidRPr="00F02533">
        <w:rPr>
          <w:szCs w:val="24"/>
        </w:rPr>
        <w:t xml:space="preserve">, seconded by Councillor </w:t>
      </w:r>
      <w:r>
        <w:rPr>
          <w:szCs w:val="24"/>
        </w:rPr>
        <w:t xml:space="preserve">Andy Ward. A vote was taken, 9 in favour, 1 abstention, 1 against, proposal </w:t>
      </w:r>
      <w:r w:rsidRPr="00F02533">
        <w:rPr>
          <w:szCs w:val="24"/>
        </w:rPr>
        <w:t>carried.</w:t>
      </w:r>
    </w:p>
    <w:p w14:paraId="41892DA2" w14:textId="77777777" w:rsidR="003F7AC6" w:rsidRDefault="003F7AC6" w:rsidP="003F7AC6">
      <w:pPr>
        <w:ind w:left="720" w:firstLine="720"/>
        <w:jc w:val="both"/>
        <w:rPr>
          <w:b/>
          <w:szCs w:val="24"/>
        </w:rPr>
      </w:pPr>
      <w:r>
        <w:rPr>
          <w:b/>
          <w:szCs w:val="24"/>
        </w:rPr>
        <w:t>23.1.4</w:t>
      </w:r>
      <w:r w:rsidR="00236119" w:rsidRPr="009B452D">
        <w:rPr>
          <w:b/>
          <w:szCs w:val="24"/>
        </w:rPr>
        <w:tab/>
        <w:t>P</w:t>
      </w:r>
      <w:r w:rsidR="00236119">
        <w:rPr>
          <w:b/>
          <w:szCs w:val="24"/>
        </w:rPr>
        <w:t>21</w:t>
      </w:r>
      <w:r w:rsidR="00236119" w:rsidRPr="009B452D">
        <w:rPr>
          <w:b/>
          <w:szCs w:val="24"/>
        </w:rPr>
        <w:t>/</w:t>
      </w:r>
      <w:r w:rsidR="00236119">
        <w:rPr>
          <w:b/>
          <w:szCs w:val="24"/>
        </w:rPr>
        <w:t>03060</w:t>
      </w:r>
      <w:r w:rsidR="00236119" w:rsidRPr="009B452D">
        <w:rPr>
          <w:b/>
          <w:szCs w:val="24"/>
        </w:rPr>
        <w:t>/</w:t>
      </w:r>
      <w:r w:rsidR="00236119">
        <w:rPr>
          <w:b/>
          <w:szCs w:val="24"/>
        </w:rPr>
        <w:t>F</w:t>
      </w:r>
      <w:r w:rsidR="00236119">
        <w:rPr>
          <w:b/>
          <w:szCs w:val="24"/>
        </w:rPr>
        <w:tab/>
      </w:r>
      <w:r w:rsidR="00236119">
        <w:rPr>
          <w:b/>
          <w:szCs w:val="24"/>
        </w:rPr>
        <w:tab/>
        <w:t xml:space="preserve">Erection of a </w:t>
      </w:r>
      <w:proofErr w:type="gramStart"/>
      <w:r w:rsidR="00236119">
        <w:rPr>
          <w:b/>
          <w:szCs w:val="24"/>
        </w:rPr>
        <w:t>first floor</w:t>
      </w:r>
      <w:proofErr w:type="gramEnd"/>
      <w:r w:rsidR="00236119">
        <w:rPr>
          <w:b/>
          <w:szCs w:val="24"/>
        </w:rPr>
        <w:t xml:space="preserve"> side extension to form  </w:t>
      </w:r>
    </w:p>
    <w:p w14:paraId="15471894" w14:textId="5DC09E63" w:rsidR="00236119" w:rsidRDefault="00236119" w:rsidP="003F7AC6">
      <w:pPr>
        <w:ind w:left="3600" w:firstLine="720"/>
        <w:jc w:val="both"/>
        <w:rPr>
          <w:b/>
          <w:szCs w:val="24"/>
        </w:rPr>
      </w:pPr>
      <w:r>
        <w:rPr>
          <w:b/>
          <w:szCs w:val="24"/>
        </w:rPr>
        <w:t>additional living</w:t>
      </w:r>
      <w:r w:rsidR="003F7AC6">
        <w:rPr>
          <w:b/>
          <w:szCs w:val="24"/>
        </w:rPr>
        <w:t xml:space="preserve"> </w:t>
      </w:r>
      <w:r>
        <w:rPr>
          <w:b/>
          <w:szCs w:val="24"/>
        </w:rPr>
        <w:t xml:space="preserve">accommodation </w:t>
      </w:r>
    </w:p>
    <w:p w14:paraId="6386A0BB" w14:textId="77777777" w:rsidR="00236119" w:rsidRDefault="00236119" w:rsidP="003F7AC6">
      <w:pPr>
        <w:ind w:left="3600" w:firstLine="720"/>
        <w:jc w:val="both"/>
        <w:rPr>
          <w:szCs w:val="24"/>
        </w:rPr>
      </w:pPr>
      <w:r>
        <w:rPr>
          <w:szCs w:val="24"/>
        </w:rPr>
        <w:t>112A Apseleys Mead</w:t>
      </w:r>
    </w:p>
    <w:p w14:paraId="07DEAEA1" w14:textId="77777777" w:rsidR="00236119" w:rsidRPr="003F7AC6" w:rsidRDefault="00236119" w:rsidP="00236119">
      <w:pPr>
        <w:ind w:left="1440"/>
        <w:jc w:val="both"/>
        <w:rPr>
          <w:color w:val="000000"/>
          <w:sz w:val="16"/>
          <w:szCs w:val="16"/>
          <w:lang w:eastAsia="en-GB"/>
        </w:rPr>
      </w:pPr>
    </w:p>
    <w:p w14:paraId="7E663D4D" w14:textId="5E416746" w:rsidR="00236119" w:rsidRPr="00E93952" w:rsidRDefault="00236119" w:rsidP="003F7AC6">
      <w:pPr>
        <w:ind w:left="2160"/>
        <w:jc w:val="both"/>
        <w:rPr>
          <w:color w:val="000000"/>
          <w:szCs w:val="24"/>
          <w:lang w:eastAsia="en-GB"/>
        </w:rPr>
      </w:pPr>
      <w:r>
        <w:rPr>
          <w:color w:val="000000"/>
          <w:szCs w:val="24"/>
          <w:lang w:eastAsia="en-GB"/>
        </w:rPr>
        <w:t xml:space="preserve">Councillor </w:t>
      </w:r>
      <w:r w:rsidR="003F7AC6">
        <w:rPr>
          <w:color w:val="000000"/>
          <w:szCs w:val="24"/>
          <w:lang w:eastAsia="en-GB"/>
        </w:rPr>
        <w:t xml:space="preserve">Michael Hill </w:t>
      </w:r>
      <w:r>
        <w:rPr>
          <w:color w:val="000000"/>
          <w:szCs w:val="24"/>
          <w:lang w:eastAsia="en-GB"/>
        </w:rPr>
        <w:t xml:space="preserve">proposed </w:t>
      </w:r>
      <w:r w:rsidRPr="00E93952">
        <w:rPr>
          <w:color w:val="000000"/>
          <w:szCs w:val="24"/>
          <w:lang w:eastAsia="en-GB"/>
        </w:rPr>
        <w:t>OBJECTION</w:t>
      </w:r>
      <w:r>
        <w:rPr>
          <w:color w:val="000000"/>
          <w:szCs w:val="24"/>
          <w:lang w:eastAsia="en-GB"/>
        </w:rPr>
        <w:t xml:space="preserve"> on grounds that the application </w:t>
      </w:r>
      <w:r w:rsidR="003F7AC6">
        <w:rPr>
          <w:color w:val="000000"/>
          <w:szCs w:val="24"/>
          <w:lang w:eastAsia="en-GB"/>
        </w:rPr>
        <w:t xml:space="preserve">has insufficient parking provision, </w:t>
      </w:r>
      <w:r w:rsidRPr="00F02533">
        <w:rPr>
          <w:szCs w:val="24"/>
        </w:rPr>
        <w:t xml:space="preserve">seconded by Councillor </w:t>
      </w:r>
      <w:r w:rsidR="003F7AC6">
        <w:rPr>
          <w:szCs w:val="24"/>
        </w:rPr>
        <w:t>Tom Aditya</w:t>
      </w:r>
      <w:r>
        <w:rPr>
          <w:szCs w:val="24"/>
        </w:rPr>
        <w:t xml:space="preserve">. A vote was taken, </w:t>
      </w:r>
      <w:r w:rsidR="003F7AC6">
        <w:rPr>
          <w:szCs w:val="24"/>
        </w:rPr>
        <w:t>6</w:t>
      </w:r>
      <w:r>
        <w:rPr>
          <w:szCs w:val="24"/>
        </w:rPr>
        <w:t xml:space="preserve"> in favour, </w:t>
      </w:r>
      <w:r w:rsidR="003F7AC6">
        <w:rPr>
          <w:szCs w:val="24"/>
        </w:rPr>
        <w:t xml:space="preserve">4 against, </w:t>
      </w:r>
      <w:r>
        <w:rPr>
          <w:szCs w:val="24"/>
        </w:rPr>
        <w:t>1 abstention, proposal carried.</w:t>
      </w:r>
    </w:p>
    <w:p w14:paraId="07977E20" w14:textId="77777777" w:rsidR="00236119" w:rsidRDefault="00236119" w:rsidP="00236119">
      <w:pPr>
        <w:rPr>
          <w:b/>
          <w:bCs/>
          <w:iCs/>
          <w:szCs w:val="24"/>
        </w:rPr>
      </w:pPr>
    </w:p>
    <w:p w14:paraId="59CE4E9E" w14:textId="76F1D356" w:rsidR="00236119" w:rsidRDefault="003F7AC6" w:rsidP="003F7AC6">
      <w:pPr>
        <w:ind w:left="720" w:firstLine="720"/>
        <w:jc w:val="both"/>
        <w:rPr>
          <w:b/>
          <w:szCs w:val="24"/>
        </w:rPr>
      </w:pPr>
      <w:r>
        <w:rPr>
          <w:b/>
          <w:szCs w:val="24"/>
        </w:rPr>
        <w:t>23.1.5</w:t>
      </w:r>
      <w:r w:rsidR="00236119" w:rsidRPr="009B452D">
        <w:rPr>
          <w:b/>
          <w:szCs w:val="24"/>
        </w:rPr>
        <w:tab/>
        <w:t>P</w:t>
      </w:r>
      <w:r w:rsidR="00236119">
        <w:rPr>
          <w:b/>
          <w:szCs w:val="24"/>
        </w:rPr>
        <w:t>21</w:t>
      </w:r>
      <w:r w:rsidR="00236119" w:rsidRPr="009B452D">
        <w:rPr>
          <w:b/>
          <w:szCs w:val="24"/>
        </w:rPr>
        <w:t>/</w:t>
      </w:r>
      <w:r w:rsidR="00236119">
        <w:rPr>
          <w:b/>
          <w:szCs w:val="24"/>
        </w:rPr>
        <w:t>03189</w:t>
      </w:r>
      <w:r w:rsidR="00236119" w:rsidRPr="009B452D">
        <w:rPr>
          <w:b/>
          <w:szCs w:val="24"/>
        </w:rPr>
        <w:t>/</w:t>
      </w:r>
      <w:r w:rsidR="00236119">
        <w:rPr>
          <w:b/>
          <w:szCs w:val="24"/>
        </w:rPr>
        <w:t>PDR</w:t>
      </w:r>
      <w:r w:rsidR="00236119">
        <w:rPr>
          <w:b/>
          <w:szCs w:val="24"/>
        </w:rPr>
        <w:tab/>
        <w:t xml:space="preserve">Erection of replacement rear conservatory </w:t>
      </w:r>
    </w:p>
    <w:p w14:paraId="5AAAD7B1" w14:textId="77777777" w:rsidR="00236119" w:rsidRDefault="00236119" w:rsidP="003F7AC6">
      <w:pPr>
        <w:ind w:left="3600" w:firstLine="720"/>
        <w:jc w:val="both"/>
        <w:rPr>
          <w:szCs w:val="24"/>
        </w:rPr>
      </w:pPr>
      <w:r>
        <w:rPr>
          <w:szCs w:val="24"/>
        </w:rPr>
        <w:t>90 Ellicks Close</w:t>
      </w:r>
    </w:p>
    <w:p w14:paraId="67218866" w14:textId="77777777" w:rsidR="00236119" w:rsidRPr="002E6286" w:rsidRDefault="00236119" w:rsidP="00236119">
      <w:pPr>
        <w:jc w:val="both"/>
        <w:rPr>
          <w:sz w:val="16"/>
          <w:szCs w:val="16"/>
        </w:rPr>
      </w:pPr>
    </w:p>
    <w:p w14:paraId="23984FA4" w14:textId="5CD892F3" w:rsidR="003F7AC6" w:rsidRPr="00F02533" w:rsidRDefault="003F7AC6" w:rsidP="003F7AC6">
      <w:pPr>
        <w:ind w:left="2160"/>
        <w:jc w:val="both"/>
        <w:rPr>
          <w:szCs w:val="24"/>
          <w:lang w:val="en-US"/>
        </w:rPr>
      </w:pPr>
      <w:r w:rsidRPr="00F02533">
        <w:rPr>
          <w:szCs w:val="24"/>
          <w:lang w:val="en-US"/>
        </w:rPr>
        <w:t xml:space="preserve">No objection </w:t>
      </w:r>
      <w:r w:rsidRPr="00F02533">
        <w:rPr>
          <w:szCs w:val="24"/>
        </w:rPr>
        <w:t xml:space="preserve">proposed by Councillor </w:t>
      </w:r>
      <w:r>
        <w:rPr>
          <w:szCs w:val="24"/>
        </w:rPr>
        <w:t>Roger Avenin</w:t>
      </w:r>
      <w:r w:rsidRPr="00F02533">
        <w:rPr>
          <w:szCs w:val="24"/>
        </w:rPr>
        <w:t xml:space="preserve">, seconded by Councillor </w:t>
      </w:r>
      <w:r>
        <w:rPr>
          <w:szCs w:val="24"/>
        </w:rPr>
        <w:t xml:space="preserve">Tom Aditya. A vote was taken, 10 in favour, 1 abstention, proposal </w:t>
      </w:r>
      <w:r w:rsidRPr="00F02533">
        <w:rPr>
          <w:szCs w:val="24"/>
        </w:rPr>
        <w:t>carried.</w:t>
      </w:r>
    </w:p>
    <w:p w14:paraId="033F0465" w14:textId="77777777" w:rsidR="003F7AC6" w:rsidRDefault="003F7AC6" w:rsidP="00236119">
      <w:pPr>
        <w:ind w:left="720" w:hanging="720"/>
        <w:jc w:val="both"/>
        <w:rPr>
          <w:b/>
          <w:szCs w:val="24"/>
        </w:rPr>
      </w:pPr>
    </w:p>
    <w:p w14:paraId="79CC16EB" w14:textId="77777777" w:rsidR="003F7AC6" w:rsidRDefault="003F7AC6" w:rsidP="003F7AC6">
      <w:pPr>
        <w:ind w:left="720" w:firstLine="720"/>
        <w:jc w:val="both"/>
        <w:rPr>
          <w:b/>
          <w:szCs w:val="24"/>
        </w:rPr>
      </w:pPr>
      <w:r>
        <w:rPr>
          <w:b/>
          <w:szCs w:val="24"/>
        </w:rPr>
        <w:t>23.1.6</w:t>
      </w:r>
      <w:r w:rsidR="00236119" w:rsidRPr="009B452D">
        <w:rPr>
          <w:b/>
          <w:szCs w:val="24"/>
        </w:rPr>
        <w:tab/>
        <w:t>P</w:t>
      </w:r>
      <w:r w:rsidR="00236119">
        <w:rPr>
          <w:b/>
          <w:szCs w:val="24"/>
        </w:rPr>
        <w:t>21</w:t>
      </w:r>
      <w:r w:rsidR="00236119" w:rsidRPr="009B452D">
        <w:rPr>
          <w:b/>
          <w:szCs w:val="24"/>
        </w:rPr>
        <w:t>/</w:t>
      </w:r>
      <w:r w:rsidR="00236119">
        <w:rPr>
          <w:b/>
          <w:szCs w:val="24"/>
        </w:rPr>
        <w:t>03241</w:t>
      </w:r>
      <w:r w:rsidR="00236119" w:rsidRPr="009B452D">
        <w:rPr>
          <w:b/>
          <w:szCs w:val="24"/>
        </w:rPr>
        <w:t>/</w:t>
      </w:r>
      <w:r w:rsidR="00236119">
        <w:rPr>
          <w:b/>
          <w:szCs w:val="24"/>
        </w:rPr>
        <w:t>F</w:t>
      </w:r>
      <w:r w:rsidR="00236119">
        <w:rPr>
          <w:b/>
          <w:szCs w:val="24"/>
        </w:rPr>
        <w:tab/>
      </w:r>
      <w:r w:rsidR="00236119">
        <w:rPr>
          <w:b/>
          <w:szCs w:val="24"/>
        </w:rPr>
        <w:tab/>
        <w:t xml:space="preserve">Erection of single storey rear/side extension to </w:t>
      </w:r>
    </w:p>
    <w:p w14:paraId="36EA3B67" w14:textId="6EB03AC9" w:rsidR="00236119" w:rsidRDefault="00236119" w:rsidP="003F7AC6">
      <w:pPr>
        <w:ind w:left="4320"/>
        <w:jc w:val="both"/>
        <w:rPr>
          <w:b/>
          <w:szCs w:val="24"/>
        </w:rPr>
      </w:pPr>
      <w:r>
        <w:rPr>
          <w:b/>
          <w:szCs w:val="24"/>
        </w:rPr>
        <w:t>provide additional</w:t>
      </w:r>
      <w:r w:rsidR="003F7AC6">
        <w:rPr>
          <w:b/>
          <w:szCs w:val="24"/>
        </w:rPr>
        <w:t xml:space="preserve"> </w:t>
      </w:r>
      <w:r>
        <w:rPr>
          <w:b/>
          <w:szCs w:val="24"/>
        </w:rPr>
        <w:t xml:space="preserve">living accommodation and garage. Installation of hardstanding to form new vehicular parking </w:t>
      </w:r>
      <w:proofErr w:type="gramStart"/>
      <w:r>
        <w:rPr>
          <w:b/>
          <w:szCs w:val="24"/>
        </w:rPr>
        <w:t>area</w:t>
      </w:r>
      <w:proofErr w:type="gramEnd"/>
      <w:r>
        <w:rPr>
          <w:b/>
          <w:szCs w:val="24"/>
        </w:rPr>
        <w:t xml:space="preserve"> </w:t>
      </w:r>
    </w:p>
    <w:p w14:paraId="52F5A7C6" w14:textId="77777777" w:rsidR="00236119" w:rsidRDefault="00236119" w:rsidP="003F7AC6">
      <w:pPr>
        <w:ind w:left="3600" w:firstLine="720"/>
        <w:jc w:val="both"/>
        <w:rPr>
          <w:szCs w:val="24"/>
        </w:rPr>
      </w:pPr>
      <w:r>
        <w:rPr>
          <w:szCs w:val="24"/>
        </w:rPr>
        <w:t>80 Campion Drive</w:t>
      </w:r>
    </w:p>
    <w:p w14:paraId="35322A1A" w14:textId="77777777" w:rsidR="00236119" w:rsidRPr="002E6286" w:rsidRDefault="00236119" w:rsidP="00236119">
      <w:pPr>
        <w:jc w:val="both"/>
        <w:rPr>
          <w:sz w:val="16"/>
          <w:szCs w:val="16"/>
        </w:rPr>
      </w:pPr>
    </w:p>
    <w:p w14:paraId="5A8F0580" w14:textId="013B8F06" w:rsidR="003F7AC6" w:rsidRPr="00F02533" w:rsidRDefault="003F7AC6" w:rsidP="003F7AC6">
      <w:pPr>
        <w:ind w:left="2160"/>
        <w:jc w:val="both"/>
        <w:rPr>
          <w:szCs w:val="24"/>
          <w:lang w:val="en-US"/>
        </w:rPr>
      </w:pPr>
      <w:r w:rsidRPr="00F02533">
        <w:rPr>
          <w:szCs w:val="24"/>
          <w:lang w:val="en-US"/>
        </w:rPr>
        <w:t xml:space="preserve">No objection </w:t>
      </w:r>
      <w:r w:rsidRPr="00F02533">
        <w:rPr>
          <w:szCs w:val="24"/>
        </w:rPr>
        <w:t xml:space="preserve">proposed by Councillor </w:t>
      </w:r>
      <w:r>
        <w:rPr>
          <w:szCs w:val="24"/>
        </w:rPr>
        <w:t>Andy Ward</w:t>
      </w:r>
      <w:r w:rsidRPr="00F02533">
        <w:rPr>
          <w:szCs w:val="24"/>
        </w:rPr>
        <w:t xml:space="preserve">, seconded by Councillor </w:t>
      </w:r>
      <w:r>
        <w:rPr>
          <w:szCs w:val="24"/>
        </w:rPr>
        <w:t xml:space="preserve">Michael Hill. A vote was taken, 9 in favour, 2 abstentions, proposal </w:t>
      </w:r>
      <w:r w:rsidRPr="00F02533">
        <w:rPr>
          <w:szCs w:val="24"/>
        </w:rPr>
        <w:t>carried.</w:t>
      </w:r>
    </w:p>
    <w:p w14:paraId="652282B0" w14:textId="77777777" w:rsidR="00236119" w:rsidRDefault="00236119" w:rsidP="00236119">
      <w:pPr>
        <w:rPr>
          <w:i/>
          <w:szCs w:val="24"/>
          <w:u w:val="single"/>
          <w:lang w:val="en-US"/>
        </w:rPr>
      </w:pPr>
    </w:p>
    <w:p w14:paraId="5E12E306" w14:textId="77777777" w:rsidR="003F7AC6" w:rsidRDefault="003F7AC6" w:rsidP="003F7AC6">
      <w:pPr>
        <w:ind w:left="720" w:firstLine="720"/>
        <w:jc w:val="both"/>
        <w:rPr>
          <w:b/>
          <w:szCs w:val="24"/>
        </w:rPr>
      </w:pPr>
      <w:r>
        <w:rPr>
          <w:b/>
          <w:szCs w:val="24"/>
        </w:rPr>
        <w:t>23.1.7</w:t>
      </w:r>
      <w:r w:rsidR="00236119" w:rsidRPr="009B452D">
        <w:rPr>
          <w:b/>
          <w:szCs w:val="24"/>
        </w:rPr>
        <w:tab/>
        <w:t>P</w:t>
      </w:r>
      <w:r w:rsidR="00236119">
        <w:rPr>
          <w:b/>
          <w:szCs w:val="24"/>
        </w:rPr>
        <w:t>21</w:t>
      </w:r>
      <w:r w:rsidR="00236119" w:rsidRPr="009B452D">
        <w:rPr>
          <w:b/>
          <w:szCs w:val="24"/>
        </w:rPr>
        <w:t>/</w:t>
      </w:r>
      <w:r w:rsidR="00236119">
        <w:rPr>
          <w:b/>
          <w:szCs w:val="24"/>
        </w:rPr>
        <w:t>03224</w:t>
      </w:r>
      <w:r w:rsidR="00236119" w:rsidRPr="009B452D">
        <w:rPr>
          <w:b/>
          <w:szCs w:val="24"/>
        </w:rPr>
        <w:t>/</w:t>
      </w:r>
      <w:r w:rsidR="00236119">
        <w:rPr>
          <w:b/>
          <w:szCs w:val="24"/>
        </w:rPr>
        <w:t>TRE</w:t>
      </w:r>
      <w:r w:rsidR="00236119">
        <w:rPr>
          <w:b/>
          <w:szCs w:val="24"/>
        </w:rPr>
        <w:tab/>
        <w:t xml:space="preserve">Works to crown reduce 1 Oak tree to leave a </w:t>
      </w:r>
      <w:proofErr w:type="gramStart"/>
      <w:r w:rsidR="00236119">
        <w:rPr>
          <w:b/>
          <w:szCs w:val="24"/>
        </w:rPr>
        <w:t>finished</w:t>
      </w:r>
      <w:proofErr w:type="gramEnd"/>
      <w:r w:rsidR="00236119">
        <w:rPr>
          <w:b/>
          <w:szCs w:val="24"/>
        </w:rPr>
        <w:t xml:space="preserve"> </w:t>
      </w:r>
    </w:p>
    <w:p w14:paraId="2D7C0DBD" w14:textId="63982010" w:rsidR="00236119" w:rsidRDefault="00236119" w:rsidP="003F7AC6">
      <w:pPr>
        <w:ind w:left="4320"/>
        <w:jc w:val="both"/>
        <w:rPr>
          <w:b/>
          <w:szCs w:val="24"/>
        </w:rPr>
      </w:pPr>
      <w:r>
        <w:rPr>
          <w:b/>
          <w:szCs w:val="24"/>
        </w:rPr>
        <w:t xml:space="preserve">height </w:t>
      </w:r>
      <w:r w:rsidR="003F7AC6">
        <w:rPr>
          <w:b/>
          <w:szCs w:val="24"/>
        </w:rPr>
        <w:t xml:space="preserve">of </w:t>
      </w:r>
      <w:r>
        <w:rPr>
          <w:b/>
          <w:szCs w:val="24"/>
        </w:rPr>
        <w:t xml:space="preserve">8m and radial spread of 17m. Covered by SGTPO 22/20 dated 13 April </w:t>
      </w:r>
      <w:proofErr w:type="gramStart"/>
      <w:r>
        <w:rPr>
          <w:b/>
          <w:szCs w:val="24"/>
        </w:rPr>
        <w:t>2021</w:t>
      </w:r>
      <w:proofErr w:type="gramEnd"/>
      <w:r>
        <w:rPr>
          <w:b/>
          <w:szCs w:val="24"/>
        </w:rPr>
        <w:t xml:space="preserve"> </w:t>
      </w:r>
    </w:p>
    <w:p w14:paraId="0B27DA6A" w14:textId="77777777" w:rsidR="00236119" w:rsidRDefault="00236119" w:rsidP="003F7AC6">
      <w:pPr>
        <w:ind w:left="3600" w:firstLine="720"/>
        <w:jc w:val="both"/>
        <w:rPr>
          <w:szCs w:val="24"/>
        </w:rPr>
      </w:pPr>
      <w:r>
        <w:rPr>
          <w:szCs w:val="24"/>
        </w:rPr>
        <w:t>127 Cooks Close</w:t>
      </w:r>
    </w:p>
    <w:p w14:paraId="12F2C451" w14:textId="77777777" w:rsidR="00236119" w:rsidRPr="002E6286" w:rsidRDefault="00236119" w:rsidP="00236119">
      <w:pPr>
        <w:jc w:val="both"/>
        <w:rPr>
          <w:sz w:val="16"/>
          <w:szCs w:val="16"/>
        </w:rPr>
      </w:pPr>
    </w:p>
    <w:p w14:paraId="6A0F87FB" w14:textId="14CAD511" w:rsidR="003F7AC6" w:rsidRPr="00F02533" w:rsidRDefault="003F7AC6" w:rsidP="003F7AC6">
      <w:pPr>
        <w:ind w:left="2160"/>
        <w:jc w:val="both"/>
        <w:rPr>
          <w:szCs w:val="24"/>
          <w:lang w:val="en-US"/>
        </w:rPr>
      </w:pPr>
      <w:r w:rsidRPr="00F02533">
        <w:rPr>
          <w:szCs w:val="24"/>
          <w:lang w:val="en-US"/>
        </w:rPr>
        <w:t xml:space="preserve">No objection </w:t>
      </w:r>
      <w:r w:rsidRPr="00F02533">
        <w:rPr>
          <w:szCs w:val="24"/>
        </w:rPr>
        <w:t xml:space="preserve">proposed by Councillor </w:t>
      </w:r>
      <w:r>
        <w:rPr>
          <w:szCs w:val="24"/>
        </w:rPr>
        <w:t>Tom Aditya</w:t>
      </w:r>
      <w:r w:rsidRPr="00F02533">
        <w:rPr>
          <w:szCs w:val="24"/>
        </w:rPr>
        <w:t xml:space="preserve">, seconded by Councillor </w:t>
      </w:r>
      <w:r>
        <w:rPr>
          <w:szCs w:val="24"/>
        </w:rPr>
        <w:t xml:space="preserve">Angela Morey. A vote was taken, 10 in favour, 1 abstention, proposal </w:t>
      </w:r>
      <w:r w:rsidRPr="00F02533">
        <w:rPr>
          <w:szCs w:val="24"/>
        </w:rPr>
        <w:t>carried.</w:t>
      </w:r>
    </w:p>
    <w:p w14:paraId="6440A996" w14:textId="77777777" w:rsidR="00236119" w:rsidRDefault="00236119" w:rsidP="00236119">
      <w:pPr>
        <w:rPr>
          <w:i/>
          <w:szCs w:val="24"/>
          <w:u w:val="single"/>
          <w:lang w:val="en-US"/>
        </w:rPr>
      </w:pPr>
    </w:p>
    <w:p w14:paraId="1FB6BE6E" w14:textId="43F0E923" w:rsidR="00236119" w:rsidRPr="003F7AC6" w:rsidRDefault="003F7AC6" w:rsidP="00236119">
      <w:pPr>
        <w:rPr>
          <w:i/>
          <w:szCs w:val="24"/>
          <w:lang w:val="en-US"/>
        </w:rPr>
      </w:pPr>
      <w:r w:rsidRPr="003F7AC6">
        <w:rPr>
          <w:i/>
          <w:szCs w:val="24"/>
          <w:lang w:val="en-US"/>
        </w:rPr>
        <w:t xml:space="preserve">Councillor John Ashe left the meeting at this </w:t>
      </w:r>
      <w:proofErr w:type="gramStart"/>
      <w:r w:rsidRPr="003F7AC6">
        <w:rPr>
          <w:i/>
          <w:szCs w:val="24"/>
          <w:lang w:val="en-US"/>
        </w:rPr>
        <w:t>point</w:t>
      </w:r>
      <w:proofErr w:type="gramEnd"/>
    </w:p>
    <w:p w14:paraId="0C2CB863" w14:textId="77777777" w:rsidR="003F7AC6" w:rsidRDefault="003F7AC6" w:rsidP="00236119">
      <w:pPr>
        <w:rPr>
          <w:i/>
          <w:szCs w:val="24"/>
          <w:u w:val="single"/>
          <w:lang w:val="en-US"/>
        </w:rPr>
      </w:pPr>
    </w:p>
    <w:p w14:paraId="1AFC3791" w14:textId="77777777" w:rsidR="00807051" w:rsidRDefault="003F7AC6" w:rsidP="00807051">
      <w:pPr>
        <w:ind w:left="720" w:firstLine="720"/>
        <w:jc w:val="both"/>
        <w:rPr>
          <w:b/>
          <w:szCs w:val="24"/>
        </w:rPr>
      </w:pPr>
      <w:r>
        <w:rPr>
          <w:b/>
          <w:szCs w:val="24"/>
        </w:rPr>
        <w:t>23.1.8</w:t>
      </w:r>
      <w:r w:rsidR="00236119" w:rsidRPr="009B452D">
        <w:rPr>
          <w:b/>
          <w:szCs w:val="24"/>
        </w:rPr>
        <w:tab/>
        <w:t>P</w:t>
      </w:r>
      <w:r w:rsidR="00236119">
        <w:rPr>
          <w:b/>
          <w:szCs w:val="24"/>
        </w:rPr>
        <w:t>21</w:t>
      </w:r>
      <w:r w:rsidR="00236119" w:rsidRPr="009B452D">
        <w:rPr>
          <w:b/>
          <w:szCs w:val="24"/>
        </w:rPr>
        <w:t>/</w:t>
      </w:r>
      <w:r w:rsidR="00236119">
        <w:rPr>
          <w:b/>
          <w:szCs w:val="24"/>
        </w:rPr>
        <w:t>02007</w:t>
      </w:r>
      <w:r w:rsidR="00236119" w:rsidRPr="009B452D">
        <w:rPr>
          <w:b/>
          <w:szCs w:val="24"/>
        </w:rPr>
        <w:t>/</w:t>
      </w:r>
      <w:r w:rsidR="00236119">
        <w:rPr>
          <w:b/>
          <w:szCs w:val="24"/>
        </w:rPr>
        <w:t>F</w:t>
      </w:r>
      <w:r w:rsidR="00236119">
        <w:rPr>
          <w:b/>
          <w:szCs w:val="24"/>
        </w:rPr>
        <w:tab/>
      </w:r>
      <w:r w:rsidR="00236119">
        <w:rPr>
          <w:b/>
          <w:szCs w:val="24"/>
        </w:rPr>
        <w:tab/>
        <w:t xml:space="preserve">Erection of a </w:t>
      </w:r>
      <w:proofErr w:type="gramStart"/>
      <w:r w:rsidR="00236119">
        <w:rPr>
          <w:b/>
          <w:szCs w:val="24"/>
        </w:rPr>
        <w:t>first floor</w:t>
      </w:r>
      <w:proofErr w:type="gramEnd"/>
      <w:r w:rsidR="00236119">
        <w:rPr>
          <w:b/>
          <w:szCs w:val="24"/>
        </w:rPr>
        <w:t xml:space="preserve"> side extension to form  </w:t>
      </w:r>
    </w:p>
    <w:p w14:paraId="18EC0530" w14:textId="6B82FBA1" w:rsidR="00236119" w:rsidRDefault="00236119" w:rsidP="00807051">
      <w:pPr>
        <w:ind w:left="3600" w:firstLine="720"/>
        <w:jc w:val="both"/>
        <w:rPr>
          <w:b/>
          <w:szCs w:val="24"/>
        </w:rPr>
      </w:pPr>
      <w:r>
        <w:rPr>
          <w:b/>
          <w:szCs w:val="24"/>
        </w:rPr>
        <w:t>additional living</w:t>
      </w:r>
      <w:r w:rsidR="00807051">
        <w:rPr>
          <w:b/>
          <w:szCs w:val="24"/>
        </w:rPr>
        <w:t xml:space="preserve"> </w:t>
      </w:r>
      <w:r>
        <w:rPr>
          <w:b/>
          <w:szCs w:val="24"/>
        </w:rPr>
        <w:t xml:space="preserve">accommodation </w:t>
      </w:r>
    </w:p>
    <w:p w14:paraId="318FBA56" w14:textId="77777777" w:rsidR="00236119" w:rsidRDefault="00236119" w:rsidP="00807051">
      <w:pPr>
        <w:ind w:left="3600" w:firstLine="720"/>
        <w:jc w:val="both"/>
        <w:rPr>
          <w:szCs w:val="24"/>
        </w:rPr>
      </w:pPr>
      <w:r>
        <w:rPr>
          <w:szCs w:val="24"/>
        </w:rPr>
        <w:t>126 Wheatfield Drive</w:t>
      </w:r>
    </w:p>
    <w:p w14:paraId="71EC3C0C" w14:textId="77777777" w:rsidR="00236119" w:rsidRPr="002E6286" w:rsidRDefault="00236119" w:rsidP="00236119">
      <w:pPr>
        <w:jc w:val="both"/>
        <w:rPr>
          <w:sz w:val="16"/>
          <w:szCs w:val="16"/>
        </w:rPr>
      </w:pPr>
    </w:p>
    <w:p w14:paraId="37236775" w14:textId="5B44FFD0" w:rsidR="003F7AC6" w:rsidRPr="00F02533" w:rsidRDefault="003F7AC6" w:rsidP="003F7AC6">
      <w:pPr>
        <w:ind w:left="2160"/>
        <w:jc w:val="both"/>
        <w:rPr>
          <w:szCs w:val="24"/>
          <w:lang w:val="en-US"/>
        </w:rPr>
      </w:pPr>
      <w:r w:rsidRPr="00F02533">
        <w:rPr>
          <w:szCs w:val="24"/>
          <w:lang w:val="en-US"/>
        </w:rPr>
        <w:t xml:space="preserve">No objection </w:t>
      </w:r>
      <w:r w:rsidR="00807051">
        <w:rPr>
          <w:szCs w:val="24"/>
          <w:lang w:val="en-US"/>
        </w:rPr>
        <w:t xml:space="preserve">to this amended planning application </w:t>
      </w:r>
      <w:r w:rsidRPr="00F02533">
        <w:rPr>
          <w:szCs w:val="24"/>
        </w:rPr>
        <w:t xml:space="preserve">proposed by Councillor </w:t>
      </w:r>
      <w:r w:rsidR="00807051">
        <w:rPr>
          <w:szCs w:val="24"/>
        </w:rPr>
        <w:t>Andy Ward</w:t>
      </w:r>
      <w:r w:rsidRPr="00F02533">
        <w:rPr>
          <w:szCs w:val="24"/>
        </w:rPr>
        <w:t xml:space="preserve">, seconded by Councillor </w:t>
      </w:r>
      <w:r w:rsidR="00807051">
        <w:rPr>
          <w:szCs w:val="24"/>
        </w:rPr>
        <w:t>Tony Griffiths</w:t>
      </w:r>
      <w:r>
        <w:rPr>
          <w:szCs w:val="24"/>
        </w:rPr>
        <w:t xml:space="preserve">. A vote was taken, </w:t>
      </w:r>
      <w:r w:rsidR="00807051">
        <w:rPr>
          <w:szCs w:val="24"/>
        </w:rPr>
        <w:t>9</w:t>
      </w:r>
      <w:r>
        <w:rPr>
          <w:szCs w:val="24"/>
        </w:rPr>
        <w:t xml:space="preserve"> in favour, 1 abstention, proposal </w:t>
      </w:r>
      <w:r w:rsidRPr="00F02533">
        <w:rPr>
          <w:szCs w:val="24"/>
        </w:rPr>
        <w:t>carried.</w:t>
      </w:r>
    </w:p>
    <w:p w14:paraId="27CC1763" w14:textId="77777777" w:rsidR="003F7AC6" w:rsidRDefault="003F7AC6" w:rsidP="003F7AC6">
      <w:pPr>
        <w:rPr>
          <w:i/>
          <w:szCs w:val="24"/>
          <w:lang w:val="en-US"/>
        </w:rPr>
      </w:pPr>
    </w:p>
    <w:p w14:paraId="66DEACE9" w14:textId="4779D423" w:rsidR="003F7AC6" w:rsidRPr="003F7AC6" w:rsidRDefault="003F7AC6" w:rsidP="003F7AC6">
      <w:pPr>
        <w:rPr>
          <w:i/>
          <w:szCs w:val="24"/>
          <w:lang w:val="en-US"/>
        </w:rPr>
      </w:pPr>
      <w:r w:rsidRPr="003F7AC6">
        <w:rPr>
          <w:i/>
          <w:szCs w:val="24"/>
          <w:lang w:val="en-US"/>
        </w:rPr>
        <w:t xml:space="preserve">Councillor John Ashe </w:t>
      </w:r>
      <w:r>
        <w:rPr>
          <w:i/>
          <w:szCs w:val="24"/>
          <w:lang w:val="en-US"/>
        </w:rPr>
        <w:t xml:space="preserve">rejoined the </w:t>
      </w:r>
      <w:r w:rsidRPr="003F7AC6">
        <w:rPr>
          <w:i/>
          <w:szCs w:val="24"/>
          <w:lang w:val="en-US"/>
        </w:rPr>
        <w:t xml:space="preserve">meeting at this </w:t>
      </w:r>
      <w:proofErr w:type="gramStart"/>
      <w:r w:rsidRPr="003F7AC6">
        <w:rPr>
          <w:i/>
          <w:szCs w:val="24"/>
          <w:lang w:val="en-US"/>
        </w:rPr>
        <w:t>point</w:t>
      </w:r>
      <w:proofErr w:type="gramEnd"/>
    </w:p>
    <w:p w14:paraId="48CEB153" w14:textId="520BDA63" w:rsidR="00236119" w:rsidRDefault="00236119" w:rsidP="00595080">
      <w:pPr>
        <w:ind w:left="720" w:hanging="720"/>
        <w:jc w:val="both"/>
        <w:rPr>
          <w:szCs w:val="24"/>
        </w:rPr>
      </w:pPr>
    </w:p>
    <w:p w14:paraId="38F38771" w14:textId="77777777" w:rsidR="00807051" w:rsidRDefault="00807051" w:rsidP="00807051">
      <w:pPr>
        <w:ind w:left="720" w:firstLine="720"/>
        <w:jc w:val="both"/>
        <w:rPr>
          <w:b/>
          <w:szCs w:val="24"/>
        </w:rPr>
      </w:pPr>
      <w:r>
        <w:rPr>
          <w:b/>
          <w:szCs w:val="24"/>
        </w:rPr>
        <w:t>23.1.9</w:t>
      </w:r>
      <w:r w:rsidR="00236119" w:rsidRPr="009B452D">
        <w:rPr>
          <w:b/>
          <w:szCs w:val="24"/>
        </w:rPr>
        <w:tab/>
        <w:t>P</w:t>
      </w:r>
      <w:r w:rsidR="00236119">
        <w:rPr>
          <w:b/>
          <w:szCs w:val="24"/>
        </w:rPr>
        <w:t>21</w:t>
      </w:r>
      <w:r w:rsidR="00236119" w:rsidRPr="009B452D">
        <w:rPr>
          <w:b/>
          <w:szCs w:val="24"/>
        </w:rPr>
        <w:t>/</w:t>
      </w:r>
      <w:r w:rsidR="00236119">
        <w:rPr>
          <w:b/>
          <w:szCs w:val="24"/>
        </w:rPr>
        <w:t>02958</w:t>
      </w:r>
      <w:r w:rsidR="00236119" w:rsidRPr="009B452D">
        <w:rPr>
          <w:b/>
          <w:szCs w:val="24"/>
        </w:rPr>
        <w:t>/</w:t>
      </w:r>
      <w:r w:rsidR="00236119">
        <w:rPr>
          <w:b/>
          <w:szCs w:val="24"/>
        </w:rPr>
        <w:t>F</w:t>
      </w:r>
      <w:r w:rsidR="00236119">
        <w:rPr>
          <w:b/>
          <w:szCs w:val="24"/>
        </w:rPr>
        <w:tab/>
      </w:r>
      <w:r w:rsidR="00236119">
        <w:rPr>
          <w:b/>
          <w:szCs w:val="24"/>
        </w:rPr>
        <w:tab/>
        <w:t xml:space="preserve">Erection of 21 dwellings with associated landscaping </w:t>
      </w:r>
    </w:p>
    <w:p w14:paraId="64CFE6D6" w14:textId="4413716F" w:rsidR="00236119" w:rsidRDefault="00236119" w:rsidP="00807051">
      <w:pPr>
        <w:ind w:left="3600" w:firstLine="720"/>
        <w:jc w:val="both"/>
        <w:rPr>
          <w:b/>
          <w:szCs w:val="24"/>
        </w:rPr>
      </w:pPr>
      <w:r>
        <w:rPr>
          <w:b/>
          <w:szCs w:val="24"/>
        </w:rPr>
        <w:t xml:space="preserve">and </w:t>
      </w:r>
      <w:proofErr w:type="gramStart"/>
      <w:r>
        <w:rPr>
          <w:b/>
          <w:szCs w:val="24"/>
        </w:rPr>
        <w:t>works</w:t>
      </w:r>
      <w:proofErr w:type="gramEnd"/>
      <w:r>
        <w:rPr>
          <w:b/>
          <w:szCs w:val="24"/>
        </w:rPr>
        <w:t xml:space="preserve"> </w:t>
      </w:r>
    </w:p>
    <w:p w14:paraId="16D79AED" w14:textId="77777777" w:rsidR="00236119" w:rsidRDefault="00236119" w:rsidP="00807051">
      <w:pPr>
        <w:ind w:left="3600" w:firstLine="720"/>
        <w:jc w:val="both"/>
        <w:rPr>
          <w:szCs w:val="24"/>
        </w:rPr>
      </w:pPr>
      <w:r>
        <w:rPr>
          <w:szCs w:val="24"/>
        </w:rPr>
        <w:t>Land at Hornbeam Close</w:t>
      </w:r>
    </w:p>
    <w:p w14:paraId="685F4140" w14:textId="77777777" w:rsidR="00236119" w:rsidRPr="002E6286" w:rsidRDefault="00236119" w:rsidP="00236119">
      <w:pPr>
        <w:jc w:val="both"/>
        <w:rPr>
          <w:sz w:val="16"/>
          <w:szCs w:val="16"/>
        </w:rPr>
      </w:pPr>
    </w:p>
    <w:p w14:paraId="1650F039" w14:textId="5156EFA4" w:rsidR="00807051" w:rsidRPr="00E93952" w:rsidRDefault="00807051" w:rsidP="00807051">
      <w:pPr>
        <w:ind w:left="2160"/>
        <w:jc w:val="both"/>
        <w:rPr>
          <w:color w:val="000000"/>
          <w:szCs w:val="24"/>
          <w:lang w:eastAsia="en-GB"/>
        </w:rPr>
      </w:pPr>
      <w:r>
        <w:rPr>
          <w:color w:val="000000"/>
          <w:szCs w:val="24"/>
          <w:lang w:eastAsia="en-GB"/>
        </w:rPr>
        <w:t xml:space="preserve">Councillor Michael Hill proposed </w:t>
      </w:r>
      <w:r w:rsidRPr="00E93952">
        <w:rPr>
          <w:color w:val="000000"/>
          <w:szCs w:val="24"/>
          <w:lang w:eastAsia="en-GB"/>
        </w:rPr>
        <w:t>OBJECTION</w:t>
      </w:r>
      <w:r>
        <w:rPr>
          <w:color w:val="000000"/>
          <w:szCs w:val="24"/>
          <w:lang w:eastAsia="en-GB"/>
        </w:rPr>
        <w:t xml:space="preserve"> on grounds that the application is overdevelopment of the site and has insufficient parking provision, </w:t>
      </w:r>
      <w:r w:rsidRPr="00F02533">
        <w:rPr>
          <w:szCs w:val="24"/>
        </w:rPr>
        <w:t xml:space="preserve">seconded by Councillor </w:t>
      </w:r>
      <w:r>
        <w:rPr>
          <w:szCs w:val="24"/>
        </w:rPr>
        <w:t>Tom Aditya. A vote was taken, 10 in favour, 1 abstention, proposal carried. Councillors asked the SGC Ward councillors to call the application in</w:t>
      </w:r>
      <w:r w:rsidR="00A94603">
        <w:rPr>
          <w:szCs w:val="24"/>
        </w:rPr>
        <w:t xml:space="preserve"> </w:t>
      </w:r>
      <w:r>
        <w:rPr>
          <w:szCs w:val="24"/>
        </w:rPr>
        <w:t xml:space="preserve">when it appears on the Circulated </w:t>
      </w:r>
      <w:r w:rsidR="006905E6">
        <w:rPr>
          <w:szCs w:val="24"/>
        </w:rPr>
        <w:t>S</w:t>
      </w:r>
      <w:r>
        <w:rPr>
          <w:szCs w:val="24"/>
        </w:rPr>
        <w:t>chedule.</w:t>
      </w:r>
    </w:p>
    <w:p w14:paraId="2BC5F835" w14:textId="77777777" w:rsidR="00236119" w:rsidRDefault="00236119" w:rsidP="00595080">
      <w:pPr>
        <w:ind w:left="720" w:hanging="720"/>
        <w:jc w:val="both"/>
        <w:rPr>
          <w:szCs w:val="24"/>
        </w:rPr>
      </w:pPr>
    </w:p>
    <w:p w14:paraId="308BB798" w14:textId="3E96E9F8" w:rsidR="00595080" w:rsidRPr="006905E6" w:rsidRDefault="00595080" w:rsidP="006905E6">
      <w:pPr>
        <w:ind w:left="1440" w:hanging="720"/>
        <w:jc w:val="both"/>
        <w:rPr>
          <w:b/>
          <w:bCs/>
          <w:szCs w:val="24"/>
        </w:rPr>
      </w:pPr>
      <w:r w:rsidRPr="006905E6">
        <w:rPr>
          <w:b/>
          <w:bCs/>
          <w:szCs w:val="24"/>
        </w:rPr>
        <w:t>23.2</w:t>
      </w:r>
      <w:r w:rsidRPr="006905E6">
        <w:rPr>
          <w:b/>
          <w:bCs/>
          <w:szCs w:val="24"/>
        </w:rPr>
        <w:tab/>
        <w:t xml:space="preserve">SGC – Potential S106 contributions linked to proposed </w:t>
      </w:r>
      <w:r w:rsidR="006905E6" w:rsidRPr="006905E6">
        <w:rPr>
          <w:b/>
          <w:bCs/>
          <w:szCs w:val="24"/>
        </w:rPr>
        <w:t>development</w:t>
      </w:r>
      <w:r w:rsidRPr="006905E6">
        <w:rPr>
          <w:b/>
          <w:bCs/>
          <w:szCs w:val="24"/>
        </w:rPr>
        <w:t xml:space="preserve"> of 21 affordable dwellings at land at Hornbeam Close, Bradley Stoke (P21/02958/F)</w:t>
      </w:r>
    </w:p>
    <w:p w14:paraId="75682D41" w14:textId="54B169BC" w:rsidR="006905E6" w:rsidRPr="006905E6" w:rsidRDefault="006905E6" w:rsidP="00595080">
      <w:pPr>
        <w:ind w:left="1440" w:hanging="720"/>
        <w:jc w:val="both"/>
        <w:rPr>
          <w:sz w:val="16"/>
          <w:szCs w:val="16"/>
        </w:rPr>
      </w:pPr>
    </w:p>
    <w:p w14:paraId="353240B7" w14:textId="02E4B7B9" w:rsidR="006905E6" w:rsidRDefault="006905E6" w:rsidP="00595080">
      <w:pPr>
        <w:ind w:left="1440" w:hanging="720"/>
        <w:jc w:val="both"/>
        <w:rPr>
          <w:szCs w:val="24"/>
        </w:rPr>
      </w:pPr>
      <w:r>
        <w:rPr>
          <w:szCs w:val="24"/>
        </w:rPr>
        <w:tab/>
        <w:t>The Town Clerk informed the meeting that the following communication has been received from SGC:</w:t>
      </w:r>
    </w:p>
    <w:p w14:paraId="26D4396A" w14:textId="36AB65A9" w:rsidR="006905E6" w:rsidRPr="006905E6" w:rsidRDefault="006905E6" w:rsidP="00595080">
      <w:pPr>
        <w:ind w:left="1440" w:hanging="720"/>
        <w:jc w:val="both"/>
        <w:rPr>
          <w:sz w:val="16"/>
          <w:szCs w:val="16"/>
        </w:rPr>
      </w:pPr>
    </w:p>
    <w:p w14:paraId="13565134" w14:textId="50CC2953" w:rsidR="006905E6" w:rsidRPr="006905E6" w:rsidRDefault="006905E6" w:rsidP="006905E6">
      <w:pPr>
        <w:ind w:left="1440"/>
        <w:jc w:val="both"/>
        <w:rPr>
          <w:i/>
          <w:iCs/>
          <w:sz w:val="22"/>
          <w:szCs w:val="22"/>
        </w:rPr>
      </w:pPr>
      <w:r w:rsidRPr="006905E6">
        <w:rPr>
          <w:i/>
          <w:iCs/>
          <w:sz w:val="22"/>
          <w:szCs w:val="22"/>
        </w:rPr>
        <w:t xml:space="preserve">The Community Spaces Team would like to consult you on potential S106 contributions arising from public open space (POS) requirements in respect of a planning application that the Council has received for a development of 21 affordable dwellings at Land at Hornbeam Close, Bradley Stoke (P21/02958/F). </w:t>
      </w:r>
    </w:p>
    <w:p w14:paraId="7175F10F" w14:textId="77777777" w:rsidR="006905E6" w:rsidRPr="006905E6" w:rsidRDefault="006905E6" w:rsidP="006905E6">
      <w:pPr>
        <w:jc w:val="both"/>
        <w:rPr>
          <w:i/>
          <w:iCs/>
          <w:sz w:val="16"/>
          <w:szCs w:val="16"/>
        </w:rPr>
      </w:pPr>
    </w:p>
    <w:p w14:paraId="54ADBCFE" w14:textId="5AA6D563" w:rsidR="006905E6" w:rsidRDefault="006905E6" w:rsidP="006905E6">
      <w:pPr>
        <w:ind w:left="1440"/>
        <w:jc w:val="both"/>
        <w:rPr>
          <w:i/>
          <w:iCs/>
          <w:sz w:val="22"/>
          <w:szCs w:val="22"/>
        </w:rPr>
      </w:pPr>
      <w:r w:rsidRPr="006905E6">
        <w:rPr>
          <w:i/>
          <w:iCs/>
          <w:sz w:val="22"/>
          <w:szCs w:val="22"/>
        </w:rPr>
        <w:t>We are obliged (under Community Infrastructure Levy regulation 122) to provide a list of projects for the provision and/or enhancement of POS on which contributions would be spent if the development goes ahead, and we are required to do this as part of the planning application process. This does not mean that the planning application is in any way pre-determined and the sole purpose of the consultation is to assist in preparing a response to the Local Planning Authority on what provisions would be required to meet the needs of the increased population if the permission is granted. This is not binding, and is undertaken without prejudice to the final decision taken by the Local Planning Authority</w:t>
      </w:r>
    </w:p>
    <w:p w14:paraId="4D552928" w14:textId="77777777" w:rsidR="00A94603" w:rsidRPr="00A94603" w:rsidRDefault="00A94603" w:rsidP="006905E6">
      <w:pPr>
        <w:ind w:left="1440"/>
        <w:jc w:val="both"/>
        <w:rPr>
          <w:i/>
          <w:iCs/>
          <w:sz w:val="16"/>
          <w:szCs w:val="16"/>
        </w:rPr>
      </w:pPr>
    </w:p>
    <w:p w14:paraId="0E83D397" w14:textId="77777777" w:rsidR="006905E6" w:rsidRPr="006905E6" w:rsidRDefault="006905E6" w:rsidP="006905E6">
      <w:pPr>
        <w:ind w:left="1440"/>
        <w:jc w:val="both"/>
        <w:rPr>
          <w:i/>
          <w:iCs/>
          <w:sz w:val="22"/>
          <w:szCs w:val="22"/>
        </w:rPr>
      </w:pPr>
      <w:r w:rsidRPr="006905E6">
        <w:rPr>
          <w:i/>
          <w:iCs/>
          <w:sz w:val="22"/>
          <w:szCs w:val="22"/>
        </w:rPr>
        <w:t xml:space="preserve">Unfortunately there is a tight timescale for providing advice to our New Communities Team in Planning and this has to be done </w:t>
      </w:r>
      <w:proofErr w:type="gramStart"/>
      <w:r w:rsidRPr="006905E6">
        <w:rPr>
          <w:i/>
          <w:iCs/>
          <w:sz w:val="22"/>
          <w:szCs w:val="22"/>
        </w:rPr>
        <w:t>by  28</w:t>
      </w:r>
      <w:proofErr w:type="gramEnd"/>
      <w:r w:rsidRPr="006905E6">
        <w:rPr>
          <w:i/>
          <w:iCs/>
          <w:sz w:val="22"/>
          <w:szCs w:val="22"/>
          <w:vertAlign w:val="superscript"/>
        </w:rPr>
        <w:t>th</w:t>
      </w:r>
      <w:r w:rsidRPr="006905E6">
        <w:rPr>
          <w:i/>
          <w:iCs/>
          <w:sz w:val="22"/>
          <w:szCs w:val="22"/>
        </w:rPr>
        <w:t xml:space="preserve"> May 2021 to ensure consideration as part of the planning application process. I will therefore need your response by  27</w:t>
      </w:r>
      <w:r w:rsidRPr="006905E6">
        <w:rPr>
          <w:i/>
          <w:iCs/>
          <w:sz w:val="22"/>
          <w:szCs w:val="22"/>
          <w:vertAlign w:val="superscript"/>
        </w:rPr>
        <w:t>th</w:t>
      </w:r>
      <w:r w:rsidRPr="006905E6">
        <w:rPr>
          <w:i/>
          <w:iCs/>
          <w:sz w:val="22"/>
          <w:szCs w:val="22"/>
        </w:rPr>
        <w:t xml:space="preserve"> May 2021 at the latest. </w:t>
      </w:r>
    </w:p>
    <w:p w14:paraId="72590C43" w14:textId="77777777" w:rsidR="006905E6" w:rsidRPr="006905E6" w:rsidRDefault="006905E6" w:rsidP="006905E6">
      <w:pPr>
        <w:jc w:val="both"/>
        <w:rPr>
          <w:i/>
          <w:iCs/>
          <w:sz w:val="16"/>
          <w:szCs w:val="16"/>
        </w:rPr>
      </w:pPr>
    </w:p>
    <w:p w14:paraId="5D386052" w14:textId="77777777" w:rsidR="006905E6" w:rsidRPr="006905E6" w:rsidRDefault="006905E6" w:rsidP="006905E6">
      <w:pPr>
        <w:ind w:left="1440"/>
        <w:jc w:val="both"/>
        <w:rPr>
          <w:i/>
          <w:iCs/>
          <w:sz w:val="22"/>
          <w:szCs w:val="22"/>
        </w:rPr>
      </w:pPr>
      <w:r w:rsidRPr="006905E6">
        <w:rPr>
          <w:i/>
          <w:iCs/>
          <w:sz w:val="22"/>
          <w:szCs w:val="22"/>
        </w:rPr>
        <w:t>Our New Communities team has carried out an audit of open space as part of the planning assessment process and we would like to consult with you to find out what your parish council feel the priorities are for public open space provision and/or enhancement that may arise from the increased population if the planning application is approved.</w:t>
      </w:r>
    </w:p>
    <w:p w14:paraId="56D41EE7" w14:textId="77777777" w:rsidR="006905E6" w:rsidRPr="006905E6" w:rsidRDefault="006905E6" w:rsidP="006905E6">
      <w:pPr>
        <w:jc w:val="both"/>
        <w:rPr>
          <w:i/>
          <w:iCs/>
          <w:sz w:val="16"/>
          <w:szCs w:val="16"/>
        </w:rPr>
      </w:pPr>
    </w:p>
    <w:p w14:paraId="22B25A16" w14:textId="77777777" w:rsidR="006905E6" w:rsidRPr="006905E6" w:rsidRDefault="006905E6" w:rsidP="006905E6">
      <w:pPr>
        <w:ind w:left="1440"/>
        <w:jc w:val="both"/>
        <w:rPr>
          <w:i/>
          <w:iCs/>
          <w:sz w:val="22"/>
          <w:szCs w:val="22"/>
        </w:rPr>
      </w:pPr>
      <w:r w:rsidRPr="006905E6">
        <w:rPr>
          <w:i/>
          <w:iCs/>
          <w:sz w:val="22"/>
          <w:szCs w:val="22"/>
        </w:rPr>
        <w:t>The potential financial contributions for the categories of open space that the Council would require (subject to there being no on-site open space) are presented in table 1 below. Please note these are initial estimates of potential contributions for capital and revenue (maintenance) contributions. Please also find attached a plan showing the location of the development and POS in the vicinity of the development site. The plan shows four circles (or buffers) set at 480m, 600m, 720m and 1,000m and these correspond with the accessibility standards for the categories of open space shown in the table. Please see the attached Appendix 5 from the Core Strategy which provides a definition of the different categories of open space and the relevant accessibility standards. For example, where we are looking for projects to enhance allotments and these should be at sites within the 720m buffer of the development.</w:t>
      </w:r>
    </w:p>
    <w:p w14:paraId="655C1F8D" w14:textId="77777777" w:rsidR="006905E6" w:rsidRPr="00027795" w:rsidRDefault="006905E6" w:rsidP="006905E6">
      <w:pPr>
        <w:rPr>
          <w:szCs w:val="24"/>
        </w:rPr>
      </w:pPr>
      <w:r w:rsidRPr="00027795">
        <w:rPr>
          <w:szCs w:val="24"/>
        </w:rPr>
        <w:t>Table 1</w:t>
      </w:r>
    </w:p>
    <w:p w14:paraId="1A334675" w14:textId="77777777" w:rsidR="006905E6" w:rsidRPr="00027795" w:rsidRDefault="006905E6" w:rsidP="006905E6">
      <w:pPr>
        <w:rPr>
          <w:sz w:val="16"/>
          <w:szCs w:val="16"/>
        </w:rPr>
      </w:pPr>
    </w:p>
    <w:tbl>
      <w:tblPr>
        <w:tblW w:w="5000" w:type="pct"/>
        <w:tblCellMar>
          <w:left w:w="0" w:type="dxa"/>
          <w:right w:w="0" w:type="dxa"/>
        </w:tblCellMar>
        <w:tblLook w:val="04A0" w:firstRow="1" w:lastRow="0" w:firstColumn="1" w:lastColumn="0" w:noHBand="0" w:noVBand="1"/>
      </w:tblPr>
      <w:tblGrid>
        <w:gridCol w:w="1364"/>
        <w:gridCol w:w="1376"/>
        <w:gridCol w:w="1558"/>
        <w:gridCol w:w="1312"/>
        <w:gridCol w:w="1235"/>
        <w:gridCol w:w="1458"/>
        <w:gridCol w:w="1316"/>
      </w:tblGrid>
      <w:tr w:rsidR="006905E6" w:rsidRPr="00A94603" w14:paraId="5CD697BC" w14:textId="77777777" w:rsidTr="00C31597">
        <w:trPr>
          <w:trHeight w:val="881"/>
        </w:trPr>
        <w:tc>
          <w:tcPr>
            <w:tcW w:w="7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2AF00" w14:textId="77777777" w:rsidR="006905E6" w:rsidRPr="00A94603" w:rsidRDefault="006905E6" w:rsidP="00C31597">
            <w:pPr>
              <w:jc w:val="center"/>
              <w:rPr>
                <w:sz w:val="16"/>
                <w:szCs w:val="16"/>
              </w:rPr>
            </w:pPr>
            <w:r w:rsidRPr="00A94603">
              <w:rPr>
                <w:sz w:val="16"/>
                <w:szCs w:val="16"/>
              </w:rPr>
              <w:t>Category of open space</w:t>
            </w:r>
          </w:p>
        </w:tc>
        <w:tc>
          <w:tcPr>
            <w:tcW w:w="715" w:type="pct"/>
            <w:tcBorders>
              <w:top w:val="single" w:sz="8" w:space="0" w:color="auto"/>
              <w:left w:val="nil"/>
              <w:bottom w:val="single" w:sz="8" w:space="0" w:color="auto"/>
              <w:right w:val="single" w:sz="8" w:space="0" w:color="auto"/>
            </w:tcBorders>
            <w:vAlign w:val="center"/>
            <w:hideMark/>
          </w:tcPr>
          <w:p w14:paraId="19A06B31" w14:textId="77777777" w:rsidR="006905E6" w:rsidRPr="00A94603" w:rsidRDefault="006905E6" w:rsidP="00C31597">
            <w:pPr>
              <w:jc w:val="center"/>
              <w:rPr>
                <w:sz w:val="16"/>
                <w:szCs w:val="16"/>
              </w:rPr>
            </w:pPr>
            <w:r w:rsidRPr="00A94603">
              <w:rPr>
                <w:sz w:val="16"/>
                <w:szCs w:val="16"/>
              </w:rPr>
              <w:t>Distance from</w:t>
            </w:r>
          </w:p>
          <w:p w14:paraId="3A3D08A0" w14:textId="77777777" w:rsidR="006905E6" w:rsidRPr="00A94603" w:rsidRDefault="006905E6" w:rsidP="00C31597">
            <w:pPr>
              <w:jc w:val="center"/>
              <w:rPr>
                <w:sz w:val="16"/>
                <w:szCs w:val="16"/>
              </w:rPr>
            </w:pPr>
            <w:r w:rsidRPr="00A94603">
              <w:rPr>
                <w:sz w:val="16"/>
                <w:szCs w:val="16"/>
              </w:rPr>
              <w:t>development</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280A316" w14:textId="77777777" w:rsidR="006905E6" w:rsidRPr="00A94603" w:rsidRDefault="006905E6" w:rsidP="00C31597">
            <w:pPr>
              <w:jc w:val="center"/>
              <w:rPr>
                <w:sz w:val="16"/>
                <w:szCs w:val="16"/>
              </w:rPr>
            </w:pPr>
            <w:r w:rsidRPr="00A94603">
              <w:rPr>
                <w:sz w:val="16"/>
                <w:szCs w:val="16"/>
              </w:rPr>
              <w:t>Minimum spatial requirement to comply with policy CS24 (sq.m.)</w:t>
            </w:r>
          </w:p>
        </w:tc>
        <w:tc>
          <w:tcPr>
            <w:tcW w:w="68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FD6F57" w14:textId="77777777" w:rsidR="006905E6" w:rsidRPr="00A94603" w:rsidRDefault="006905E6" w:rsidP="00C31597">
            <w:pPr>
              <w:jc w:val="center"/>
              <w:rPr>
                <w:sz w:val="16"/>
                <w:szCs w:val="16"/>
              </w:rPr>
            </w:pPr>
            <w:r w:rsidRPr="00A94603">
              <w:rPr>
                <w:sz w:val="16"/>
                <w:szCs w:val="16"/>
              </w:rPr>
              <w:t>Spatial amount proposed on site (sq.m.)</w:t>
            </w:r>
          </w:p>
        </w:tc>
        <w:tc>
          <w:tcPr>
            <w:tcW w:w="6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A5291C" w14:textId="77777777" w:rsidR="006905E6" w:rsidRPr="00A94603" w:rsidRDefault="006905E6" w:rsidP="00C31597">
            <w:pPr>
              <w:jc w:val="center"/>
              <w:rPr>
                <w:sz w:val="16"/>
                <w:szCs w:val="16"/>
              </w:rPr>
            </w:pPr>
            <w:r w:rsidRPr="00A94603">
              <w:rPr>
                <w:sz w:val="16"/>
                <w:szCs w:val="16"/>
              </w:rPr>
              <w:t>Shortfall in provision (sq.m.)</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F26DC1B" w14:textId="77777777" w:rsidR="006905E6" w:rsidRPr="00A94603" w:rsidRDefault="006905E6" w:rsidP="00C31597">
            <w:pPr>
              <w:jc w:val="center"/>
              <w:rPr>
                <w:sz w:val="16"/>
                <w:szCs w:val="16"/>
              </w:rPr>
            </w:pPr>
            <w:r w:rsidRPr="00A94603">
              <w:rPr>
                <w:sz w:val="16"/>
                <w:szCs w:val="16"/>
              </w:rPr>
              <w:t>Contributions towards off-site provision and/or enhancement</w:t>
            </w:r>
          </w:p>
        </w:tc>
        <w:tc>
          <w:tcPr>
            <w:tcW w:w="6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D6D5D8" w14:textId="77777777" w:rsidR="006905E6" w:rsidRPr="00A94603" w:rsidRDefault="006905E6" w:rsidP="00C31597">
            <w:pPr>
              <w:jc w:val="center"/>
              <w:rPr>
                <w:sz w:val="16"/>
                <w:szCs w:val="16"/>
              </w:rPr>
            </w:pPr>
            <w:r w:rsidRPr="00A94603">
              <w:rPr>
                <w:sz w:val="16"/>
                <w:szCs w:val="16"/>
              </w:rPr>
              <w:t>Maintenance contribution</w:t>
            </w:r>
          </w:p>
        </w:tc>
      </w:tr>
      <w:tr w:rsidR="006905E6" w:rsidRPr="00A94603" w14:paraId="2E7A673F" w14:textId="77777777" w:rsidTr="00C31597">
        <w:tc>
          <w:tcPr>
            <w:tcW w:w="7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87E017" w14:textId="77777777" w:rsidR="006905E6" w:rsidRPr="00A94603" w:rsidRDefault="006905E6" w:rsidP="00C31597">
            <w:pPr>
              <w:jc w:val="center"/>
              <w:rPr>
                <w:sz w:val="16"/>
                <w:szCs w:val="16"/>
              </w:rPr>
            </w:pPr>
            <w:r w:rsidRPr="00A94603">
              <w:rPr>
                <w:sz w:val="16"/>
                <w:szCs w:val="16"/>
              </w:rPr>
              <w:t>Informal Recreational Open Space (IROS)</w:t>
            </w:r>
          </w:p>
        </w:tc>
        <w:tc>
          <w:tcPr>
            <w:tcW w:w="715" w:type="pct"/>
            <w:tcBorders>
              <w:top w:val="nil"/>
              <w:left w:val="nil"/>
              <w:bottom w:val="single" w:sz="8" w:space="0" w:color="auto"/>
              <w:right w:val="single" w:sz="8" w:space="0" w:color="auto"/>
            </w:tcBorders>
            <w:vAlign w:val="center"/>
            <w:hideMark/>
          </w:tcPr>
          <w:p w14:paraId="0AAC8F33" w14:textId="77777777" w:rsidR="006905E6" w:rsidRPr="00A94603" w:rsidRDefault="006905E6" w:rsidP="00C31597">
            <w:pPr>
              <w:jc w:val="center"/>
              <w:rPr>
                <w:sz w:val="16"/>
                <w:szCs w:val="16"/>
              </w:rPr>
            </w:pPr>
            <w:r w:rsidRPr="00A94603">
              <w:rPr>
                <w:sz w:val="16"/>
                <w:szCs w:val="16"/>
              </w:rPr>
              <w:t>600m</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E5DE3" w14:textId="77777777" w:rsidR="006905E6" w:rsidRPr="00A94603" w:rsidRDefault="006905E6" w:rsidP="00C31597">
            <w:pPr>
              <w:jc w:val="center"/>
              <w:rPr>
                <w:sz w:val="16"/>
                <w:szCs w:val="16"/>
              </w:rPr>
            </w:pPr>
            <w:r w:rsidRPr="00A94603">
              <w:rPr>
                <w:sz w:val="16"/>
                <w:szCs w:val="16"/>
              </w:rPr>
              <w:t>496.65</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49671" w14:textId="77777777" w:rsidR="006905E6" w:rsidRPr="00A94603" w:rsidRDefault="006905E6" w:rsidP="00C31597">
            <w:pPr>
              <w:jc w:val="center"/>
              <w:rPr>
                <w:sz w:val="16"/>
                <w:szCs w:val="16"/>
              </w:rPr>
            </w:pPr>
            <w:r w:rsidRPr="00A94603">
              <w:rPr>
                <w:sz w:val="16"/>
                <w:szCs w:val="16"/>
              </w:rPr>
              <w:t>0</w:t>
            </w:r>
          </w:p>
        </w:tc>
        <w:tc>
          <w:tcPr>
            <w:tcW w:w="6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C6A1B" w14:textId="77777777" w:rsidR="006905E6" w:rsidRPr="00A94603" w:rsidRDefault="006905E6" w:rsidP="00C31597">
            <w:pPr>
              <w:jc w:val="center"/>
              <w:rPr>
                <w:sz w:val="16"/>
                <w:szCs w:val="16"/>
              </w:rPr>
            </w:pPr>
            <w:r w:rsidRPr="00A94603">
              <w:rPr>
                <w:sz w:val="16"/>
                <w:szCs w:val="16"/>
              </w:rPr>
              <w:t>496.65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F6DCB" w14:textId="77777777" w:rsidR="006905E6" w:rsidRPr="00A94603" w:rsidRDefault="006905E6" w:rsidP="00C31597">
            <w:pPr>
              <w:jc w:val="center"/>
              <w:rPr>
                <w:sz w:val="16"/>
                <w:szCs w:val="16"/>
              </w:rPr>
            </w:pPr>
            <w:r w:rsidRPr="00A94603">
              <w:rPr>
                <w:sz w:val="16"/>
                <w:szCs w:val="16"/>
              </w:rPr>
              <w:t>£14,122.54</w:t>
            </w:r>
          </w:p>
        </w:tc>
        <w:tc>
          <w:tcPr>
            <w:tcW w:w="6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3D25F" w14:textId="77777777" w:rsidR="006905E6" w:rsidRPr="00A94603" w:rsidRDefault="006905E6" w:rsidP="00C31597">
            <w:pPr>
              <w:jc w:val="center"/>
              <w:rPr>
                <w:sz w:val="16"/>
                <w:szCs w:val="16"/>
              </w:rPr>
            </w:pPr>
            <w:r w:rsidRPr="00A94603">
              <w:rPr>
                <w:sz w:val="16"/>
                <w:szCs w:val="16"/>
              </w:rPr>
              <w:t>£24,893.54</w:t>
            </w:r>
          </w:p>
        </w:tc>
      </w:tr>
      <w:tr w:rsidR="006905E6" w:rsidRPr="00A94603" w14:paraId="2B724004" w14:textId="77777777" w:rsidTr="00C31597">
        <w:tc>
          <w:tcPr>
            <w:tcW w:w="7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7A279" w14:textId="77777777" w:rsidR="006905E6" w:rsidRPr="00A94603" w:rsidRDefault="006905E6" w:rsidP="00C31597">
            <w:pPr>
              <w:jc w:val="center"/>
              <w:rPr>
                <w:sz w:val="16"/>
                <w:szCs w:val="16"/>
              </w:rPr>
            </w:pPr>
            <w:r w:rsidRPr="00A94603">
              <w:rPr>
                <w:sz w:val="16"/>
                <w:szCs w:val="16"/>
              </w:rPr>
              <w:t>Natural and Semi-natural Open Space (NSN)</w:t>
            </w:r>
          </w:p>
        </w:tc>
        <w:tc>
          <w:tcPr>
            <w:tcW w:w="4291" w:type="pct"/>
            <w:gridSpan w:val="6"/>
            <w:tcBorders>
              <w:top w:val="nil"/>
              <w:left w:val="nil"/>
              <w:bottom w:val="single" w:sz="8" w:space="0" w:color="auto"/>
              <w:right w:val="single" w:sz="8" w:space="0" w:color="auto"/>
            </w:tcBorders>
            <w:vAlign w:val="center"/>
            <w:hideMark/>
          </w:tcPr>
          <w:p w14:paraId="7380B37A" w14:textId="77777777" w:rsidR="006905E6" w:rsidRPr="00A94603" w:rsidRDefault="006905E6" w:rsidP="00C31597">
            <w:pPr>
              <w:jc w:val="center"/>
              <w:rPr>
                <w:sz w:val="16"/>
                <w:szCs w:val="16"/>
              </w:rPr>
            </w:pPr>
            <w:r w:rsidRPr="00A94603">
              <w:rPr>
                <w:sz w:val="16"/>
                <w:szCs w:val="16"/>
              </w:rPr>
              <w:t>The audit shows an adequate existing supply of Natural &amp; Semi-natural Open Space accessible from the proposed development.</w:t>
            </w:r>
          </w:p>
        </w:tc>
      </w:tr>
      <w:tr w:rsidR="006905E6" w:rsidRPr="00A94603" w14:paraId="4EC67170" w14:textId="77777777" w:rsidTr="00C31597">
        <w:trPr>
          <w:trHeight w:val="492"/>
        </w:trPr>
        <w:tc>
          <w:tcPr>
            <w:tcW w:w="7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0E941F" w14:textId="77777777" w:rsidR="006905E6" w:rsidRPr="00A94603" w:rsidRDefault="006905E6" w:rsidP="00C31597">
            <w:pPr>
              <w:jc w:val="center"/>
              <w:rPr>
                <w:sz w:val="16"/>
                <w:szCs w:val="16"/>
              </w:rPr>
            </w:pPr>
            <w:r w:rsidRPr="00A94603">
              <w:rPr>
                <w:sz w:val="16"/>
                <w:szCs w:val="16"/>
              </w:rPr>
              <w:t>Outdoor Sports Facilities (OSF)</w:t>
            </w:r>
          </w:p>
        </w:tc>
        <w:tc>
          <w:tcPr>
            <w:tcW w:w="715" w:type="pct"/>
            <w:tcBorders>
              <w:top w:val="nil"/>
              <w:left w:val="nil"/>
              <w:bottom w:val="single" w:sz="8" w:space="0" w:color="auto"/>
              <w:right w:val="single" w:sz="8" w:space="0" w:color="auto"/>
            </w:tcBorders>
            <w:vAlign w:val="center"/>
            <w:hideMark/>
          </w:tcPr>
          <w:p w14:paraId="1F554BB8" w14:textId="77777777" w:rsidR="006905E6" w:rsidRPr="00A94603" w:rsidRDefault="006905E6" w:rsidP="00C31597">
            <w:pPr>
              <w:jc w:val="center"/>
              <w:rPr>
                <w:sz w:val="16"/>
                <w:szCs w:val="16"/>
              </w:rPr>
            </w:pPr>
            <w:r w:rsidRPr="00A94603">
              <w:rPr>
                <w:sz w:val="16"/>
                <w:szCs w:val="16"/>
              </w:rPr>
              <w:t>1,000m</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469F3F" w14:textId="77777777" w:rsidR="006905E6" w:rsidRPr="00A94603" w:rsidRDefault="006905E6" w:rsidP="00C31597">
            <w:pPr>
              <w:jc w:val="center"/>
              <w:rPr>
                <w:sz w:val="16"/>
                <w:szCs w:val="16"/>
              </w:rPr>
            </w:pPr>
            <w:r w:rsidRPr="00A94603">
              <w:rPr>
                <w:sz w:val="16"/>
                <w:szCs w:val="16"/>
              </w:rPr>
              <w:t>633.60</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57FFB6" w14:textId="77777777" w:rsidR="006905E6" w:rsidRPr="00A94603" w:rsidRDefault="006905E6" w:rsidP="00C31597">
            <w:pPr>
              <w:jc w:val="center"/>
              <w:rPr>
                <w:sz w:val="16"/>
                <w:szCs w:val="16"/>
              </w:rPr>
            </w:pPr>
            <w:r w:rsidRPr="00A94603">
              <w:rPr>
                <w:sz w:val="16"/>
                <w:szCs w:val="16"/>
              </w:rPr>
              <w:t>0</w:t>
            </w:r>
          </w:p>
        </w:tc>
        <w:tc>
          <w:tcPr>
            <w:tcW w:w="6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F9E26E" w14:textId="77777777" w:rsidR="006905E6" w:rsidRPr="00A94603" w:rsidRDefault="006905E6" w:rsidP="00C31597">
            <w:pPr>
              <w:jc w:val="center"/>
              <w:rPr>
                <w:sz w:val="16"/>
                <w:szCs w:val="16"/>
              </w:rPr>
            </w:pPr>
            <w:r w:rsidRPr="00A94603">
              <w:rPr>
                <w:sz w:val="16"/>
                <w:szCs w:val="16"/>
              </w:rPr>
              <w:t>633.60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04C6F" w14:textId="77777777" w:rsidR="006905E6" w:rsidRPr="00A94603" w:rsidRDefault="006905E6" w:rsidP="00C31597">
            <w:pPr>
              <w:jc w:val="center"/>
              <w:rPr>
                <w:sz w:val="16"/>
                <w:szCs w:val="16"/>
              </w:rPr>
            </w:pPr>
            <w:r w:rsidRPr="00A94603">
              <w:rPr>
                <w:sz w:val="16"/>
                <w:szCs w:val="16"/>
              </w:rPr>
              <w:t>£35,830.21</w:t>
            </w:r>
          </w:p>
        </w:tc>
        <w:tc>
          <w:tcPr>
            <w:tcW w:w="6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311A30" w14:textId="77777777" w:rsidR="006905E6" w:rsidRPr="00A94603" w:rsidRDefault="006905E6" w:rsidP="00C31597">
            <w:pPr>
              <w:jc w:val="center"/>
              <w:rPr>
                <w:sz w:val="16"/>
                <w:szCs w:val="16"/>
              </w:rPr>
            </w:pPr>
            <w:r w:rsidRPr="00A94603">
              <w:rPr>
                <w:sz w:val="16"/>
                <w:szCs w:val="16"/>
              </w:rPr>
              <w:t>£10,844.57</w:t>
            </w:r>
          </w:p>
        </w:tc>
      </w:tr>
      <w:tr w:rsidR="006905E6" w:rsidRPr="00A94603" w14:paraId="4ED465E5" w14:textId="77777777" w:rsidTr="00C31597">
        <w:tc>
          <w:tcPr>
            <w:tcW w:w="7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FAB2E6" w14:textId="77777777" w:rsidR="006905E6" w:rsidRPr="00A94603" w:rsidRDefault="006905E6" w:rsidP="00C31597">
            <w:pPr>
              <w:jc w:val="center"/>
              <w:rPr>
                <w:sz w:val="16"/>
                <w:szCs w:val="16"/>
              </w:rPr>
            </w:pPr>
            <w:r w:rsidRPr="00A94603">
              <w:rPr>
                <w:sz w:val="16"/>
                <w:szCs w:val="16"/>
              </w:rPr>
              <w:t>Provision for Children and Young People (PCYP)</w:t>
            </w:r>
          </w:p>
        </w:tc>
        <w:tc>
          <w:tcPr>
            <w:tcW w:w="715" w:type="pct"/>
            <w:tcBorders>
              <w:top w:val="nil"/>
              <w:left w:val="nil"/>
              <w:bottom w:val="single" w:sz="8" w:space="0" w:color="auto"/>
              <w:right w:val="single" w:sz="8" w:space="0" w:color="auto"/>
            </w:tcBorders>
            <w:vAlign w:val="center"/>
            <w:hideMark/>
          </w:tcPr>
          <w:p w14:paraId="05ADF9E6" w14:textId="77777777" w:rsidR="006905E6" w:rsidRPr="00A94603" w:rsidRDefault="006905E6" w:rsidP="00C31597">
            <w:pPr>
              <w:jc w:val="center"/>
              <w:rPr>
                <w:sz w:val="16"/>
                <w:szCs w:val="16"/>
              </w:rPr>
            </w:pPr>
            <w:r w:rsidRPr="00A94603">
              <w:rPr>
                <w:sz w:val="16"/>
                <w:szCs w:val="16"/>
              </w:rPr>
              <w:t xml:space="preserve">480m – Children’s </w:t>
            </w:r>
          </w:p>
          <w:p w14:paraId="7E58A5F2" w14:textId="77777777" w:rsidR="006905E6" w:rsidRPr="00A94603" w:rsidRDefault="006905E6" w:rsidP="00C31597">
            <w:pPr>
              <w:jc w:val="center"/>
              <w:rPr>
                <w:sz w:val="16"/>
                <w:szCs w:val="16"/>
              </w:rPr>
            </w:pPr>
            <w:r w:rsidRPr="00A94603">
              <w:rPr>
                <w:sz w:val="16"/>
                <w:szCs w:val="16"/>
              </w:rPr>
              <w:t>Play Space</w:t>
            </w:r>
          </w:p>
          <w:p w14:paraId="29E33A5D" w14:textId="77777777" w:rsidR="006905E6" w:rsidRPr="00A94603" w:rsidRDefault="006905E6" w:rsidP="00C31597">
            <w:pPr>
              <w:jc w:val="center"/>
              <w:rPr>
                <w:sz w:val="16"/>
                <w:szCs w:val="16"/>
              </w:rPr>
            </w:pPr>
            <w:r w:rsidRPr="00A94603">
              <w:rPr>
                <w:sz w:val="16"/>
                <w:szCs w:val="16"/>
              </w:rPr>
              <w:t>720m – Young people’s provision</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42C899" w14:textId="77777777" w:rsidR="006905E6" w:rsidRPr="00A94603" w:rsidRDefault="006905E6" w:rsidP="00C31597">
            <w:pPr>
              <w:jc w:val="center"/>
              <w:rPr>
                <w:sz w:val="16"/>
                <w:szCs w:val="16"/>
              </w:rPr>
            </w:pPr>
            <w:r w:rsidRPr="00A94603">
              <w:rPr>
                <w:sz w:val="16"/>
                <w:szCs w:val="16"/>
              </w:rPr>
              <w:t>57.75</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163BA5" w14:textId="77777777" w:rsidR="006905E6" w:rsidRPr="00A94603" w:rsidRDefault="006905E6" w:rsidP="00C31597">
            <w:pPr>
              <w:jc w:val="center"/>
              <w:rPr>
                <w:sz w:val="16"/>
                <w:szCs w:val="16"/>
              </w:rPr>
            </w:pPr>
            <w:r w:rsidRPr="00A94603">
              <w:rPr>
                <w:sz w:val="16"/>
                <w:szCs w:val="16"/>
              </w:rPr>
              <w:t>0</w:t>
            </w:r>
          </w:p>
        </w:tc>
        <w:tc>
          <w:tcPr>
            <w:tcW w:w="6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B0D46" w14:textId="77777777" w:rsidR="006905E6" w:rsidRPr="00A94603" w:rsidRDefault="006905E6" w:rsidP="00C31597">
            <w:pPr>
              <w:jc w:val="center"/>
              <w:rPr>
                <w:sz w:val="16"/>
                <w:szCs w:val="16"/>
              </w:rPr>
            </w:pPr>
            <w:r w:rsidRPr="00A94603">
              <w:rPr>
                <w:sz w:val="16"/>
                <w:szCs w:val="16"/>
              </w:rPr>
              <w:t>57.75</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8F23A" w14:textId="77777777" w:rsidR="006905E6" w:rsidRPr="00A94603" w:rsidRDefault="006905E6" w:rsidP="00C31597">
            <w:pPr>
              <w:jc w:val="center"/>
              <w:rPr>
                <w:sz w:val="16"/>
                <w:szCs w:val="16"/>
              </w:rPr>
            </w:pPr>
            <w:r w:rsidRPr="00A94603">
              <w:rPr>
                <w:sz w:val="16"/>
                <w:szCs w:val="16"/>
              </w:rPr>
              <w:t>£10,942.86</w:t>
            </w:r>
          </w:p>
        </w:tc>
        <w:tc>
          <w:tcPr>
            <w:tcW w:w="6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14C9A" w14:textId="77777777" w:rsidR="006905E6" w:rsidRPr="00A94603" w:rsidRDefault="006905E6" w:rsidP="00C31597">
            <w:pPr>
              <w:jc w:val="center"/>
              <w:rPr>
                <w:sz w:val="16"/>
                <w:szCs w:val="16"/>
              </w:rPr>
            </w:pPr>
            <w:r w:rsidRPr="00A94603">
              <w:rPr>
                <w:sz w:val="16"/>
                <w:szCs w:val="16"/>
              </w:rPr>
              <w:t>£11,506.50</w:t>
            </w:r>
          </w:p>
        </w:tc>
      </w:tr>
      <w:tr w:rsidR="006905E6" w:rsidRPr="00A94603" w14:paraId="7E060AAC" w14:textId="77777777" w:rsidTr="00C31597">
        <w:trPr>
          <w:trHeight w:val="184"/>
        </w:trPr>
        <w:tc>
          <w:tcPr>
            <w:tcW w:w="70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5D3A3" w14:textId="77777777" w:rsidR="006905E6" w:rsidRPr="00A94603" w:rsidRDefault="006905E6" w:rsidP="00C31597">
            <w:pPr>
              <w:jc w:val="center"/>
              <w:rPr>
                <w:sz w:val="16"/>
                <w:szCs w:val="16"/>
              </w:rPr>
            </w:pPr>
            <w:r w:rsidRPr="00A94603">
              <w:rPr>
                <w:sz w:val="16"/>
                <w:szCs w:val="16"/>
              </w:rPr>
              <w:t>Allotments</w:t>
            </w:r>
          </w:p>
        </w:tc>
        <w:tc>
          <w:tcPr>
            <w:tcW w:w="715" w:type="pct"/>
            <w:tcBorders>
              <w:top w:val="nil"/>
              <w:left w:val="nil"/>
              <w:bottom w:val="single" w:sz="8" w:space="0" w:color="auto"/>
              <w:right w:val="single" w:sz="8" w:space="0" w:color="auto"/>
            </w:tcBorders>
            <w:vAlign w:val="center"/>
            <w:hideMark/>
          </w:tcPr>
          <w:p w14:paraId="08A4FF11" w14:textId="77777777" w:rsidR="006905E6" w:rsidRPr="00A94603" w:rsidRDefault="006905E6" w:rsidP="00C31597">
            <w:pPr>
              <w:jc w:val="center"/>
              <w:rPr>
                <w:sz w:val="16"/>
                <w:szCs w:val="16"/>
              </w:rPr>
            </w:pPr>
            <w:r w:rsidRPr="00A94603">
              <w:rPr>
                <w:sz w:val="16"/>
                <w:szCs w:val="16"/>
              </w:rPr>
              <w:t>720m</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9E367" w14:textId="77777777" w:rsidR="006905E6" w:rsidRPr="00A94603" w:rsidRDefault="006905E6" w:rsidP="00C31597">
            <w:pPr>
              <w:jc w:val="center"/>
              <w:rPr>
                <w:sz w:val="16"/>
                <w:szCs w:val="16"/>
              </w:rPr>
            </w:pPr>
            <w:r w:rsidRPr="00A94603">
              <w:rPr>
                <w:sz w:val="16"/>
                <w:szCs w:val="16"/>
              </w:rPr>
              <w:t>79.20</w:t>
            </w:r>
          </w:p>
        </w:tc>
        <w:tc>
          <w:tcPr>
            <w:tcW w:w="6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5B10D" w14:textId="77777777" w:rsidR="006905E6" w:rsidRPr="00A94603" w:rsidRDefault="006905E6" w:rsidP="00C31597">
            <w:pPr>
              <w:jc w:val="center"/>
              <w:rPr>
                <w:sz w:val="16"/>
                <w:szCs w:val="16"/>
              </w:rPr>
            </w:pPr>
            <w:r w:rsidRPr="00A94603">
              <w:rPr>
                <w:sz w:val="16"/>
                <w:szCs w:val="16"/>
              </w:rPr>
              <w:t>0</w:t>
            </w:r>
          </w:p>
        </w:tc>
        <w:tc>
          <w:tcPr>
            <w:tcW w:w="6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5EFE7" w14:textId="77777777" w:rsidR="006905E6" w:rsidRPr="00A94603" w:rsidRDefault="006905E6" w:rsidP="00C31597">
            <w:pPr>
              <w:jc w:val="center"/>
              <w:rPr>
                <w:sz w:val="16"/>
                <w:szCs w:val="16"/>
              </w:rPr>
            </w:pPr>
            <w:r w:rsidRPr="00A94603">
              <w:rPr>
                <w:sz w:val="16"/>
                <w:szCs w:val="16"/>
              </w:rPr>
              <w:t>79.20</w:t>
            </w: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142E5" w14:textId="77777777" w:rsidR="006905E6" w:rsidRPr="00A94603" w:rsidRDefault="006905E6" w:rsidP="00C31597">
            <w:pPr>
              <w:jc w:val="center"/>
              <w:rPr>
                <w:sz w:val="16"/>
                <w:szCs w:val="16"/>
              </w:rPr>
            </w:pPr>
            <w:r w:rsidRPr="00A94603">
              <w:rPr>
                <w:sz w:val="16"/>
                <w:szCs w:val="16"/>
              </w:rPr>
              <w:t>£821.32</w:t>
            </w:r>
          </w:p>
        </w:tc>
        <w:tc>
          <w:tcPr>
            <w:tcW w:w="6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FF3BB" w14:textId="77777777" w:rsidR="006905E6" w:rsidRPr="00A94603" w:rsidRDefault="006905E6" w:rsidP="00C31597">
            <w:pPr>
              <w:jc w:val="center"/>
              <w:rPr>
                <w:sz w:val="16"/>
                <w:szCs w:val="16"/>
              </w:rPr>
            </w:pPr>
            <w:r w:rsidRPr="00A94603">
              <w:rPr>
                <w:sz w:val="16"/>
                <w:szCs w:val="16"/>
              </w:rPr>
              <w:t>£1,047.24</w:t>
            </w:r>
          </w:p>
        </w:tc>
      </w:tr>
    </w:tbl>
    <w:p w14:paraId="48D45C19" w14:textId="526E5ACF" w:rsidR="006905E6" w:rsidRPr="00EB7DFB" w:rsidRDefault="006905E6" w:rsidP="00EB7DFB">
      <w:pPr>
        <w:ind w:left="1440" w:hanging="22"/>
        <w:jc w:val="both"/>
        <w:rPr>
          <w:i/>
          <w:iCs/>
          <w:sz w:val="22"/>
          <w:szCs w:val="22"/>
        </w:rPr>
      </w:pPr>
      <w:r w:rsidRPr="00EB7DFB">
        <w:rPr>
          <w:i/>
          <w:iCs/>
          <w:sz w:val="22"/>
          <w:szCs w:val="22"/>
        </w:rPr>
        <w:t xml:space="preserve">An initial assessment has demonstrated a shortfall of Informal Recreational Open Space, Outdoor Sports Facilities, Provision for Children and Young People and Allotments. </w:t>
      </w:r>
    </w:p>
    <w:p w14:paraId="15DE0F6A" w14:textId="77777777" w:rsidR="006905E6" w:rsidRPr="00EB7DFB" w:rsidRDefault="006905E6" w:rsidP="00EB7DFB">
      <w:pPr>
        <w:jc w:val="both"/>
        <w:rPr>
          <w:i/>
          <w:iCs/>
          <w:sz w:val="16"/>
          <w:szCs w:val="16"/>
        </w:rPr>
      </w:pPr>
    </w:p>
    <w:p w14:paraId="0302114E" w14:textId="77777777" w:rsidR="006905E6" w:rsidRPr="00EB7DFB" w:rsidRDefault="006905E6" w:rsidP="00EB7DFB">
      <w:pPr>
        <w:ind w:left="1418" w:firstLine="22"/>
        <w:jc w:val="both"/>
        <w:rPr>
          <w:i/>
          <w:iCs/>
          <w:sz w:val="22"/>
          <w:szCs w:val="22"/>
        </w:rPr>
      </w:pPr>
      <w:r w:rsidRPr="00EB7DFB">
        <w:rPr>
          <w:i/>
          <w:iCs/>
          <w:sz w:val="22"/>
          <w:szCs w:val="22"/>
        </w:rPr>
        <w:t>Please let me have your thoughts on what the priorities should be for the potential S106 contributions by the deadline (</w:t>
      </w:r>
      <w:r w:rsidRPr="00EB7DFB">
        <w:rPr>
          <w:b/>
          <w:bCs/>
          <w:i/>
          <w:iCs/>
          <w:sz w:val="22"/>
          <w:szCs w:val="22"/>
        </w:rPr>
        <w:t>27</w:t>
      </w:r>
      <w:r w:rsidRPr="00EB7DFB">
        <w:rPr>
          <w:b/>
          <w:bCs/>
          <w:i/>
          <w:iCs/>
          <w:sz w:val="22"/>
          <w:szCs w:val="22"/>
          <w:vertAlign w:val="superscript"/>
        </w:rPr>
        <w:t>th</w:t>
      </w:r>
      <w:r w:rsidRPr="00EB7DFB">
        <w:rPr>
          <w:b/>
          <w:bCs/>
          <w:i/>
          <w:iCs/>
          <w:sz w:val="22"/>
          <w:szCs w:val="22"/>
        </w:rPr>
        <w:t xml:space="preserve"> May 2021</w:t>
      </w:r>
      <w:r w:rsidRPr="00EB7DFB">
        <w:rPr>
          <w:i/>
          <w:iCs/>
          <w:sz w:val="22"/>
          <w:szCs w:val="22"/>
        </w:rPr>
        <w:t>). If you need to discuss this further please get in contact.</w:t>
      </w:r>
    </w:p>
    <w:p w14:paraId="015E8EDE" w14:textId="77777777" w:rsidR="006905E6" w:rsidRPr="00EB7DFB" w:rsidRDefault="006905E6" w:rsidP="00EB7DFB">
      <w:pPr>
        <w:jc w:val="both"/>
        <w:rPr>
          <w:b/>
          <w:bCs/>
          <w:i/>
          <w:iCs/>
          <w:sz w:val="16"/>
          <w:szCs w:val="16"/>
          <w:lang w:eastAsia="en-GB"/>
        </w:rPr>
      </w:pPr>
    </w:p>
    <w:p w14:paraId="239B909A" w14:textId="77777777" w:rsidR="006905E6" w:rsidRPr="00EB7DFB" w:rsidRDefault="006905E6" w:rsidP="00EB7DFB">
      <w:pPr>
        <w:ind w:left="698" w:firstLine="720"/>
        <w:jc w:val="both"/>
        <w:rPr>
          <w:i/>
          <w:iCs/>
          <w:sz w:val="22"/>
          <w:szCs w:val="22"/>
          <w:lang w:eastAsia="en-GB"/>
        </w:rPr>
      </w:pPr>
      <w:r w:rsidRPr="00EB7DFB">
        <w:rPr>
          <w:i/>
          <w:iCs/>
          <w:sz w:val="22"/>
          <w:szCs w:val="22"/>
          <w:lang w:eastAsia="en-GB"/>
        </w:rPr>
        <w:t>Many thanks,</w:t>
      </w:r>
    </w:p>
    <w:p w14:paraId="074AA92F" w14:textId="77777777" w:rsidR="006905E6" w:rsidRPr="00EB7DFB" w:rsidRDefault="006905E6" w:rsidP="00EB7DFB">
      <w:pPr>
        <w:ind w:left="698" w:firstLine="720"/>
        <w:rPr>
          <w:b/>
          <w:bCs/>
          <w:i/>
          <w:iCs/>
          <w:sz w:val="22"/>
          <w:szCs w:val="22"/>
          <w:lang w:eastAsia="en-GB"/>
        </w:rPr>
      </w:pPr>
      <w:r w:rsidRPr="00EB7DFB">
        <w:rPr>
          <w:b/>
          <w:bCs/>
          <w:i/>
          <w:iCs/>
          <w:sz w:val="22"/>
          <w:szCs w:val="22"/>
          <w:lang w:eastAsia="en-GB"/>
        </w:rPr>
        <w:t>Section 106 Project Implementation Officer</w:t>
      </w:r>
    </w:p>
    <w:p w14:paraId="6F447B29" w14:textId="77777777" w:rsidR="006905E6" w:rsidRPr="00EB7DFB" w:rsidRDefault="006905E6" w:rsidP="00EB7DFB">
      <w:pPr>
        <w:jc w:val="both"/>
        <w:rPr>
          <w:sz w:val="16"/>
          <w:szCs w:val="16"/>
        </w:rPr>
      </w:pPr>
    </w:p>
    <w:p w14:paraId="3135CB1B" w14:textId="41A0DD0C" w:rsidR="006905E6" w:rsidRPr="007B6E97" w:rsidRDefault="006905E6" w:rsidP="00EB7DFB">
      <w:pPr>
        <w:ind w:left="1418"/>
        <w:jc w:val="both"/>
        <w:rPr>
          <w:i/>
          <w:iCs/>
          <w:szCs w:val="24"/>
        </w:rPr>
      </w:pPr>
      <w:r w:rsidRPr="007B6E97">
        <w:rPr>
          <w:szCs w:val="24"/>
        </w:rPr>
        <w:t xml:space="preserve">South Gloucestershire </w:t>
      </w:r>
      <w:r w:rsidR="00EB7DFB">
        <w:rPr>
          <w:szCs w:val="24"/>
        </w:rPr>
        <w:t>C</w:t>
      </w:r>
      <w:r w:rsidRPr="007B6E97">
        <w:rPr>
          <w:szCs w:val="24"/>
        </w:rPr>
        <w:t xml:space="preserve">ouncil have since clarified that they are looking for </w:t>
      </w:r>
      <w:r w:rsidRPr="007B6E97">
        <w:rPr>
          <w:i/>
          <w:iCs/>
          <w:szCs w:val="24"/>
        </w:rPr>
        <w:t xml:space="preserve">“locations for improvements, not specific </w:t>
      </w:r>
      <w:proofErr w:type="gramStart"/>
      <w:r w:rsidRPr="007B6E97">
        <w:rPr>
          <w:i/>
          <w:iCs/>
          <w:szCs w:val="24"/>
        </w:rPr>
        <w:t>projects”</w:t>
      </w:r>
      <w:proofErr w:type="gramEnd"/>
    </w:p>
    <w:p w14:paraId="6867C92D" w14:textId="3750C806" w:rsidR="006905E6" w:rsidRPr="00A94603" w:rsidRDefault="006905E6" w:rsidP="00595080">
      <w:pPr>
        <w:ind w:left="1440" w:hanging="720"/>
        <w:jc w:val="both"/>
        <w:rPr>
          <w:sz w:val="16"/>
          <w:szCs w:val="16"/>
        </w:rPr>
      </w:pPr>
    </w:p>
    <w:p w14:paraId="31164E2B" w14:textId="6D3D12C7" w:rsidR="00EB7DFB" w:rsidRDefault="00EB7DFB" w:rsidP="00595080">
      <w:pPr>
        <w:ind w:left="1440" w:hanging="720"/>
        <w:jc w:val="both"/>
        <w:rPr>
          <w:szCs w:val="24"/>
        </w:rPr>
      </w:pPr>
      <w:r>
        <w:rPr>
          <w:szCs w:val="24"/>
        </w:rPr>
        <w:tab/>
        <w:t>Following discussion, Councillor Andy Ward proposed the following response:</w:t>
      </w:r>
    </w:p>
    <w:p w14:paraId="51CCB385" w14:textId="350FE2B6" w:rsidR="00EB7DFB" w:rsidRPr="00A94603" w:rsidRDefault="00EB7DFB" w:rsidP="00595080">
      <w:pPr>
        <w:ind w:left="1440" w:hanging="720"/>
        <w:jc w:val="both"/>
        <w:rPr>
          <w:sz w:val="16"/>
          <w:szCs w:val="16"/>
        </w:rPr>
      </w:pPr>
    </w:p>
    <w:p w14:paraId="5E04ED2E" w14:textId="7C87E03C" w:rsidR="00EB7DFB" w:rsidRDefault="00EB7DFB" w:rsidP="00EB7DFB">
      <w:pPr>
        <w:ind w:left="1440"/>
        <w:jc w:val="both"/>
        <w:rPr>
          <w:sz w:val="22"/>
        </w:rPr>
      </w:pPr>
      <w:r>
        <w:rPr>
          <w:szCs w:val="24"/>
        </w:rPr>
        <w:t>“W</w:t>
      </w:r>
      <w:r>
        <w:t>hilst the town council has objected to the planning application in question on the following grounds “</w:t>
      </w:r>
      <w:r>
        <w:rPr>
          <w:i/>
          <w:iCs/>
        </w:rPr>
        <w:t xml:space="preserve">overdevelopment of the site and insufficient parking provision”, </w:t>
      </w:r>
      <w:r>
        <w:t>were South Gloucestershire Council, as the Planning Authority, to grant permission for the development, the Town Council would ask that the S106 contribution is used to invest in external leisure equipment and disability accessible equipment for the whole community to use, to be installed at one or more of our sites (including the Jubilee Green) in Bradley Stoke. The proposal was seconded by Councillor Tom Aditya. A vote was taken, 9 in favour, 2 against, proposal carried.</w:t>
      </w:r>
    </w:p>
    <w:p w14:paraId="3D794173" w14:textId="7E0BF631" w:rsidR="00EB7DFB" w:rsidRDefault="00EB7DFB" w:rsidP="00595080">
      <w:pPr>
        <w:ind w:left="1440" w:hanging="720"/>
        <w:jc w:val="both"/>
        <w:rPr>
          <w:szCs w:val="24"/>
        </w:rPr>
      </w:pPr>
    </w:p>
    <w:p w14:paraId="7A0609C3" w14:textId="77777777" w:rsidR="006905E6" w:rsidRDefault="006905E6" w:rsidP="00595080">
      <w:pPr>
        <w:ind w:left="1440" w:hanging="720"/>
        <w:jc w:val="both"/>
        <w:rPr>
          <w:szCs w:val="24"/>
        </w:rPr>
      </w:pPr>
    </w:p>
    <w:p w14:paraId="7B0F1370" w14:textId="389CFF97" w:rsidR="00595080" w:rsidRPr="00EB7DFB" w:rsidRDefault="00595080" w:rsidP="00595080">
      <w:pPr>
        <w:ind w:left="1440" w:hanging="720"/>
        <w:jc w:val="both"/>
        <w:rPr>
          <w:b/>
          <w:bCs/>
          <w:szCs w:val="24"/>
        </w:rPr>
      </w:pPr>
      <w:r w:rsidRPr="00EB7DFB">
        <w:rPr>
          <w:b/>
          <w:bCs/>
          <w:szCs w:val="24"/>
        </w:rPr>
        <w:t>23.3</w:t>
      </w:r>
      <w:r w:rsidRPr="00EB7DFB">
        <w:rPr>
          <w:b/>
          <w:bCs/>
          <w:szCs w:val="24"/>
        </w:rPr>
        <w:tab/>
        <w:t>Local Council Award Scheme - Resolution to confirm that Bradley Stoke Town Council meets the criteria for Quality Gold Status application</w:t>
      </w:r>
    </w:p>
    <w:p w14:paraId="0C69ABFF" w14:textId="77777777" w:rsidR="00595080" w:rsidRPr="00A94603" w:rsidRDefault="00595080" w:rsidP="00595080">
      <w:pPr>
        <w:ind w:left="720"/>
        <w:jc w:val="both"/>
        <w:rPr>
          <w:sz w:val="16"/>
          <w:szCs w:val="16"/>
        </w:rPr>
      </w:pPr>
    </w:p>
    <w:p w14:paraId="159FF7E8" w14:textId="6E3BA651" w:rsidR="004F5C60" w:rsidRPr="00180634" w:rsidRDefault="004F5C60" w:rsidP="004F5C60">
      <w:pPr>
        <w:ind w:left="1440"/>
        <w:jc w:val="both"/>
        <w:rPr>
          <w:szCs w:val="24"/>
        </w:rPr>
      </w:pPr>
      <w:r>
        <w:t xml:space="preserve">The Town Clerk informed the meeting that </w:t>
      </w:r>
      <w:r w:rsidRPr="00180634">
        <w:rPr>
          <w:szCs w:val="24"/>
        </w:rPr>
        <w:t xml:space="preserve">Bradley Stoke Town Council achieved quality status under the Local Council Award Scheme in April 2017. This award lasts for four years so it is now time to look at renewing. It is </w:t>
      </w:r>
      <w:r>
        <w:rPr>
          <w:szCs w:val="24"/>
        </w:rPr>
        <w:t xml:space="preserve">recommended </w:t>
      </w:r>
      <w:r w:rsidRPr="00180634">
        <w:rPr>
          <w:szCs w:val="24"/>
        </w:rPr>
        <w:t>that</w:t>
      </w:r>
      <w:r>
        <w:rPr>
          <w:szCs w:val="24"/>
        </w:rPr>
        <w:t>,</w:t>
      </w:r>
      <w:r w:rsidRPr="00180634">
        <w:rPr>
          <w:szCs w:val="24"/>
        </w:rPr>
        <w:t xml:space="preserve"> this time the </w:t>
      </w:r>
      <w:r>
        <w:rPr>
          <w:szCs w:val="24"/>
        </w:rPr>
        <w:t>T</w:t>
      </w:r>
      <w:r w:rsidRPr="00180634">
        <w:rPr>
          <w:szCs w:val="24"/>
        </w:rPr>
        <w:t xml:space="preserve">own </w:t>
      </w:r>
      <w:r>
        <w:rPr>
          <w:szCs w:val="24"/>
        </w:rPr>
        <w:t>C</w:t>
      </w:r>
      <w:r w:rsidRPr="00180634">
        <w:rPr>
          <w:szCs w:val="24"/>
        </w:rPr>
        <w:t>ouncil appl</w:t>
      </w:r>
      <w:r>
        <w:rPr>
          <w:szCs w:val="24"/>
        </w:rPr>
        <w:t>ies</w:t>
      </w:r>
      <w:r w:rsidRPr="00180634">
        <w:rPr>
          <w:szCs w:val="24"/>
        </w:rPr>
        <w:t xml:space="preserve"> for Quality Gold Status</w:t>
      </w:r>
      <w:r w:rsidR="00A94603">
        <w:rPr>
          <w:szCs w:val="24"/>
        </w:rPr>
        <w:t xml:space="preserve"> as per details for all three awards below as it is felt that the Town Council has met all the identified criteria:</w:t>
      </w:r>
    </w:p>
    <w:p w14:paraId="34F62AD1" w14:textId="77777777" w:rsidR="004F5C60" w:rsidRPr="00180634" w:rsidRDefault="004F5C60" w:rsidP="004F5C60">
      <w:pPr>
        <w:rPr>
          <w:sz w:val="16"/>
          <w:szCs w:val="16"/>
        </w:rPr>
      </w:pPr>
    </w:p>
    <w:p w14:paraId="62D55BDB" w14:textId="77777777" w:rsidR="004F5C60" w:rsidRPr="00180634" w:rsidRDefault="004F5C60" w:rsidP="004F5C60">
      <w:pPr>
        <w:rPr>
          <w:szCs w:val="24"/>
        </w:rPr>
      </w:pPr>
      <w:r w:rsidRPr="00180634">
        <w:rPr>
          <w:b/>
          <w:noProof/>
          <w:szCs w:val="24"/>
          <w:lang w:eastAsia="en-GB"/>
        </w:rPr>
        <w:drawing>
          <wp:anchor distT="0" distB="0" distL="114300" distR="114300" simplePos="0" relativeHeight="251659264" behindDoc="0" locked="0" layoutInCell="1" allowOverlap="1" wp14:anchorId="4007AFF2" wp14:editId="62CCCF46">
            <wp:simplePos x="0" y="0"/>
            <wp:positionH relativeFrom="margin">
              <wp:align>left</wp:align>
            </wp:positionH>
            <wp:positionV relativeFrom="paragraph">
              <wp:posOffset>8255</wp:posOffset>
            </wp:positionV>
            <wp:extent cx="809625" cy="290830"/>
            <wp:effectExtent l="0" t="0" r="0" b="0"/>
            <wp:wrapSquare wrapText="bothSides"/>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4947" cy="3002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31C8C9" w14:textId="77777777" w:rsidR="004F5C60" w:rsidRPr="00180634" w:rsidRDefault="004F5C60" w:rsidP="004F5C60">
      <w:pPr>
        <w:rPr>
          <w:sz w:val="16"/>
          <w:szCs w:val="16"/>
        </w:rPr>
      </w:pPr>
    </w:p>
    <w:p w14:paraId="46F093E5" w14:textId="77777777" w:rsidR="004F5C60" w:rsidRPr="00180634" w:rsidRDefault="004F5C60" w:rsidP="004F5C60">
      <w:pPr>
        <w:rPr>
          <w:szCs w:val="24"/>
        </w:rPr>
      </w:pPr>
      <w:r w:rsidRPr="00180634">
        <w:rPr>
          <w:szCs w:val="24"/>
        </w:rPr>
        <w:t>The council confirms by resolution at a full council meeting that it publishes online:</w:t>
      </w:r>
    </w:p>
    <w:p w14:paraId="16669FF8" w14:textId="77777777" w:rsidR="004F5C60" w:rsidRPr="00180634" w:rsidRDefault="004F5C60" w:rsidP="004F5C60">
      <w:pPr>
        <w:rPr>
          <w:sz w:val="16"/>
          <w:szCs w:val="16"/>
        </w:rPr>
      </w:pPr>
    </w:p>
    <w:tbl>
      <w:tblPr>
        <w:tblpPr w:leftFromText="180" w:rightFromText="180" w:vertAnchor="text" w:horzAnchor="margin" w:tblpY="6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6"/>
      </w:tblGrid>
      <w:tr w:rsidR="004F5C60" w:rsidRPr="002C53A6" w14:paraId="614E0CD1" w14:textId="77777777" w:rsidTr="004F5C60">
        <w:trPr>
          <w:trHeight w:val="563"/>
        </w:trPr>
        <w:tc>
          <w:tcPr>
            <w:tcW w:w="9776" w:type="dxa"/>
            <w:shd w:val="clear" w:color="auto" w:fill="auto"/>
          </w:tcPr>
          <w:p w14:paraId="7A13B685" w14:textId="77777777" w:rsidR="004F5C60" w:rsidRPr="002C53A6" w:rsidRDefault="004F5C60" w:rsidP="00C31597">
            <w:pPr>
              <w:pStyle w:val="ColorfulList-Accent11"/>
              <w:spacing w:after="0" w:line="240" w:lineRule="auto"/>
              <w:ind w:left="0" w:right="169" w:firstLine="22"/>
              <w:rPr>
                <w:b/>
              </w:rPr>
            </w:pPr>
            <w:r>
              <w:rPr>
                <w:b/>
              </w:rPr>
              <w:t>The Council confirms by resolution that it recognises its duties in relation to bio-diversity and crime and disorder and that all documentation and information is in place for a specified award</w:t>
            </w:r>
          </w:p>
        </w:tc>
      </w:tr>
      <w:tr w:rsidR="004F5C60" w:rsidRPr="002C53A6" w14:paraId="04B219BD" w14:textId="77777777" w:rsidTr="004F5C60">
        <w:trPr>
          <w:trHeight w:val="264"/>
        </w:trPr>
        <w:tc>
          <w:tcPr>
            <w:tcW w:w="9776" w:type="dxa"/>
            <w:shd w:val="clear" w:color="auto" w:fill="auto"/>
          </w:tcPr>
          <w:p w14:paraId="0A4E9B8D" w14:textId="77777777" w:rsidR="004F5C60" w:rsidRPr="002C53A6" w:rsidRDefault="004F5C60" w:rsidP="00C31597">
            <w:pPr>
              <w:pStyle w:val="ColorfulList-Accent11"/>
              <w:spacing w:after="0" w:line="240" w:lineRule="auto"/>
              <w:ind w:left="851" w:hanging="829"/>
              <w:rPr>
                <w:b/>
              </w:rPr>
            </w:pPr>
            <w:r w:rsidRPr="002C53A6">
              <w:rPr>
                <w:b/>
              </w:rPr>
              <w:t>Criteria</w:t>
            </w:r>
          </w:p>
        </w:tc>
      </w:tr>
      <w:tr w:rsidR="004F5C60" w:rsidRPr="002C53A6" w14:paraId="6105B7F5" w14:textId="77777777" w:rsidTr="004F5C60">
        <w:tc>
          <w:tcPr>
            <w:tcW w:w="9776" w:type="dxa"/>
            <w:shd w:val="clear" w:color="auto" w:fill="auto"/>
          </w:tcPr>
          <w:p w14:paraId="3F920CE6" w14:textId="77777777" w:rsidR="004F5C60" w:rsidRPr="002C53A6" w:rsidRDefault="004F5C60" w:rsidP="004F5C60">
            <w:pPr>
              <w:pStyle w:val="ColorfulList-Accent11"/>
              <w:numPr>
                <w:ilvl w:val="0"/>
                <w:numId w:val="22"/>
              </w:numPr>
              <w:spacing w:after="0" w:line="240" w:lineRule="auto"/>
              <w:ind w:left="851" w:hanging="425"/>
            </w:pPr>
            <w:r w:rsidRPr="002C53A6">
              <w:t xml:space="preserve">Its standing orders </w:t>
            </w:r>
          </w:p>
        </w:tc>
      </w:tr>
      <w:tr w:rsidR="004F5C60" w:rsidRPr="002C53A6" w14:paraId="487094C2" w14:textId="77777777" w:rsidTr="004F5C60">
        <w:tc>
          <w:tcPr>
            <w:tcW w:w="9776" w:type="dxa"/>
            <w:shd w:val="clear" w:color="auto" w:fill="auto"/>
          </w:tcPr>
          <w:p w14:paraId="336F1B21" w14:textId="77777777" w:rsidR="004F5C60" w:rsidRPr="002C53A6" w:rsidRDefault="004F5C60" w:rsidP="004F5C60">
            <w:pPr>
              <w:pStyle w:val="ColorfulList-Accent11"/>
              <w:numPr>
                <w:ilvl w:val="0"/>
                <w:numId w:val="22"/>
              </w:numPr>
              <w:spacing w:after="0" w:line="240" w:lineRule="auto"/>
              <w:ind w:left="851" w:hanging="425"/>
            </w:pPr>
            <w:r>
              <w:t>Its financial regulations</w:t>
            </w:r>
          </w:p>
        </w:tc>
      </w:tr>
      <w:tr w:rsidR="004F5C60" w:rsidRPr="002C53A6" w14:paraId="1C712030" w14:textId="77777777" w:rsidTr="004F5C60">
        <w:tc>
          <w:tcPr>
            <w:tcW w:w="9776" w:type="dxa"/>
            <w:shd w:val="clear" w:color="auto" w:fill="auto"/>
          </w:tcPr>
          <w:p w14:paraId="2207B32A" w14:textId="77777777" w:rsidR="004F5C60" w:rsidRPr="002C53A6" w:rsidRDefault="004F5C60" w:rsidP="004F5C60">
            <w:pPr>
              <w:pStyle w:val="ColorfulList-Accent11"/>
              <w:numPr>
                <w:ilvl w:val="0"/>
                <w:numId w:val="22"/>
              </w:numPr>
              <w:spacing w:after="0" w:line="240" w:lineRule="auto"/>
              <w:ind w:left="851" w:hanging="425"/>
            </w:pPr>
            <w:r w:rsidRPr="002C53A6">
              <w:t>Its Code of Conduct and a link to councillors’ registers of interests</w:t>
            </w:r>
          </w:p>
        </w:tc>
      </w:tr>
      <w:tr w:rsidR="004F5C60" w:rsidRPr="002C53A6" w14:paraId="1E29DCE4" w14:textId="77777777" w:rsidTr="004F5C60">
        <w:tc>
          <w:tcPr>
            <w:tcW w:w="9776" w:type="dxa"/>
            <w:shd w:val="clear" w:color="auto" w:fill="auto"/>
          </w:tcPr>
          <w:p w14:paraId="3AEC8151" w14:textId="77777777" w:rsidR="004F5C60" w:rsidRPr="002C53A6" w:rsidRDefault="004F5C60" w:rsidP="004F5C60">
            <w:pPr>
              <w:pStyle w:val="ColorfulList-Accent11"/>
              <w:numPr>
                <w:ilvl w:val="0"/>
                <w:numId w:val="22"/>
              </w:numPr>
              <w:spacing w:after="0" w:line="240" w:lineRule="auto"/>
              <w:ind w:left="851" w:hanging="425"/>
            </w:pPr>
            <w:r w:rsidRPr="002C53A6">
              <w:t>Its publication scheme</w:t>
            </w:r>
          </w:p>
        </w:tc>
      </w:tr>
      <w:tr w:rsidR="004F5C60" w:rsidRPr="002C53A6" w14:paraId="2B319A70" w14:textId="77777777" w:rsidTr="004F5C60">
        <w:tc>
          <w:tcPr>
            <w:tcW w:w="9776" w:type="dxa"/>
            <w:shd w:val="clear" w:color="auto" w:fill="auto"/>
          </w:tcPr>
          <w:p w14:paraId="470BCFD9" w14:textId="77777777" w:rsidR="004F5C60" w:rsidRPr="002C53A6" w:rsidRDefault="004F5C60" w:rsidP="004F5C60">
            <w:pPr>
              <w:pStyle w:val="ColorfulList-Accent11"/>
              <w:numPr>
                <w:ilvl w:val="0"/>
                <w:numId w:val="22"/>
              </w:numPr>
              <w:spacing w:after="0" w:line="240" w:lineRule="auto"/>
              <w:ind w:left="851" w:hanging="425"/>
            </w:pPr>
            <w:r w:rsidRPr="002C53A6">
              <w:t>Its last annual return</w:t>
            </w:r>
          </w:p>
        </w:tc>
      </w:tr>
      <w:tr w:rsidR="004F5C60" w:rsidRPr="002C53A6" w14:paraId="49CE4E21" w14:textId="77777777" w:rsidTr="004F5C60">
        <w:tc>
          <w:tcPr>
            <w:tcW w:w="9776" w:type="dxa"/>
            <w:shd w:val="clear" w:color="auto" w:fill="auto"/>
          </w:tcPr>
          <w:p w14:paraId="28FE9607" w14:textId="77777777" w:rsidR="004F5C60" w:rsidRPr="002C53A6" w:rsidRDefault="004F5C60" w:rsidP="004F5C60">
            <w:pPr>
              <w:pStyle w:val="ColorfulList-Accent11"/>
              <w:numPr>
                <w:ilvl w:val="0"/>
                <w:numId w:val="22"/>
              </w:numPr>
              <w:spacing w:after="0" w:line="240" w:lineRule="auto"/>
              <w:ind w:left="851" w:hanging="425"/>
            </w:pPr>
            <w:r w:rsidRPr="002C53A6">
              <w:rPr>
                <w:rFonts w:eastAsia="Arial Unicode MS"/>
                <w:kern w:val="1"/>
                <w:lang w:eastAsia="hi-IN" w:bidi="hi-IN"/>
              </w:rPr>
              <w:t>Transparent information about council payments</w:t>
            </w:r>
          </w:p>
        </w:tc>
      </w:tr>
      <w:tr w:rsidR="004F5C60" w:rsidRPr="002C53A6" w14:paraId="086ADE4C" w14:textId="77777777" w:rsidTr="004F5C60">
        <w:tc>
          <w:tcPr>
            <w:tcW w:w="9776" w:type="dxa"/>
            <w:shd w:val="clear" w:color="auto" w:fill="auto"/>
          </w:tcPr>
          <w:p w14:paraId="0A981BB0" w14:textId="77777777" w:rsidR="004F5C60" w:rsidRPr="002C53A6" w:rsidRDefault="004F5C60" w:rsidP="004F5C60">
            <w:pPr>
              <w:pStyle w:val="ColorfulList-Accent11"/>
              <w:numPr>
                <w:ilvl w:val="0"/>
                <w:numId w:val="22"/>
              </w:numPr>
              <w:spacing w:after="0" w:line="240" w:lineRule="auto"/>
              <w:ind w:left="851" w:hanging="425"/>
            </w:pPr>
            <w:r w:rsidRPr="002C53A6">
              <w:t>A calendar of all meetings including the annual meeting of electors</w:t>
            </w:r>
          </w:p>
        </w:tc>
      </w:tr>
      <w:tr w:rsidR="004F5C60" w:rsidRPr="002C53A6" w14:paraId="28DDD41E" w14:textId="77777777" w:rsidTr="004F5C60">
        <w:tc>
          <w:tcPr>
            <w:tcW w:w="9776" w:type="dxa"/>
            <w:shd w:val="clear" w:color="auto" w:fill="auto"/>
          </w:tcPr>
          <w:p w14:paraId="06DEB54C" w14:textId="77777777" w:rsidR="004F5C60" w:rsidRPr="002C53A6" w:rsidRDefault="004F5C60" w:rsidP="004F5C60">
            <w:pPr>
              <w:pStyle w:val="ColorfulList-Accent11"/>
              <w:numPr>
                <w:ilvl w:val="0"/>
                <w:numId w:val="22"/>
              </w:numPr>
              <w:spacing w:after="0" w:line="240" w:lineRule="auto"/>
              <w:ind w:left="851" w:hanging="425"/>
            </w:pPr>
            <w:r w:rsidRPr="002C53A6">
              <w:t xml:space="preserve">Minutes for at least one year of full council meetings and (if relevant) all committee and sub-committee meetings </w:t>
            </w:r>
          </w:p>
        </w:tc>
      </w:tr>
      <w:tr w:rsidR="004F5C60" w:rsidRPr="002C53A6" w14:paraId="066187F2" w14:textId="77777777" w:rsidTr="004F5C60">
        <w:tc>
          <w:tcPr>
            <w:tcW w:w="9776" w:type="dxa"/>
            <w:shd w:val="clear" w:color="auto" w:fill="auto"/>
          </w:tcPr>
          <w:p w14:paraId="611F3C84" w14:textId="77777777" w:rsidR="004F5C60" w:rsidRPr="002C53A6" w:rsidRDefault="004F5C60" w:rsidP="004F5C60">
            <w:pPr>
              <w:pStyle w:val="ColorfulList-Accent11"/>
              <w:numPr>
                <w:ilvl w:val="0"/>
                <w:numId w:val="22"/>
              </w:numPr>
              <w:spacing w:after="0" w:line="240" w:lineRule="auto"/>
              <w:ind w:left="851" w:hanging="425"/>
            </w:pPr>
            <w:r w:rsidRPr="002C53A6">
              <w:t>Current agendas</w:t>
            </w:r>
          </w:p>
        </w:tc>
      </w:tr>
      <w:tr w:rsidR="004F5C60" w:rsidRPr="002C53A6" w14:paraId="7DD5FC19" w14:textId="77777777" w:rsidTr="004F5C60">
        <w:tc>
          <w:tcPr>
            <w:tcW w:w="9776" w:type="dxa"/>
            <w:shd w:val="clear" w:color="auto" w:fill="auto"/>
          </w:tcPr>
          <w:p w14:paraId="66A90948" w14:textId="77777777" w:rsidR="004F5C60" w:rsidRPr="002C53A6" w:rsidRDefault="004F5C60" w:rsidP="004F5C60">
            <w:pPr>
              <w:pStyle w:val="ColorfulList-Accent11"/>
              <w:numPr>
                <w:ilvl w:val="0"/>
                <w:numId w:val="22"/>
              </w:numPr>
              <w:spacing w:after="0" w:line="240" w:lineRule="auto"/>
              <w:ind w:left="851" w:hanging="425"/>
            </w:pPr>
            <w:r w:rsidRPr="002C53A6">
              <w:t>The budget and precept information for the current or next financial year</w:t>
            </w:r>
          </w:p>
        </w:tc>
      </w:tr>
      <w:tr w:rsidR="004F5C60" w:rsidRPr="002C53A6" w14:paraId="39313A49" w14:textId="77777777" w:rsidTr="004F5C60">
        <w:tc>
          <w:tcPr>
            <w:tcW w:w="9776" w:type="dxa"/>
            <w:shd w:val="clear" w:color="auto" w:fill="auto"/>
          </w:tcPr>
          <w:p w14:paraId="15354F55" w14:textId="77777777" w:rsidR="004F5C60" w:rsidRPr="002C53A6" w:rsidRDefault="004F5C60" w:rsidP="004F5C60">
            <w:pPr>
              <w:pStyle w:val="ColorfulList-Accent11"/>
              <w:numPr>
                <w:ilvl w:val="0"/>
                <w:numId w:val="22"/>
              </w:numPr>
              <w:spacing w:after="0" w:line="240" w:lineRule="auto"/>
              <w:ind w:left="851" w:hanging="425"/>
            </w:pPr>
            <w:r w:rsidRPr="002C53A6">
              <w:t>Its complaints procedure</w:t>
            </w:r>
          </w:p>
        </w:tc>
      </w:tr>
      <w:tr w:rsidR="004F5C60" w:rsidRPr="002C53A6" w14:paraId="7C9310DD" w14:textId="77777777" w:rsidTr="004F5C60">
        <w:tc>
          <w:tcPr>
            <w:tcW w:w="9776" w:type="dxa"/>
            <w:shd w:val="clear" w:color="auto" w:fill="auto"/>
          </w:tcPr>
          <w:p w14:paraId="3095C428" w14:textId="77777777" w:rsidR="004F5C60" w:rsidRPr="002C53A6" w:rsidRDefault="004F5C60" w:rsidP="004F5C60">
            <w:pPr>
              <w:pStyle w:val="ColorfulList-Accent11"/>
              <w:numPr>
                <w:ilvl w:val="0"/>
                <w:numId w:val="22"/>
              </w:numPr>
              <w:spacing w:after="0" w:line="240" w:lineRule="auto"/>
              <w:ind w:left="851" w:hanging="425"/>
            </w:pPr>
            <w:r>
              <w:t xml:space="preserve">Its accessibility statement </w:t>
            </w:r>
          </w:p>
        </w:tc>
      </w:tr>
      <w:tr w:rsidR="004F5C60" w14:paraId="23CD380E" w14:textId="77777777" w:rsidTr="004F5C60">
        <w:tc>
          <w:tcPr>
            <w:tcW w:w="9776" w:type="dxa"/>
            <w:shd w:val="clear" w:color="auto" w:fill="auto"/>
          </w:tcPr>
          <w:p w14:paraId="30FAE26D" w14:textId="77777777" w:rsidR="004F5C60" w:rsidRDefault="004F5C60" w:rsidP="004F5C60">
            <w:pPr>
              <w:pStyle w:val="ColorfulList-Accent11"/>
              <w:numPr>
                <w:ilvl w:val="0"/>
                <w:numId w:val="22"/>
              </w:numPr>
              <w:spacing w:after="0" w:line="240" w:lineRule="auto"/>
              <w:ind w:left="851" w:hanging="425"/>
            </w:pPr>
            <w:r>
              <w:t>Its privacy notice</w:t>
            </w:r>
          </w:p>
        </w:tc>
      </w:tr>
      <w:tr w:rsidR="004F5C60" w:rsidRPr="002C53A6" w14:paraId="0BFAEF2E" w14:textId="77777777" w:rsidTr="004F5C60">
        <w:tc>
          <w:tcPr>
            <w:tcW w:w="9776" w:type="dxa"/>
            <w:shd w:val="clear" w:color="auto" w:fill="auto"/>
          </w:tcPr>
          <w:p w14:paraId="12EC3D5E" w14:textId="77777777" w:rsidR="004F5C60" w:rsidRPr="002C53A6" w:rsidRDefault="004F5C60" w:rsidP="004F5C60">
            <w:pPr>
              <w:pStyle w:val="ColorfulList-Accent11"/>
              <w:numPr>
                <w:ilvl w:val="0"/>
                <w:numId w:val="22"/>
              </w:numPr>
              <w:spacing w:after="0" w:line="240" w:lineRule="auto"/>
              <w:ind w:left="851" w:hanging="425"/>
            </w:pPr>
            <w:r w:rsidRPr="002C53A6">
              <w:t>Council contact details and councillor information in line with the Transparency Code</w:t>
            </w:r>
          </w:p>
        </w:tc>
      </w:tr>
      <w:tr w:rsidR="004F5C60" w:rsidRPr="002C53A6" w14:paraId="57B62587" w14:textId="77777777" w:rsidTr="004F5C60">
        <w:tc>
          <w:tcPr>
            <w:tcW w:w="9776" w:type="dxa"/>
            <w:shd w:val="clear" w:color="auto" w:fill="auto"/>
          </w:tcPr>
          <w:p w14:paraId="34B67BBF" w14:textId="77777777" w:rsidR="004F5C60" w:rsidRPr="002C53A6" w:rsidRDefault="004F5C60" w:rsidP="004F5C60">
            <w:pPr>
              <w:pStyle w:val="ColorfulList-Accent11"/>
              <w:numPr>
                <w:ilvl w:val="0"/>
                <w:numId w:val="22"/>
              </w:numPr>
              <w:spacing w:after="0" w:line="240" w:lineRule="auto"/>
              <w:ind w:left="851" w:hanging="425"/>
            </w:pPr>
            <w:r w:rsidRPr="002C53A6">
              <w:t>Its action plan for the current year</w:t>
            </w:r>
          </w:p>
        </w:tc>
      </w:tr>
      <w:tr w:rsidR="004F5C60" w:rsidRPr="002C53A6" w14:paraId="52EC1059" w14:textId="77777777" w:rsidTr="004F5C60">
        <w:tc>
          <w:tcPr>
            <w:tcW w:w="9776" w:type="dxa"/>
            <w:shd w:val="clear" w:color="auto" w:fill="auto"/>
          </w:tcPr>
          <w:p w14:paraId="01CA8F67" w14:textId="77777777" w:rsidR="004F5C60" w:rsidRPr="002C53A6" w:rsidRDefault="004F5C60" w:rsidP="004F5C60">
            <w:pPr>
              <w:pStyle w:val="ColorfulList-Accent11"/>
              <w:numPr>
                <w:ilvl w:val="0"/>
                <w:numId w:val="22"/>
              </w:numPr>
              <w:spacing w:after="0" w:line="240" w:lineRule="auto"/>
              <w:ind w:left="851" w:hanging="425"/>
            </w:pPr>
            <w:r w:rsidRPr="002C53A6">
              <w:t>Evidence of consulting the community</w:t>
            </w:r>
          </w:p>
        </w:tc>
      </w:tr>
      <w:tr w:rsidR="004F5C60" w:rsidRPr="002C53A6" w14:paraId="2BDC49C5" w14:textId="77777777" w:rsidTr="004F5C60">
        <w:tc>
          <w:tcPr>
            <w:tcW w:w="9776" w:type="dxa"/>
            <w:shd w:val="clear" w:color="auto" w:fill="auto"/>
          </w:tcPr>
          <w:p w14:paraId="453C0D70" w14:textId="77777777" w:rsidR="004F5C60" w:rsidRPr="002C53A6" w:rsidRDefault="004F5C60" w:rsidP="004F5C60">
            <w:pPr>
              <w:pStyle w:val="ColorfulList-Accent11"/>
              <w:numPr>
                <w:ilvl w:val="0"/>
                <w:numId w:val="22"/>
              </w:numPr>
              <w:spacing w:after="0" w:line="240" w:lineRule="auto"/>
              <w:ind w:left="851" w:hanging="425"/>
            </w:pPr>
            <w:r w:rsidRPr="002C53A6">
              <w:t>Publicity advertising council activities</w:t>
            </w:r>
          </w:p>
        </w:tc>
      </w:tr>
      <w:tr w:rsidR="004F5C60" w:rsidRPr="002C53A6" w14:paraId="4AF40CC8" w14:textId="77777777" w:rsidTr="004F5C60">
        <w:tc>
          <w:tcPr>
            <w:tcW w:w="9776" w:type="dxa"/>
            <w:shd w:val="clear" w:color="auto" w:fill="auto"/>
          </w:tcPr>
          <w:p w14:paraId="3D06DA5E" w14:textId="77777777" w:rsidR="004F5C60" w:rsidRPr="002C53A6" w:rsidRDefault="004F5C60" w:rsidP="004F5C60">
            <w:pPr>
              <w:pStyle w:val="ColorfulList-Accent11"/>
              <w:numPr>
                <w:ilvl w:val="0"/>
                <w:numId w:val="22"/>
              </w:numPr>
              <w:spacing w:after="0" w:line="240" w:lineRule="auto"/>
              <w:ind w:left="851" w:hanging="425"/>
            </w:pPr>
            <w:r w:rsidRPr="002C53A6">
              <w:t xml:space="preserve">Evidence of participating in town and country planning </w:t>
            </w:r>
          </w:p>
        </w:tc>
      </w:tr>
    </w:tbl>
    <w:p w14:paraId="0F9B3D2F" w14:textId="77777777" w:rsidR="004F5C60" w:rsidRPr="00180634" w:rsidRDefault="004F5C60" w:rsidP="004F5C60">
      <w:pPr>
        <w:rPr>
          <w:sz w:val="16"/>
          <w:szCs w:val="16"/>
        </w:rPr>
      </w:pPr>
    </w:p>
    <w:p w14:paraId="5186F676" w14:textId="77777777" w:rsidR="004F5C60" w:rsidRPr="00180634" w:rsidRDefault="004F5C60" w:rsidP="00D24915">
      <w:pPr>
        <w:ind w:left="426"/>
        <w:rPr>
          <w:szCs w:val="24"/>
        </w:rPr>
      </w:pPr>
      <w:r w:rsidRPr="00180634">
        <w:rPr>
          <w:szCs w:val="24"/>
        </w:rPr>
        <w:t>The council also confirms by resolution at a full council meeting that it has:</w:t>
      </w:r>
    </w:p>
    <w:p w14:paraId="41A9E429" w14:textId="77777777" w:rsidR="004F5C60" w:rsidRPr="00180634" w:rsidRDefault="004F5C60" w:rsidP="004F5C60">
      <w:pPr>
        <w:rPr>
          <w:sz w:val="16"/>
          <w:szCs w:val="16"/>
        </w:rPr>
      </w:pPr>
    </w:p>
    <w:tbl>
      <w:tblPr>
        <w:tblpPr w:leftFromText="180" w:rightFromText="180" w:vertAnchor="text" w:horzAnchor="margin" w:tblpY="9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4F5C60" w:rsidRPr="002C53A6" w14:paraId="583F41B4" w14:textId="77777777" w:rsidTr="004F5C60">
        <w:trPr>
          <w:trHeight w:val="274"/>
        </w:trPr>
        <w:tc>
          <w:tcPr>
            <w:tcW w:w="9776" w:type="dxa"/>
            <w:shd w:val="clear" w:color="auto" w:fill="auto"/>
          </w:tcPr>
          <w:p w14:paraId="2DA2C3D3" w14:textId="77777777" w:rsidR="004F5C60" w:rsidRPr="002C53A6" w:rsidRDefault="004F5C60" w:rsidP="00863864">
            <w:pPr>
              <w:pStyle w:val="ColorfulList-Accent11"/>
              <w:spacing w:after="0" w:line="240" w:lineRule="auto"/>
              <w:ind w:left="22" w:hanging="22"/>
              <w:rPr>
                <w:b/>
              </w:rPr>
            </w:pPr>
            <w:r>
              <w:rPr>
                <w:b/>
              </w:rPr>
              <w:t>The Council confirms by resolution that all documentation and information is in place for a specified award</w:t>
            </w:r>
          </w:p>
        </w:tc>
      </w:tr>
      <w:tr w:rsidR="004F5C60" w:rsidRPr="002C53A6" w14:paraId="5F9FE0EB" w14:textId="77777777" w:rsidTr="004F5C60">
        <w:tc>
          <w:tcPr>
            <w:tcW w:w="9776" w:type="dxa"/>
            <w:shd w:val="clear" w:color="auto" w:fill="auto"/>
          </w:tcPr>
          <w:p w14:paraId="0DC87E3F" w14:textId="77777777" w:rsidR="004F5C60" w:rsidRPr="002C53A6" w:rsidRDefault="004F5C60" w:rsidP="00C31597">
            <w:pPr>
              <w:pStyle w:val="ColorfulList-Accent11"/>
              <w:spacing w:after="0" w:line="240" w:lineRule="auto"/>
              <w:ind w:left="851" w:hanging="829"/>
              <w:rPr>
                <w:b/>
              </w:rPr>
            </w:pPr>
            <w:r w:rsidRPr="002C53A6">
              <w:rPr>
                <w:b/>
              </w:rPr>
              <w:t>Criteria</w:t>
            </w:r>
          </w:p>
        </w:tc>
      </w:tr>
      <w:tr w:rsidR="004F5C60" w:rsidRPr="002C53A6" w14:paraId="60251AAB" w14:textId="77777777" w:rsidTr="004F5C60">
        <w:tc>
          <w:tcPr>
            <w:tcW w:w="9776" w:type="dxa"/>
            <w:shd w:val="clear" w:color="auto" w:fill="auto"/>
          </w:tcPr>
          <w:p w14:paraId="138493C1" w14:textId="77777777" w:rsidR="004F5C60" w:rsidRPr="002C53A6" w:rsidRDefault="004F5C60" w:rsidP="004F5C60">
            <w:pPr>
              <w:pStyle w:val="ColorfulList-Accent11"/>
              <w:numPr>
                <w:ilvl w:val="0"/>
                <w:numId w:val="22"/>
              </w:numPr>
              <w:spacing w:after="0" w:line="240" w:lineRule="auto"/>
              <w:ind w:left="851" w:hanging="425"/>
            </w:pPr>
            <w:r w:rsidRPr="002C53A6">
              <w:t>A risk management scheme</w:t>
            </w:r>
          </w:p>
        </w:tc>
      </w:tr>
      <w:tr w:rsidR="004F5C60" w:rsidRPr="002C53A6" w14:paraId="78240F21" w14:textId="77777777" w:rsidTr="004F5C60">
        <w:tc>
          <w:tcPr>
            <w:tcW w:w="9776" w:type="dxa"/>
            <w:shd w:val="clear" w:color="auto" w:fill="auto"/>
          </w:tcPr>
          <w:p w14:paraId="0A7CFDDF" w14:textId="77777777" w:rsidR="004F5C60" w:rsidRPr="002C53A6" w:rsidRDefault="004F5C60" w:rsidP="004F5C60">
            <w:pPr>
              <w:pStyle w:val="ColorfulList-Accent11"/>
              <w:numPr>
                <w:ilvl w:val="0"/>
                <w:numId w:val="22"/>
              </w:numPr>
              <w:spacing w:after="0" w:line="240" w:lineRule="auto"/>
              <w:ind w:left="851" w:hanging="425"/>
            </w:pPr>
            <w:r w:rsidRPr="002C53A6">
              <w:t>A register of assets</w:t>
            </w:r>
          </w:p>
        </w:tc>
      </w:tr>
      <w:tr w:rsidR="004F5C60" w:rsidRPr="002C53A6" w14:paraId="3AF6E7DE" w14:textId="77777777" w:rsidTr="004F5C60">
        <w:tc>
          <w:tcPr>
            <w:tcW w:w="9776" w:type="dxa"/>
            <w:shd w:val="clear" w:color="auto" w:fill="auto"/>
          </w:tcPr>
          <w:p w14:paraId="1A654AE5" w14:textId="77777777" w:rsidR="004F5C60" w:rsidRPr="002C53A6" w:rsidRDefault="004F5C60" w:rsidP="004F5C60">
            <w:pPr>
              <w:pStyle w:val="ColorfulList-Accent11"/>
              <w:numPr>
                <w:ilvl w:val="0"/>
                <w:numId w:val="22"/>
              </w:numPr>
              <w:spacing w:after="0" w:line="240" w:lineRule="auto"/>
              <w:ind w:left="851" w:hanging="425"/>
            </w:pPr>
            <w:r w:rsidRPr="002C53A6">
              <w:t>Contracts for all members of staff</w:t>
            </w:r>
          </w:p>
        </w:tc>
      </w:tr>
      <w:tr w:rsidR="004F5C60" w:rsidRPr="002C53A6" w14:paraId="3EF78663" w14:textId="77777777" w:rsidTr="004F5C60">
        <w:tc>
          <w:tcPr>
            <w:tcW w:w="9776" w:type="dxa"/>
            <w:shd w:val="clear" w:color="auto" w:fill="auto"/>
          </w:tcPr>
          <w:p w14:paraId="2D29FDBA" w14:textId="77777777" w:rsidR="004F5C60" w:rsidRPr="002C53A6" w:rsidRDefault="004F5C60" w:rsidP="004F5C60">
            <w:pPr>
              <w:pStyle w:val="ColorfulList-Accent11"/>
              <w:numPr>
                <w:ilvl w:val="0"/>
                <w:numId w:val="22"/>
              </w:numPr>
              <w:spacing w:after="0" w:line="240" w:lineRule="auto"/>
              <w:ind w:left="851" w:hanging="425"/>
            </w:pPr>
            <w:r w:rsidRPr="002C53A6">
              <w:rPr>
                <w:rFonts w:eastAsia="Arial Unicode MS"/>
                <w:kern w:val="1"/>
                <w:lang w:eastAsia="hi-IN" w:bidi="hi-IN"/>
              </w:rPr>
              <w:t>up-to-date insurance policies that mitigate risks to public money</w:t>
            </w:r>
          </w:p>
        </w:tc>
      </w:tr>
      <w:tr w:rsidR="004F5C60" w:rsidRPr="002C53A6" w14:paraId="37A2E335" w14:textId="77777777" w:rsidTr="004F5C60">
        <w:tc>
          <w:tcPr>
            <w:tcW w:w="9776" w:type="dxa"/>
            <w:shd w:val="clear" w:color="auto" w:fill="auto"/>
          </w:tcPr>
          <w:p w14:paraId="38EB582F" w14:textId="77777777" w:rsidR="004F5C60" w:rsidRPr="002C53A6" w:rsidRDefault="004F5C60" w:rsidP="004F5C60">
            <w:pPr>
              <w:pStyle w:val="ColorfulList-Accent11"/>
              <w:numPr>
                <w:ilvl w:val="0"/>
                <w:numId w:val="22"/>
              </w:numPr>
              <w:spacing w:after="0" w:line="240" w:lineRule="auto"/>
              <w:ind w:left="851" w:hanging="425"/>
            </w:pPr>
            <w:r w:rsidRPr="002C53A6">
              <w:t>Disciplinary and grievance procedures</w:t>
            </w:r>
          </w:p>
        </w:tc>
      </w:tr>
      <w:tr w:rsidR="004F5C60" w:rsidRPr="002C53A6" w14:paraId="557D816A" w14:textId="77777777" w:rsidTr="004F5C60">
        <w:tc>
          <w:tcPr>
            <w:tcW w:w="9776" w:type="dxa"/>
            <w:shd w:val="clear" w:color="auto" w:fill="auto"/>
          </w:tcPr>
          <w:p w14:paraId="7EF343D0" w14:textId="792216C0" w:rsidR="004F5C60" w:rsidRPr="002C53A6" w:rsidRDefault="004F5C60" w:rsidP="004F5C60">
            <w:pPr>
              <w:pStyle w:val="ColorfulList-Accent11"/>
              <w:numPr>
                <w:ilvl w:val="0"/>
                <w:numId w:val="22"/>
              </w:numPr>
              <w:spacing w:after="0" w:line="240" w:lineRule="auto"/>
              <w:ind w:left="851" w:hanging="425"/>
            </w:pPr>
            <w:r w:rsidRPr="002C53A6">
              <w:t>A policy for training</w:t>
            </w:r>
            <w:r>
              <w:t xml:space="preserve"> and training and development o</w:t>
            </w:r>
            <w:r w:rsidRPr="002C53A6">
              <w:t xml:space="preserve">f </w:t>
            </w:r>
            <w:r w:rsidR="00F61ACC">
              <w:t xml:space="preserve">staff </w:t>
            </w:r>
            <w:r w:rsidRPr="002C53A6">
              <w:t>and councillors</w:t>
            </w:r>
          </w:p>
        </w:tc>
      </w:tr>
      <w:tr w:rsidR="004F5C60" w:rsidRPr="002C53A6" w14:paraId="42365A9A" w14:textId="77777777" w:rsidTr="004F5C60">
        <w:tc>
          <w:tcPr>
            <w:tcW w:w="9776" w:type="dxa"/>
            <w:shd w:val="clear" w:color="auto" w:fill="auto"/>
          </w:tcPr>
          <w:p w14:paraId="4ADAAD47" w14:textId="77777777" w:rsidR="004F5C60" w:rsidRPr="002C53A6" w:rsidRDefault="004F5C60" w:rsidP="004F5C60">
            <w:pPr>
              <w:pStyle w:val="ColorfulList-Accent11"/>
              <w:numPr>
                <w:ilvl w:val="0"/>
                <w:numId w:val="22"/>
              </w:numPr>
              <w:spacing w:after="0" w:line="240" w:lineRule="auto"/>
              <w:ind w:left="851" w:hanging="425"/>
            </w:pPr>
            <w:r w:rsidRPr="002C53A6">
              <w:t>A record of all training undertaken by staff and councillors in the last year</w:t>
            </w:r>
          </w:p>
        </w:tc>
      </w:tr>
      <w:tr w:rsidR="004F5C60" w:rsidRPr="002C53A6" w14:paraId="11E61847" w14:textId="77777777" w:rsidTr="004F5C60">
        <w:tc>
          <w:tcPr>
            <w:tcW w:w="9776" w:type="dxa"/>
            <w:shd w:val="clear" w:color="auto" w:fill="auto"/>
          </w:tcPr>
          <w:p w14:paraId="3A3EAFAB" w14:textId="77777777" w:rsidR="004F5C60" w:rsidRPr="002C53A6" w:rsidRDefault="004F5C60" w:rsidP="004F5C60">
            <w:pPr>
              <w:pStyle w:val="ColorfulList-Accent11"/>
              <w:numPr>
                <w:ilvl w:val="0"/>
                <w:numId w:val="22"/>
              </w:numPr>
              <w:spacing w:after="0" w:line="240" w:lineRule="auto"/>
              <w:ind w:left="851" w:hanging="425"/>
            </w:pPr>
            <w:r w:rsidRPr="002C53A6">
              <w:t xml:space="preserve">A clerk who has achieved 12 CPD points in the last year </w:t>
            </w:r>
          </w:p>
        </w:tc>
      </w:tr>
    </w:tbl>
    <w:p w14:paraId="1290FB07" w14:textId="6F406097" w:rsidR="004F5C60" w:rsidRDefault="004F5C60" w:rsidP="004F5C60"/>
    <w:p w14:paraId="5EFAE640" w14:textId="13C67A64" w:rsidR="004F5C60" w:rsidRPr="00180634" w:rsidRDefault="004F5C60" w:rsidP="004F5C60">
      <w:pPr>
        <w:rPr>
          <w:szCs w:val="24"/>
        </w:rPr>
      </w:pPr>
      <w:r w:rsidRPr="002C53A6">
        <w:rPr>
          <w:noProof/>
          <w:lang w:eastAsia="en-GB"/>
        </w:rPr>
        <w:drawing>
          <wp:anchor distT="0" distB="0" distL="114300" distR="114300" simplePos="0" relativeHeight="251660288" behindDoc="0" locked="0" layoutInCell="1" allowOverlap="1" wp14:anchorId="4A2306EE" wp14:editId="663895E1">
            <wp:simplePos x="0" y="0"/>
            <wp:positionH relativeFrom="margin">
              <wp:align>left</wp:align>
            </wp:positionH>
            <wp:positionV relativeFrom="paragraph">
              <wp:posOffset>9525</wp:posOffset>
            </wp:positionV>
            <wp:extent cx="771525" cy="276225"/>
            <wp:effectExtent l="0" t="0" r="0" b="9525"/>
            <wp:wrapSquare wrapText="bothSides"/>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635" cy="28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0634">
        <w:rPr>
          <w:szCs w:val="24"/>
        </w:rPr>
        <w:t>The council confirms by resolution at a full council meeting that it publishes online: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4F5C60" w:rsidRPr="002C53A6" w14:paraId="770E26F9" w14:textId="77777777" w:rsidTr="004F5C60">
        <w:trPr>
          <w:trHeight w:val="237"/>
        </w:trPr>
        <w:tc>
          <w:tcPr>
            <w:tcW w:w="9663" w:type="dxa"/>
            <w:shd w:val="clear" w:color="auto" w:fill="auto"/>
          </w:tcPr>
          <w:p w14:paraId="32DD8398" w14:textId="77777777" w:rsidR="004F5C60" w:rsidRPr="002C53A6" w:rsidRDefault="004F5C60" w:rsidP="00863864">
            <w:pPr>
              <w:pStyle w:val="ColorfulList-Accent11"/>
              <w:spacing w:after="0" w:line="240" w:lineRule="auto"/>
              <w:ind w:left="0"/>
              <w:rPr>
                <w:b/>
              </w:rPr>
            </w:pPr>
            <w:r>
              <w:rPr>
                <w:b/>
              </w:rPr>
              <w:t>The Council confirms by resolution that all documentation and information is in place for a specified award</w:t>
            </w:r>
          </w:p>
        </w:tc>
      </w:tr>
      <w:tr w:rsidR="004F5C60" w:rsidRPr="002C53A6" w14:paraId="36DC54BB" w14:textId="77777777" w:rsidTr="004F5C60">
        <w:tc>
          <w:tcPr>
            <w:tcW w:w="9663" w:type="dxa"/>
            <w:shd w:val="clear" w:color="auto" w:fill="auto"/>
          </w:tcPr>
          <w:p w14:paraId="74FA069B" w14:textId="77777777" w:rsidR="004F5C60" w:rsidRPr="002C53A6" w:rsidRDefault="004F5C60" w:rsidP="00C31597">
            <w:pPr>
              <w:pStyle w:val="ColorfulList-Accent11"/>
              <w:spacing w:after="0" w:line="240" w:lineRule="auto"/>
              <w:ind w:hanging="720"/>
              <w:rPr>
                <w:rFonts w:eastAsia="Arial Unicode MS"/>
                <w:kern w:val="1"/>
                <w:lang w:eastAsia="hi-IN" w:bidi="hi-IN"/>
              </w:rPr>
            </w:pPr>
            <w:r w:rsidRPr="002C53A6">
              <w:rPr>
                <w:b/>
              </w:rPr>
              <w:t>Criteria</w:t>
            </w:r>
          </w:p>
        </w:tc>
      </w:tr>
      <w:tr w:rsidR="004F5C60" w:rsidRPr="002C53A6" w14:paraId="722DFF76" w14:textId="77777777" w:rsidTr="004F5C60">
        <w:tc>
          <w:tcPr>
            <w:tcW w:w="9663" w:type="dxa"/>
            <w:shd w:val="clear" w:color="auto" w:fill="auto"/>
          </w:tcPr>
          <w:p w14:paraId="3DAB5D7B"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Draft minutes of all council and committee meetings within four weeks of the last meeting</w:t>
            </w:r>
          </w:p>
        </w:tc>
      </w:tr>
      <w:tr w:rsidR="004F5C60" w:rsidRPr="002C53A6" w14:paraId="5FA08D82" w14:textId="77777777" w:rsidTr="004F5C60">
        <w:tc>
          <w:tcPr>
            <w:tcW w:w="9663" w:type="dxa"/>
            <w:shd w:val="clear" w:color="auto" w:fill="auto"/>
          </w:tcPr>
          <w:p w14:paraId="69AE5284"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A Health and Safety policy</w:t>
            </w:r>
          </w:p>
        </w:tc>
      </w:tr>
      <w:tr w:rsidR="004F5C60" w:rsidRPr="002C53A6" w14:paraId="15993110" w14:textId="77777777" w:rsidTr="004F5C60">
        <w:tc>
          <w:tcPr>
            <w:tcW w:w="9663" w:type="dxa"/>
            <w:shd w:val="clear" w:color="auto" w:fill="auto"/>
          </w:tcPr>
          <w:p w14:paraId="2D61A239"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Its policy on equality</w:t>
            </w:r>
          </w:p>
        </w:tc>
      </w:tr>
      <w:tr w:rsidR="004F5C60" w:rsidRPr="002C53A6" w14:paraId="4B45907A" w14:textId="77777777" w:rsidTr="004F5C60">
        <w:tc>
          <w:tcPr>
            <w:tcW w:w="9663" w:type="dxa"/>
            <w:shd w:val="clear" w:color="auto" w:fill="auto"/>
          </w:tcPr>
          <w:p w14:paraId="30FBE9D0"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Councillor profiles</w:t>
            </w:r>
          </w:p>
        </w:tc>
      </w:tr>
      <w:tr w:rsidR="004F5C60" w:rsidRPr="002C53A6" w14:paraId="79034493" w14:textId="77777777" w:rsidTr="004F5C60">
        <w:tc>
          <w:tcPr>
            <w:tcW w:w="9663" w:type="dxa"/>
            <w:shd w:val="clear" w:color="auto" w:fill="auto"/>
          </w:tcPr>
          <w:p w14:paraId="46C46FD6"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A community engagement policy involving two-way communication between council and community</w:t>
            </w:r>
          </w:p>
        </w:tc>
      </w:tr>
      <w:tr w:rsidR="004F5C60" w:rsidRPr="002C53A6" w14:paraId="4EC0C844" w14:textId="77777777" w:rsidTr="004F5C60">
        <w:tc>
          <w:tcPr>
            <w:tcW w:w="9663" w:type="dxa"/>
            <w:shd w:val="clear" w:color="auto" w:fill="auto"/>
          </w:tcPr>
          <w:p w14:paraId="0D6AA175"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A grant awarding policy</w:t>
            </w:r>
          </w:p>
        </w:tc>
      </w:tr>
      <w:tr w:rsidR="004F5C60" w:rsidRPr="002C53A6" w14:paraId="3E187AA5" w14:textId="77777777" w:rsidTr="004F5C60">
        <w:tc>
          <w:tcPr>
            <w:tcW w:w="9663" w:type="dxa"/>
            <w:shd w:val="clear" w:color="auto" w:fill="auto"/>
          </w:tcPr>
          <w:p w14:paraId="54CFAC79"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 xml:space="preserve">Evidence showing how electors contribute to the Annual Parish or Town Meeting </w:t>
            </w:r>
          </w:p>
        </w:tc>
      </w:tr>
      <w:tr w:rsidR="004F5C60" w:rsidRPr="002C53A6" w14:paraId="6323EFE4" w14:textId="77777777" w:rsidTr="004F5C60">
        <w:tc>
          <w:tcPr>
            <w:tcW w:w="9663" w:type="dxa"/>
            <w:shd w:val="clear" w:color="auto" w:fill="auto"/>
          </w:tcPr>
          <w:p w14:paraId="4C25D9DE"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An action plan and related budget responding to community engagement and setting out a timetable for action and review</w:t>
            </w:r>
          </w:p>
        </w:tc>
      </w:tr>
      <w:tr w:rsidR="004F5C60" w:rsidRPr="002C53A6" w14:paraId="25E12845" w14:textId="77777777" w:rsidTr="004F5C60">
        <w:tc>
          <w:tcPr>
            <w:tcW w:w="9663" w:type="dxa"/>
            <w:shd w:val="clear" w:color="auto" w:fill="auto"/>
          </w:tcPr>
          <w:p w14:paraId="74B6DA49"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 xml:space="preserve">Evidence of community engagement, council activities and the promotion of democratic processes in an annual report, online </w:t>
            </w:r>
            <w:proofErr w:type="gramStart"/>
            <w:r w:rsidRPr="002C53A6">
              <w:rPr>
                <w:rFonts w:eastAsia="Arial Unicode MS"/>
                <w:kern w:val="1"/>
                <w:lang w:eastAsia="hi-IN" w:bidi="hi-IN"/>
              </w:rPr>
              <w:t>material</w:t>
            </w:r>
            <w:proofErr w:type="gramEnd"/>
            <w:r w:rsidRPr="002C53A6">
              <w:rPr>
                <w:rFonts w:eastAsia="Arial Unicode MS"/>
                <w:kern w:val="1"/>
                <w:lang w:eastAsia="hi-IN" w:bidi="hi-IN"/>
              </w:rPr>
              <w:t xml:space="preserve"> and regular news bulletins </w:t>
            </w:r>
          </w:p>
        </w:tc>
      </w:tr>
      <w:tr w:rsidR="004F5C60" w:rsidRPr="002C53A6" w14:paraId="2F9FE0E9" w14:textId="77777777" w:rsidTr="004F5C60">
        <w:tc>
          <w:tcPr>
            <w:tcW w:w="9663" w:type="dxa"/>
            <w:shd w:val="clear" w:color="auto" w:fill="auto"/>
          </w:tcPr>
          <w:p w14:paraId="49D29B62" w14:textId="77777777" w:rsidR="004F5C60" w:rsidRPr="002C53A6" w:rsidRDefault="004F5C60" w:rsidP="004F5C60">
            <w:pPr>
              <w:pStyle w:val="ColorfulList-Accent11"/>
              <w:numPr>
                <w:ilvl w:val="0"/>
                <w:numId w:val="23"/>
              </w:numPr>
              <w:spacing w:after="0" w:line="240" w:lineRule="auto"/>
              <w:rPr>
                <w:rFonts w:eastAsia="Arial Unicode MS"/>
                <w:kern w:val="1"/>
                <w:lang w:eastAsia="hi-IN" w:bidi="hi-IN"/>
              </w:rPr>
            </w:pPr>
            <w:r w:rsidRPr="002C53A6">
              <w:rPr>
                <w:rFonts w:eastAsia="Arial Unicode MS"/>
                <w:kern w:val="1"/>
                <w:lang w:eastAsia="hi-IN" w:bidi="hi-IN"/>
              </w:rPr>
              <w:t>Evidence of helping the community plan for its future</w:t>
            </w:r>
          </w:p>
        </w:tc>
      </w:tr>
    </w:tbl>
    <w:p w14:paraId="23840A1C" w14:textId="77777777" w:rsidR="004F5C60" w:rsidRPr="00A94603" w:rsidRDefault="004F5C60" w:rsidP="004F5C60">
      <w:pPr>
        <w:rPr>
          <w:sz w:val="16"/>
          <w:szCs w:val="16"/>
        </w:rPr>
      </w:pPr>
    </w:p>
    <w:p w14:paraId="1B84A83E" w14:textId="77777777" w:rsidR="004F5C60" w:rsidRPr="00180634" w:rsidRDefault="004F5C60" w:rsidP="00D24915">
      <w:pPr>
        <w:ind w:left="426"/>
        <w:rPr>
          <w:szCs w:val="24"/>
        </w:rPr>
      </w:pPr>
      <w:r w:rsidRPr="00180634">
        <w:rPr>
          <w:szCs w:val="24"/>
        </w:rPr>
        <w:t>The council also confirms by resolution at a full council meeting that it has:</w:t>
      </w:r>
    </w:p>
    <w:p w14:paraId="4B3724B8" w14:textId="77777777" w:rsidR="004F5C60" w:rsidRPr="00A94603" w:rsidRDefault="004F5C60" w:rsidP="004F5C60">
      <w:pPr>
        <w:rPr>
          <w:sz w:val="16"/>
          <w:szCs w:val="16"/>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F5C60" w:rsidRPr="002C53A6" w14:paraId="1A3BDA0C" w14:textId="77777777" w:rsidTr="004F5C60">
        <w:tc>
          <w:tcPr>
            <w:tcW w:w="9668" w:type="dxa"/>
            <w:shd w:val="clear" w:color="auto" w:fill="auto"/>
          </w:tcPr>
          <w:p w14:paraId="1D888AA7" w14:textId="77777777" w:rsidR="004F5C60" w:rsidRPr="002C53A6" w:rsidRDefault="004F5C60" w:rsidP="00A94603">
            <w:pPr>
              <w:pStyle w:val="ColorfulList-Accent11"/>
              <w:spacing w:after="0" w:line="240" w:lineRule="auto"/>
              <w:ind w:left="0"/>
              <w:rPr>
                <w:b/>
              </w:rPr>
            </w:pPr>
            <w:r>
              <w:rPr>
                <w:b/>
              </w:rPr>
              <w:t>The Council confirms by resolution that all documentation and information is in place for a specified award</w:t>
            </w:r>
          </w:p>
        </w:tc>
      </w:tr>
      <w:tr w:rsidR="004F5C60" w:rsidRPr="002C53A6" w14:paraId="094321FD" w14:textId="77777777" w:rsidTr="004F5C60">
        <w:tc>
          <w:tcPr>
            <w:tcW w:w="9668" w:type="dxa"/>
            <w:shd w:val="clear" w:color="auto" w:fill="auto"/>
          </w:tcPr>
          <w:p w14:paraId="0528CCBD" w14:textId="77777777" w:rsidR="004F5C60" w:rsidRPr="002C53A6" w:rsidRDefault="004F5C60" w:rsidP="00C31597">
            <w:pPr>
              <w:pStyle w:val="ColorfulList-Accent11"/>
              <w:spacing w:after="0" w:line="240" w:lineRule="auto"/>
              <w:ind w:left="851" w:hanging="851"/>
              <w:rPr>
                <w:b/>
              </w:rPr>
            </w:pPr>
            <w:r w:rsidRPr="002C53A6">
              <w:rPr>
                <w:b/>
              </w:rPr>
              <w:t>Criteria</w:t>
            </w:r>
          </w:p>
        </w:tc>
      </w:tr>
      <w:tr w:rsidR="004F5C60" w:rsidRPr="002C53A6" w14:paraId="764E5D92" w14:textId="77777777" w:rsidTr="004F5C60">
        <w:tc>
          <w:tcPr>
            <w:tcW w:w="9668" w:type="dxa"/>
            <w:shd w:val="clear" w:color="auto" w:fill="auto"/>
          </w:tcPr>
          <w:p w14:paraId="6F7BAAA5" w14:textId="77777777" w:rsidR="004F5C60" w:rsidRPr="002C53A6" w:rsidRDefault="004F5C60" w:rsidP="004F5C60">
            <w:pPr>
              <w:pStyle w:val="ColorfulList-Accent11"/>
              <w:numPr>
                <w:ilvl w:val="0"/>
                <w:numId w:val="23"/>
              </w:numPr>
              <w:spacing w:after="0" w:line="240" w:lineRule="auto"/>
            </w:pPr>
            <w:r w:rsidRPr="002C53A6">
              <w:t>a scheme of delegation (where relevant)</w:t>
            </w:r>
          </w:p>
        </w:tc>
      </w:tr>
      <w:tr w:rsidR="004F5C60" w:rsidRPr="002C53A6" w14:paraId="4380737B" w14:textId="77777777" w:rsidTr="004F5C60">
        <w:tc>
          <w:tcPr>
            <w:tcW w:w="9668" w:type="dxa"/>
            <w:shd w:val="clear" w:color="auto" w:fill="auto"/>
          </w:tcPr>
          <w:p w14:paraId="37689DF4" w14:textId="77777777" w:rsidR="004F5C60" w:rsidRPr="002C53A6" w:rsidRDefault="004F5C60" w:rsidP="004F5C60">
            <w:pPr>
              <w:pStyle w:val="ColorfulList-Accent11"/>
              <w:numPr>
                <w:ilvl w:val="0"/>
                <w:numId w:val="23"/>
              </w:numPr>
              <w:spacing w:after="0" w:line="240" w:lineRule="auto"/>
            </w:pPr>
            <w:r w:rsidRPr="002C53A6">
              <w:t>at least two-thirds of its councillors who stood for election</w:t>
            </w:r>
          </w:p>
        </w:tc>
      </w:tr>
      <w:tr w:rsidR="004F5C60" w:rsidRPr="002C53A6" w14:paraId="3AB60773" w14:textId="77777777" w:rsidTr="004F5C60">
        <w:tc>
          <w:tcPr>
            <w:tcW w:w="9668" w:type="dxa"/>
            <w:shd w:val="clear" w:color="auto" w:fill="auto"/>
          </w:tcPr>
          <w:p w14:paraId="31DB075B" w14:textId="77777777" w:rsidR="004F5C60" w:rsidRPr="002C53A6" w:rsidRDefault="004F5C60" w:rsidP="004F5C60">
            <w:pPr>
              <w:pStyle w:val="ColorfulList-Accent11"/>
              <w:numPr>
                <w:ilvl w:val="0"/>
                <w:numId w:val="23"/>
              </w:numPr>
              <w:spacing w:after="0" w:line="240" w:lineRule="auto"/>
            </w:pPr>
            <w:r>
              <w:t>an annual report that is actively shared with the community</w:t>
            </w:r>
          </w:p>
        </w:tc>
      </w:tr>
      <w:tr w:rsidR="004F5C60" w14:paraId="1F89131E" w14:textId="77777777" w:rsidTr="004F5C60">
        <w:tc>
          <w:tcPr>
            <w:tcW w:w="9668" w:type="dxa"/>
            <w:shd w:val="clear" w:color="auto" w:fill="auto"/>
          </w:tcPr>
          <w:p w14:paraId="74489500" w14:textId="77777777" w:rsidR="004F5C60" w:rsidRDefault="004F5C60" w:rsidP="004F5C60">
            <w:pPr>
              <w:pStyle w:val="ColorfulList-Accent11"/>
              <w:numPr>
                <w:ilvl w:val="0"/>
                <w:numId w:val="23"/>
              </w:numPr>
              <w:spacing w:after="0" w:line="240" w:lineRule="auto"/>
            </w:pPr>
            <w:r>
              <w:t xml:space="preserve">Evidence of a customer service in how the council handles correspondence with the public </w:t>
            </w:r>
          </w:p>
        </w:tc>
      </w:tr>
      <w:tr w:rsidR="004F5C60" w:rsidRPr="002C53A6" w14:paraId="241C1F21" w14:textId="77777777" w:rsidTr="004F5C60">
        <w:tc>
          <w:tcPr>
            <w:tcW w:w="9668" w:type="dxa"/>
            <w:shd w:val="clear" w:color="auto" w:fill="auto"/>
          </w:tcPr>
          <w:p w14:paraId="68AF31F3" w14:textId="77777777" w:rsidR="004F5C60" w:rsidRPr="002C53A6" w:rsidRDefault="004F5C60" w:rsidP="004F5C60">
            <w:pPr>
              <w:pStyle w:val="ColorfulList-Accent11"/>
              <w:numPr>
                <w:ilvl w:val="0"/>
                <w:numId w:val="23"/>
              </w:numPr>
              <w:spacing w:after="0" w:line="240" w:lineRule="auto"/>
            </w:pPr>
            <w:r w:rsidRPr="002C53A6">
              <w:rPr>
                <w:rFonts w:eastAsia="Arial Unicode MS"/>
                <w:kern w:val="1"/>
                <w:lang w:eastAsia="hi-IN" w:bidi="hi-IN"/>
              </w:rPr>
              <w:t xml:space="preserve">a qualified clerk </w:t>
            </w:r>
          </w:p>
        </w:tc>
      </w:tr>
      <w:tr w:rsidR="004F5C60" w:rsidRPr="002C53A6" w14:paraId="51527CFB" w14:textId="77777777" w:rsidTr="004F5C60">
        <w:tc>
          <w:tcPr>
            <w:tcW w:w="9668" w:type="dxa"/>
            <w:shd w:val="clear" w:color="auto" w:fill="auto"/>
          </w:tcPr>
          <w:p w14:paraId="65E30562" w14:textId="77777777" w:rsidR="004F5C60" w:rsidRPr="002C53A6" w:rsidRDefault="004F5C60" w:rsidP="004F5C60">
            <w:pPr>
              <w:pStyle w:val="ColorfulList-Accent11"/>
              <w:numPr>
                <w:ilvl w:val="0"/>
                <w:numId w:val="23"/>
              </w:numPr>
              <w:spacing w:after="0" w:line="240" w:lineRule="auto"/>
            </w:pPr>
            <w:r w:rsidRPr="002C53A6">
              <w:rPr>
                <w:rFonts w:eastAsia="Arial Unicode MS"/>
                <w:kern w:val="1"/>
                <w:lang w:eastAsia="hi-IN" w:bidi="hi-IN"/>
              </w:rPr>
              <w:t>a formal appraisal process for all staff</w:t>
            </w:r>
          </w:p>
        </w:tc>
      </w:tr>
      <w:tr w:rsidR="004F5C60" w:rsidRPr="002C53A6" w14:paraId="405EAC31" w14:textId="77777777" w:rsidTr="004F5C60">
        <w:tc>
          <w:tcPr>
            <w:tcW w:w="9668" w:type="dxa"/>
            <w:shd w:val="clear" w:color="auto" w:fill="auto"/>
          </w:tcPr>
          <w:p w14:paraId="6491971A" w14:textId="77777777" w:rsidR="004F5C60" w:rsidRPr="002C53A6" w:rsidRDefault="004F5C60" w:rsidP="004F5C60">
            <w:pPr>
              <w:pStyle w:val="ColorfulList-Accent11"/>
              <w:numPr>
                <w:ilvl w:val="0"/>
                <w:numId w:val="23"/>
              </w:numPr>
              <w:spacing w:after="0" w:line="240" w:lineRule="auto"/>
            </w:pPr>
            <w:r w:rsidRPr="002C53A6">
              <w:rPr>
                <w:rFonts w:eastAsia="Arial Unicode MS"/>
                <w:kern w:val="1"/>
                <w:lang w:eastAsia="hi-IN" w:bidi="hi-IN"/>
              </w:rPr>
              <w:t>a training policy and record for all staff and councillors</w:t>
            </w:r>
          </w:p>
        </w:tc>
      </w:tr>
    </w:tbl>
    <w:p w14:paraId="0B00B549" w14:textId="77777777" w:rsidR="004F5C60" w:rsidRDefault="004F5C60" w:rsidP="004F5C60"/>
    <w:p w14:paraId="3537710F" w14:textId="77777777" w:rsidR="004F5C60" w:rsidRPr="00180634" w:rsidRDefault="004F5C60" w:rsidP="004F5C60">
      <w:pPr>
        <w:rPr>
          <w:szCs w:val="24"/>
        </w:rPr>
      </w:pPr>
      <w:r w:rsidRPr="002C53A6">
        <w:rPr>
          <w:noProof/>
        </w:rPr>
        <w:drawing>
          <wp:inline distT="0" distB="0" distL="0" distR="0" wp14:anchorId="3BF0291F" wp14:editId="6AAB5315">
            <wp:extent cx="771525" cy="321469"/>
            <wp:effectExtent l="0" t="0" r="0" b="2540"/>
            <wp:docPr id="3" name="Picture 4" descr="Local Council Award Sche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cal Council Award Schem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869" cy="325779"/>
                    </a:xfrm>
                    <a:prstGeom prst="rect">
                      <a:avLst/>
                    </a:prstGeom>
                    <a:noFill/>
                    <a:ln>
                      <a:noFill/>
                    </a:ln>
                  </pic:spPr>
                </pic:pic>
              </a:graphicData>
            </a:graphic>
          </wp:inline>
        </w:drawing>
      </w:r>
      <w:r w:rsidRPr="00180634">
        <w:rPr>
          <w:szCs w:val="24"/>
        </w:rPr>
        <w:t>The council confirms by resolution at a full council meeting that it publishes online: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4F5C60" w:rsidRPr="002C53A6" w14:paraId="6C54DD39" w14:textId="77777777" w:rsidTr="00A94603">
        <w:tc>
          <w:tcPr>
            <w:tcW w:w="9663" w:type="dxa"/>
            <w:shd w:val="clear" w:color="auto" w:fill="auto"/>
          </w:tcPr>
          <w:p w14:paraId="336CB47D" w14:textId="77777777" w:rsidR="004F5C60" w:rsidRPr="002C53A6" w:rsidRDefault="004F5C60" w:rsidP="004F5C60">
            <w:pPr>
              <w:pStyle w:val="ColorfulList-Accent11"/>
              <w:spacing w:after="0" w:line="240" w:lineRule="auto"/>
              <w:ind w:left="0"/>
              <w:rPr>
                <w:b/>
              </w:rPr>
            </w:pPr>
            <w:r>
              <w:rPr>
                <w:b/>
              </w:rPr>
              <w:t>The Council confirms by resolution that all documentation and information is in place for a specified award</w:t>
            </w:r>
          </w:p>
        </w:tc>
      </w:tr>
      <w:tr w:rsidR="004F5C60" w:rsidRPr="002C53A6" w14:paraId="3C71CD04" w14:textId="77777777" w:rsidTr="00A94603">
        <w:tc>
          <w:tcPr>
            <w:tcW w:w="9663" w:type="dxa"/>
            <w:shd w:val="clear" w:color="auto" w:fill="auto"/>
          </w:tcPr>
          <w:p w14:paraId="0EB7CE4B" w14:textId="77777777" w:rsidR="004F5C60" w:rsidRPr="002C53A6" w:rsidRDefault="004F5C60" w:rsidP="00C31597">
            <w:pPr>
              <w:pStyle w:val="ColorfulList-Accent11"/>
              <w:spacing w:after="0" w:line="240" w:lineRule="auto"/>
              <w:ind w:hanging="720"/>
              <w:rPr>
                <w:rFonts w:eastAsia="Arial Unicode MS"/>
                <w:kern w:val="1"/>
                <w:lang w:eastAsia="hi-IN" w:bidi="hi-IN"/>
              </w:rPr>
            </w:pPr>
            <w:r w:rsidRPr="002C53A6">
              <w:rPr>
                <w:b/>
              </w:rPr>
              <w:t>Criteria</w:t>
            </w:r>
          </w:p>
        </w:tc>
      </w:tr>
      <w:tr w:rsidR="004F5C60" w:rsidRPr="002C53A6" w14:paraId="5B01E7F1" w14:textId="77777777" w:rsidTr="00A94603">
        <w:tc>
          <w:tcPr>
            <w:tcW w:w="9663" w:type="dxa"/>
            <w:shd w:val="clear" w:color="auto" w:fill="auto"/>
          </w:tcPr>
          <w:p w14:paraId="74D2EE03" w14:textId="77777777" w:rsidR="004F5C60" w:rsidRPr="002C53A6" w:rsidRDefault="004F5C60" w:rsidP="004F5C60">
            <w:pPr>
              <w:pStyle w:val="ColorfulList-Accent11"/>
              <w:numPr>
                <w:ilvl w:val="0"/>
                <w:numId w:val="24"/>
              </w:numPr>
              <w:spacing w:after="0" w:line="240" w:lineRule="auto"/>
              <w:rPr>
                <w:rFonts w:eastAsia="Arial Unicode MS"/>
                <w:kern w:val="1"/>
                <w:lang w:eastAsia="hi-IN" w:bidi="hi-IN"/>
              </w:rPr>
            </w:pPr>
            <w:r w:rsidRPr="002C53A6">
              <w:rPr>
                <w:rFonts w:eastAsia="Arial Unicode MS"/>
                <w:kern w:val="1"/>
                <w:lang w:eastAsia="hi-IN" w:bidi="hi-IN"/>
              </w:rPr>
              <w:t>A business plan covering a financial forecast for at least three years linked to revenue and capital plans for the council and its community</w:t>
            </w:r>
          </w:p>
        </w:tc>
      </w:tr>
      <w:tr w:rsidR="004F5C60" w:rsidRPr="00A81E3D" w14:paraId="78958599" w14:textId="77777777" w:rsidTr="00A94603">
        <w:tc>
          <w:tcPr>
            <w:tcW w:w="9663" w:type="dxa"/>
            <w:shd w:val="clear" w:color="auto" w:fill="auto"/>
          </w:tcPr>
          <w:p w14:paraId="732BF651" w14:textId="77777777" w:rsidR="004F5C60" w:rsidRPr="00A81E3D" w:rsidRDefault="004F5C60" w:rsidP="004F5C60">
            <w:pPr>
              <w:pStyle w:val="ColorfulList-Accent11"/>
              <w:numPr>
                <w:ilvl w:val="0"/>
                <w:numId w:val="24"/>
              </w:numPr>
              <w:spacing w:after="0" w:line="240" w:lineRule="auto"/>
              <w:rPr>
                <w:rFonts w:eastAsia="Arial Unicode MS"/>
                <w:kern w:val="1"/>
                <w:lang w:eastAsia="hi-IN" w:bidi="hi-IN"/>
              </w:rPr>
            </w:pPr>
            <w:r w:rsidRPr="002C53A6">
              <w:rPr>
                <w:rFonts w:eastAsia="Arial Unicode MS"/>
                <w:kern w:val="1"/>
                <w:lang w:eastAsia="hi-IN" w:bidi="hi-IN"/>
              </w:rPr>
              <w:t>An ann</w:t>
            </w:r>
            <w:r>
              <w:rPr>
                <w:rFonts w:eastAsia="Arial Unicode MS"/>
                <w:kern w:val="1"/>
                <w:lang w:eastAsia="hi-IN" w:bidi="hi-IN"/>
              </w:rPr>
              <w:t xml:space="preserve">ual report, online material, news bulletins and other council communications with </w:t>
            </w:r>
            <w:r w:rsidRPr="00A81E3D">
              <w:rPr>
                <w:rFonts w:eastAsia="Arial Unicode MS"/>
                <w:kern w:val="1"/>
                <w:lang w:eastAsia="hi-IN" w:bidi="hi-IN"/>
              </w:rPr>
              <w:t xml:space="preserve">evidence of </w:t>
            </w:r>
          </w:p>
        </w:tc>
      </w:tr>
      <w:tr w:rsidR="004F5C60" w:rsidRPr="002C53A6" w14:paraId="149E1D91" w14:textId="77777777" w:rsidTr="00A94603">
        <w:tc>
          <w:tcPr>
            <w:tcW w:w="9663" w:type="dxa"/>
            <w:shd w:val="clear" w:color="auto" w:fill="auto"/>
          </w:tcPr>
          <w:p w14:paraId="1B33284F" w14:textId="77777777" w:rsidR="004F5C60" w:rsidRPr="002C53A6" w:rsidRDefault="004F5C60" w:rsidP="004F5C60">
            <w:pPr>
              <w:pStyle w:val="ColorfulList-Accent11"/>
              <w:numPr>
                <w:ilvl w:val="1"/>
                <w:numId w:val="25"/>
              </w:numPr>
              <w:spacing w:after="0" w:line="240" w:lineRule="auto"/>
              <w:rPr>
                <w:rFonts w:eastAsia="Arial Unicode MS"/>
                <w:kern w:val="1"/>
                <w:lang w:eastAsia="hi-IN" w:bidi="hi-IN"/>
              </w:rPr>
            </w:pPr>
            <w:r w:rsidRPr="002C53A6">
              <w:rPr>
                <w:rFonts w:eastAsia="Arial Unicode MS"/>
                <w:kern w:val="1"/>
                <w:lang w:eastAsia="hi-IN" w:bidi="hi-IN"/>
              </w:rPr>
              <w:t>engaging with diverse groups in the community using a variety of methods</w:t>
            </w:r>
          </w:p>
        </w:tc>
      </w:tr>
      <w:tr w:rsidR="004F5C60" w:rsidRPr="00A81E3D" w14:paraId="23BDEA97" w14:textId="77777777" w:rsidTr="00A94603">
        <w:tc>
          <w:tcPr>
            <w:tcW w:w="9663" w:type="dxa"/>
            <w:shd w:val="clear" w:color="auto" w:fill="auto"/>
          </w:tcPr>
          <w:p w14:paraId="10E1065D" w14:textId="77777777" w:rsidR="004F5C60" w:rsidRPr="00A81E3D" w:rsidRDefault="004F5C60" w:rsidP="004F5C60">
            <w:pPr>
              <w:pStyle w:val="ColorfulList-Accent11"/>
              <w:numPr>
                <w:ilvl w:val="1"/>
                <w:numId w:val="25"/>
              </w:numPr>
              <w:spacing w:after="0" w:line="240" w:lineRule="auto"/>
              <w:rPr>
                <w:rFonts w:eastAsia="Arial Unicode MS"/>
                <w:kern w:val="1"/>
                <w:lang w:eastAsia="hi-IN" w:bidi="hi-IN"/>
              </w:rPr>
            </w:pPr>
            <w:r w:rsidRPr="002C53A6">
              <w:rPr>
                <w:rFonts w:eastAsia="Arial Unicode MS"/>
                <w:kern w:val="1"/>
                <w:lang w:eastAsia="hi-IN" w:bidi="hi-IN"/>
              </w:rPr>
              <w:t xml:space="preserve">community engagement </w:t>
            </w:r>
            <w:r>
              <w:rPr>
                <w:rFonts w:eastAsia="Arial Unicode MS"/>
                <w:kern w:val="1"/>
                <w:lang w:eastAsia="hi-IN" w:bidi="hi-IN"/>
              </w:rPr>
              <w:t>influencing council activity and priorities</w:t>
            </w:r>
          </w:p>
        </w:tc>
      </w:tr>
      <w:tr w:rsidR="004F5C60" w:rsidRPr="002C53A6" w14:paraId="12512087" w14:textId="77777777" w:rsidTr="00A94603">
        <w:tc>
          <w:tcPr>
            <w:tcW w:w="9663" w:type="dxa"/>
            <w:shd w:val="clear" w:color="auto" w:fill="auto"/>
          </w:tcPr>
          <w:p w14:paraId="47DD5D4D" w14:textId="77777777" w:rsidR="004F5C60" w:rsidRPr="002C53A6" w:rsidRDefault="004F5C60" w:rsidP="004F5C60">
            <w:pPr>
              <w:pStyle w:val="ColorfulList-Accent11"/>
              <w:numPr>
                <w:ilvl w:val="1"/>
                <w:numId w:val="25"/>
              </w:numPr>
              <w:spacing w:after="0" w:line="240" w:lineRule="auto"/>
              <w:rPr>
                <w:rFonts w:eastAsia="Arial Unicode MS"/>
                <w:kern w:val="1"/>
                <w:lang w:eastAsia="hi-IN" w:bidi="hi-IN"/>
              </w:rPr>
            </w:pPr>
            <w:r>
              <w:rPr>
                <w:rFonts w:eastAsia="Arial Unicode MS"/>
                <w:kern w:val="1"/>
                <w:lang w:eastAsia="hi-IN" w:bidi="hi-IN"/>
              </w:rPr>
              <w:t xml:space="preserve">A wide range of council activities, including innovative projects, that produce positive outcomes for the community </w:t>
            </w:r>
          </w:p>
        </w:tc>
      </w:tr>
      <w:tr w:rsidR="004F5C60" w:rsidRPr="002C53A6" w14:paraId="7FBA761D" w14:textId="77777777" w:rsidTr="00A94603">
        <w:tc>
          <w:tcPr>
            <w:tcW w:w="9663" w:type="dxa"/>
            <w:shd w:val="clear" w:color="auto" w:fill="auto"/>
          </w:tcPr>
          <w:p w14:paraId="4D598E71" w14:textId="77777777" w:rsidR="004F5C60" w:rsidRPr="002C53A6" w:rsidRDefault="004F5C60" w:rsidP="004F5C60">
            <w:pPr>
              <w:pStyle w:val="ColorfulList-Accent11"/>
              <w:numPr>
                <w:ilvl w:val="1"/>
                <w:numId w:val="25"/>
              </w:numPr>
              <w:spacing w:after="0" w:line="240" w:lineRule="auto"/>
              <w:rPr>
                <w:rFonts w:eastAsia="Arial Unicode MS"/>
                <w:kern w:val="1"/>
                <w:lang w:eastAsia="hi-IN" w:bidi="hi-IN"/>
              </w:rPr>
            </w:pPr>
            <w:r w:rsidRPr="002C53A6">
              <w:rPr>
                <w:rFonts w:eastAsia="Arial Unicode MS"/>
                <w:kern w:val="1"/>
                <w:lang w:eastAsia="hi-IN" w:bidi="hi-IN"/>
              </w:rPr>
              <w:t>co-operating constructively with other organisations</w:t>
            </w:r>
          </w:p>
        </w:tc>
      </w:tr>
    </w:tbl>
    <w:p w14:paraId="2F523A69" w14:textId="77777777" w:rsidR="004F5C60" w:rsidRPr="00A94603" w:rsidRDefault="004F5C60" w:rsidP="004F5C60">
      <w:pPr>
        <w:rPr>
          <w:sz w:val="16"/>
          <w:szCs w:val="16"/>
        </w:rPr>
      </w:pPr>
    </w:p>
    <w:p w14:paraId="00979C00" w14:textId="77777777" w:rsidR="004F5C60" w:rsidRPr="00180634" w:rsidRDefault="004F5C60" w:rsidP="004F5C60">
      <w:pPr>
        <w:ind w:left="426" w:firstLine="294"/>
        <w:rPr>
          <w:szCs w:val="24"/>
        </w:rPr>
      </w:pPr>
      <w:r w:rsidRPr="00180634">
        <w:rPr>
          <w:szCs w:val="24"/>
        </w:rPr>
        <w:t>The council also confirms by resolution at a full council meeting that it has:</w:t>
      </w:r>
    </w:p>
    <w:p w14:paraId="534854E9" w14:textId="77777777" w:rsidR="004F5C60" w:rsidRPr="00A94603" w:rsidRDefault="004F5C60" w:rsidP="004F5C60">
      <w:pPr>
        <w:rPr>
          <w:sz w:val="16"/>
          <w:szCs w:val="16"/>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4F5C60" w:rsidRPr="002C53A6" w14:paraId="09624E8C" w14:textId="77777777" w:rsidTr="004F5C60">
        <w:tc>
          <w:tcPr>
            <w:tcW w:w="9668" w:type="dxa"/>
            <w:shd w:val="clear" w:color="auto" w:fill="auto"/>
          </w:tcPr>
          <w:p w14:paraId="18EE4F3B" w14:textId="77777777" w:rsidR="004F5C60" w:rsidRPr="002C53A6" w:rsidRDefault="004F5C60" w:rsidP="00863864">
            <w:pPr>
              <w:pStyle w:val="ColorfulList-Accent11"/>
              <w:spacing w:after="0" w:line="240" w:lineRule="auto"/>
              <w:ind w:left="-75"/>
              <w:rPr>
                <w:b/>
              </w:rPr>
            </w:pPr>
            <w:r>
              <w:rPr>
                <w:b/>
              </w:rPr>
              <w:t>The Council confirms by resolution that all documentation and information is in place for a specified award</w:t>
            </w:r>
          </w:p>
        </w:tc>
      </w:tr>
      <w:tr w:rsidR="004F5C60" w:rsidRPr="002C53A6" w14:paraId="1A93018C" w14:textId="77777777" w:rsidTr="004F5C60">
        <w:tc>
          <w:tcPr>
            <w:tcW w:w="9668" w:type="dxa"/>
            <w:shd w:val="clear" w:color="auto" w:fill="auto"/>
          </w:tcPr>
          <w:p w14:paraId="1B6C089C" w14:textId="77777777" w:rsidR="004F5C60" w:rsidRPr="002C53A6" w:rsidRDefault="004F5C60" w:rsidP="00C31597">
            <w:pPr>
              <w:pStyle w:val="ColorfulList-Accent11"/>
              <w:spacing w:after="0" w:line="240" w:lineRule="auto"/>
              <w:ind w:left="851" w:hanging="926"/>
              <w:rPr>
                <w:b/>
              </w:rPr>
            </w:pPr>
            <w:r w:rsidRPr="002C53A6">
              <w:rPr>
                <w:b/>
              </w:rPr>
              <w:t>Criteria</w:t>
            </w:r>
          </w:p>
        </w:tc>
      </w:tr>
      <w:tr w:rsidR="004F5C60" w:rsidRPr="002C53A6" w14:paraId="198C5CD7" w14:textId="77777777" w:rsidTr="004F5C60">
        <w:trPr>
          <w:trHeight w:val="168"/>
        </w:trPr>
        <w:tc>
          <w:tcPr>
            <w:tcW w:w="9668" w:type="dxa"/>
            <w:shd w:val="clear" w:color="auto" w:fill="auto"/>
          </w:tcPr>
          <w:p w14:paraId="14AF062B" w14:textId="77777777" w:rsidR="004F5C60" w:rsidRPr="002C53A6" w:rsidRDefault="004F5C60" w:rsidP="004F5C60">
            <w:pPr>
              <w:pStyle w:val="ColorfulList-Accent11"/>
              <w:numPr>
                <w:ilvl w:val="0"/>
                <w:numId w:val="24"/>
              </w:numPr>
              <w:spacing w:after="0" w:line="240" w:lineRule="auto"/>
            </w:pPr>
            <w:r w:rsidRPr="002C53A6">
              <w:t>Ensures that the council delivers value for money</w:t>
            </w:r>
          </w:p>
        </w:tc>
      </w:tr>
      <w:tr w:rsidR="004F5C60" w:rsidRPr="002C53A6" w14:paraId="7AC40649" w14:textId="77777777" w:rsidTr="004F5C60">
        <w:tc>
          <w:tcPr>
            <w:tcW w:w="9668" w:type="dxa"/>
            <w:shd w:val="clear" w:color="auto" w:fill="auto"/>
          </w:tcPr>
          <w:p w14:paraId="38D266F1" w14:textId="77777777" w:rsidR="004F5C60" w:rsidRPr="002C53A6" w:rsidRDefault="004F5C60" w:rsidP="004F5C60">
            <w:pPr>
              <w:pStyle w:val="ColorfulList-Accent11"/>
              <w:numPr>
                <w:ilvl w:val="0"/>
                <w:numId w:val="24"/>
              </w:numPr>
              <w:spacing w:after="0" w:line="240" w:lineRule="auto"/>
            </w:pPr>
            <w:r w:rsidRPr="002C53A6">
              <w:t>Provides leadership in planning for the future of the community</w:t>
            </w:r>
          </w:p>
        </w:tc>
      </w:tr>
      <w:tr w:rsidR="004F5C60" w:rsidRPr="002C53A6" w14:paraId="16A0933B" w14:textId="77777777" w:rsidTr="004F5C60">
        <w:tc>
          <w:tcPr>
            <w:tcW w:w="9668" w:type="dxa"/>
            <w:shd w:val="clear" w:color="auto" w:fill="auto"/>
          </w:tcPr>
          <w:p w14:paraId="4D321D73" w14:textId="77777777" w:rsidR="004F5C60" w:rsidRPr="002C53A6" w:rsidRDefault="004F5C60" w:rsidP="004F5C60">
            <w:pPr>
              <w:pStyle w:val="ColorfulList-Accent11"/>
              <w:numPr>
                <w:ilvl w:val="0"/>
                <w:numId w:val="24"/>
              </w:numPr>
              <w:spacing w:after="0" w:line="240" w:lineRule="auto"/>
            </w:pPr>
            <w:r>
              <w:t>Engages with the community on issues related to the environment and climate change</w:t>
            </w:r>
          </w:p>
        </w:tc>
      </w:tr>
      <w:tr w:rsidR="004F5C60" w:rsidRPr="002C53A6" w14:paraId="231EDD8D" w14:textId="77777777" w:rsidTr="004F5C60">
        <w:tc>
          <w:tcPr>
            <w:tcW w:w="9668" w:type="dxa"/>
            <w:shd w:val="clear" w:color="auto" w:fill="auto"/>
          </w:tcPr>
          <w:p w14:paraId="293CF8BB" w14:textId="77777777" w:rsidR="004F5C60" w:rsidRPr="002C53A6" w:rsidRDefault="004F5C60" w:rsidP="004F5C60">
            <w:pPr>
              <w:pStyle w:val="ColorfulList-Accent11"/>
              <w:numPr>
                <w:ilvl w:val="0"/>
                <w:numId w:val="24"/>
              </w:numPr>
              <w:spacing w:after="0" w:line="240" w:lineRule="auto"/>
            </w:pPr>
            <w:r w:rsidRPr="002C53A6">
              <w:t xml:space="preserve">Manages the performance of the council as a corporate body </w:t>
            </w:r>
          </w:p>
        </w:tc>
      </w:tr>
      <w:tr w:rsidR="004F5C60" w:rsidRPr="002C53A6" w14:paraId="3C877F9A" w14:textId="77777777" w:rsidTr="004F5C60">
        <w:tc>
          <w:tcPr>
            <w:tcW w:w="9668" w:type="dxa"/>
            <w:shd w:val="clear" w:color="auto" w:fill="auto"/>
          </w:tcPr>
          <w:p w14:paraId="722625DD" w14:textId="77777777" w:rsidR="004F5C60" w:rsidRPr="002C53A6" w:rsidRDefault="004F5C60" w:rsidP="004F5C60">
            <w:pPr>
              <w:pStyle w:val="ColorfulList-Accent11"/>
              <w:numPr>
                <w:ilvl w:val="0"/>
                <w:numId w:val="24"/>
              </w:numPr>
              <w:spacing w:after="0" w:line="240" w:lineRule="auto"/>
            </w:pPr>
            <w:r w:rsidRPr="002C53A6">
              <w:t xml:space="preserve">Manages the performance of each individual staff member to achieve its business plan </w:t>
            </w:r>
          </w:p>
        </w:tc>
      </w:tr>
    </w:tbl>
    <w:p w14:paraId="35371B93" w14:textId="77777777" w:rsidR="004F5C60" w:rsidRPr="00A94603" w:rsidRDefault="004F5C60" w:rsidP="004F5C60">
      <w:pPr>
        <w:rPr>
          <w:sz w:val="16"/>
          <w:szCs w:val="16"/>
        </w:rPr>
      </w:pPr>
    </w:p>
    <w:p w14:paraId="647C5872" w14:textId="4A3AD47A" w:rsidR="00595080" w:rsidRDefault="004F5C60" w:rsidP="00D24915">
      <w:pPr>
        <w:ind w:left="720"/>
        <w:jc w:val="both"/>
      </w:pPr>
      <w:r>
        <w:t xml:space="preserve">Following discussion, Councillor Tom Aditya proposed a resolution that Bradley Stoke Town </w:t>
      </w:r>
      <w:r w:rsidR="00D24915">
        <w:t>C</w:t>
      </w:r>
      <w:r>
        <w:t>ouncil meet</w:t>
      </w:r>
      <w:r w:rsidR="00D24915">
        <w:t>s</w:t>
      </w:r>
      <w:r>
        <w:t xml:space="preserve"> all the </w:t>
      </w:r>
      <w:r w:rsidR="00D24915">
        <w:t>criteria</w:t>
      </w:r>
      <w:r>
        <w:t xml:space="preserve"> as detailed above to apply for Foundation, Quality and Quality Gold Status, seconded by </w:t>
      </w:r>
      <w:r w:rsidR="00D24915">
        <w:t>Councillor</w:t>
      </w:r>
      <w:r>
        <w:t xml:space="preserve"> Michael </w:t>
      </w:r>
      <w:r w:rsidR="00D24915">
        <w:t>H</w:t>
      </w:r>
      <w:r>
        <w:t>ill. A vote was taken, 10 in favour, 1 abstention, proposal carried.</w:t>
      </w:r>
    </w:p>
    <w:p w14:paraId="40736DEA" w14:textId="274C6F78" w:rsidR="00D24915" w:rsidRPr="00A94603" w:rsidRDefault="00D24915" w:rsidP="00595080">
      <w:pPr>
        <w:jc w:val="both"/>
        <w:rPr>
          <w:sz w:val="16"/>
          <w:szCs w:val="16"/>
        </w:rPr>
      </w:pPr>
    </w:p>
    <w:p w14:paraId="3A5D10AE" w14:textId="46FD7F6F" w:rsidR="00D24915" w:rsidRDefault="00D24915" w:rsidP="00595080">
      <w:pPr>
        <w:jc w:val="both"/>
      </w:pPr>
      <w:r>
        <w:tab/>
        <w:t>Councillors thanked the Town Clerk for her work in compiling this documentation.</w:t>
      </w:r>
    </w:p>
    <w:p w14:paraId="1159EA67" w14:textId="77777777" w:rsidR="00595080" w:rsidRDefault="00595080" w:rsidP="00595080">
      <w:pPr>
        <w:jc w:val="both"/>
      </w:pPr>
    </w:p>
    <w:p w14:paraId="418234DB" w14:textId="77777777" w:rsidR="00595080" w:rsidRPr="003363C6" w:rsidRDefault="00595080" w:rsidP="00595080">
      <w:pPr>
        <w:jc w:val="both"/>
      </w:pPr>
      <w:r w:rsidRPr="003363C6">
        <w:tab/>
      </w:r>
    </w:p>
    <w:p w14:paraId="3B327B51" w14:textId="77777777" w:rsidR="00595080" w:rsidRPr="004F5C60" w:rsidRDefault="00595080" w:rsidP="00595080">
      <w:pPr>
        <w:jc w:val="both"/>
        <w:rPr>
          <w:b/>
          <w:bCs/>
        </w:rPr>
      </w:pPr>
      <w:r w:rsidRPr="004F5C60">
        <w:rPr>
          <w:b/>
          <w:bCs/>
        </w:rPr>
        <w:t>24</w:t>
      </w:r>
      <w:r w:rsidRPr="004F5C60">
        <w:rPr>
          <w:b/>
          <w:bCs/>
        </w:rPr>
        <w:tab/>
        <w:t>To confirm the dates of forthcoming meetings.</w:t>
      </w:r>
    </w:p>
    <w:p w14:paraId="1AB1B063" w14:textId="77777777" w:rsidR="00595080" w:rsidRPr="007D5C98" w:rsidRDefault="00595080" w:rsidP="00595080">
      <w:pPr>
        <w:tabs>
          <w:tab w:val="left" w:pos="720"/>
          <w:tab w:val="right" w:pos="1800"/>
          <w:tab w:val="left" w:pos="2160"/>
          <w:tab w:val="left" w:pos="3600"/>
        </w:tabs>
        <w:ind w:left="720" w:hanging="720"/>
        <w:jc w:val="both"/>
        <w:rPr>
          <w:sz w:val="16"/>
          <w:szCs w:val="16"/>
          <w:lang w:val="en-US"/>
        </w:rPr>
      </w:pPr>
    </w:p>
    <w:p w14:paraId="2DC89743" w14:textId="77777777" w:rsidR="00595080" w:rsidRDefault="00595080" w:rsidP="00595080">
      <w:pPr>
        <w:tabs>
          <w:tab w:val="left" w:pos="720"/>
          <w:tab w:val="right" w:pos="1800"/>
          <w:tab w:val="left" w:pos="2160"/>
          <w:tab w:val="left" w:pos="3600"/>
        </w:tabs>
        <w:ind w:left="720" w:hanging="720"/>
        <w:jc w:val="both"/>
        <w:rPr>
          <w:lang w:val="en-US"/>
        </w:rPr>
      </w:pPr>
      <w:r>
        <w:rPr>
          <w:lang w:val="en-US"/>
        </w:rPr>
        <w:tab/>
        <w:t>24.1</w:t>
      </w:r>
      <w:r>
        <w:rPr>
          <w:lang w:val="en-US"/>
        </w:rPr>
        <w:tab/>
        <w:t>14</w:t>
      </w:r>
      <w:r>
        <w:rPr>
          <w:lang w:val="en-US"/>
        </w:rPr>
        <w:tab/>
        <w:t xml:space="preserve">June </w:t>
      </w:r>
      <w:r>
        <w:rPr>
          <w:lang w:val="en-US"/>
        </w:rPr>
        <w:tab/>
        <w:t>Leisure, Youth &amp; Amenities Committee</w:t>
      </w:r>
    </w:p>
    <w:p w14:paraId="035FC241" w14:textId="77777777" w:rsidR="00595080" w:rsidRDefault="00595080" w:rsidP="00595080">
      <w:pPr>
        <w:tabs>
          <w:tab w:val="left" w:pos="720"/>
          <w:tab w:val="right" w:pos="1800"/>
          <w:tab w:val="left" w:pos="2160"/>
          <w:tab w:val="left" w:pos="3600"/>
        </w:tabs>
        <w:ind w:left="720" w:hanging="720"/>
        <w:jc w:val="both"/>
        <w:rPr>
          <w:lang w:val="en-US"/>
        </w:rPr>
      </w:pPr>
      <w:r>
        <w:rPr>
          <w:lang w:val="en-US"/>
        </w:rPr>
        <w:tab/>
        <w:t>24.2</w:t>
      </w:r>
      <w:r>
        <w:rPr>
          <w:lang w:val="en-US"/>
        </w:rPr>
        <w:tab/>
        <w:t>16</w:t>
      </w:r>
      <w:r>
        <w:rPr>
          <w:lang w:val="en-US"/>
        </w:rPr>
        <w:tab/>
        <w:t>June</w:t>
      </w:r>
      <w:r>
        <w:rPr>
          <w:lang w:val="en-US"/>
        </w:rPr>
        <w:tab/>
        <w:t>Finance Committee</w:t>
      </w:r>
    </w:p>
    <w:p w14:paraId="0BABF415" w14:textId="77777777" w:rsidR="00595080" w:rsidRDefault="00595080" w:rsidP="00595080">
      <w:pPr>
        <w:tabs>
          <w:tab w:val="left" w:pos="720"/>
          <w:tab w:val="right" w:pos="1800"/>
          <w:tab w:val="left" w:pos="2160"/>
          <w:tab w:val="left" w:pos="3600"/>
        </w:tabs>
        <w:ind w:left="720" w:hanging="720"/>
        <w:jc w:val="both"/>
        <w:rPr>
          <w:lang w:val="en-US"/>
        </w:rPr>
      </w:pPr>
      <w:r>
        <w:rPr>
          <w:lang w:val="en-US"/>
        </w:rPr>
        <w:tab/>
        <w:t>24.3</w:t>
      </w:r>
      <w:r>
        <w:rPr>
          <w:lang w:val="en-US"/>
        </w:rPr>
        <w:tab/>
        <w:t xml:space="preserve">23 </w:t>
      </w:r>
      <w:r>
        <w:rPr>
          <w:lang w:val="en-US"/>
        </w:rPr>
        <w:tab/>
        <w:t>June</w:t>
      </w:r>
      <w:r>
        <w:rPr>
          <w:lang w:val="en-US"/>
        </w:rPr>
        <w:tab/>
        <w:t>Extra Full Council</w:t>
      </w:r>
    </w:p>
    <w:p w14:paraId="5EBF9382" w14:textId="77777777" w:rsidR="00595080" w:rsidRDefault="00595080" w:rsidP="00595080">
      <w:pPr>
        <w:tabs>
          <w:tab w:val="left" w:pos="720"/>
          <w:tab w:val="right" w:pos="1800"/>
          <w:tab w:val="left" w:pos="2160"/>
          <w:tab w:val="left" w:pos="3600"/>
        </w:tabs>
        <w:ind w:left="720" w:hanging="720"/>
        <w:jc w:val="both"/>
        <w:rPr>
          <w:lang w:val="en-US"/>
        </w:rPr>
      </w:pPr>
      <w:r>
        <w:rPr>
          <w:lang w:val="en-US"/>
        </w:rPr>
        <w:tab/>
        <w:t>24.4</w:t>
      </w:r>
      <w:r>
        <w:rPr>
          <w:lang w:val="en-US"/>
        </w:rPr>
        <w:tab/>
        <w:t>23</w:t>
      </w:r>
      <w:r>
        <w:rPr>
          <w:lang w:val="en-US"/>
        </w:rPr>
        <w:tab/>
        <w:t>June</w:t>
      </w:r>
      <w:r>
        <w:rPr>
          <w:lang w:val="en-US"/>
        </w:rPr>
        <w:tab/>
        <w:t>Planning and Environment Committee</w:t>
      </w:r>
    </w:p>
    <w:p w14:paraId="32931CB3" w14:textId="77777777" w:rsidR="000457D0" w:rsidRPr="00006A99" w:rsidRDefault="000457D0" w:rsidP="00300EA9">
      <w:pPr>
        <w:jc w:val="both"/>
        <w:rPr>
          <w:b/>
          <w:sz w:val="20"/>
        </w:rPr>
      </w:pPr>
    </w:p>
    <w:p w14:paraId="11B5E78D" w14:textId="26A35258" w:rsidR="001E5A6C" w:rsidRDefault="001E5A6C" w:rsidP="00786A9B">
      <w:pPr>
        <w:pStyle w:val="Title"/>
        <w:ind w:left="1440"/>
        <w:jc w:val="both"/>
        <w:rPr>
          <w:bCs/>
          <w:i/>
          <w:color w:val="000000"/>
        </w:rPr>
      </w:pPr>
      <w:bookmarkStart w:id="3" w:name="_Hlk482339562"/>
    </w:p>
    <w:p w14:paraId="629AD228" w14:textId="77777777" w:rsidR="007D27D5" w:rsidRDefault="007D27D5" w:rsidP="00786A9B">
      <w:pPr>
        <w:pStyle w:val="Title"/>
        <w:ind w:left="1440"/>
        <w:jc w:val="both"/>
        <w:rPr>
          <w:bCs/>
          <w:i/>
          <w:color w:val="000000"/>
        </w:rPr>
      </w:pPr>
    </w:p>
    <w:p w14:paraId="3A301BBD" w14:textId="77777777" w:rsidR="007D27D5" w:rsidRDefault="007D27D5" w:rsidP="00786A9B">
      <w:pPr>
        <w:pStyle w:val="Title"/>
        <w:ind w:left="1440"/>
        <w:jc w:val="both"/>
        <w:rPr>
          <w:bCs/>
          <w:i/>
          <w:color w:val="000000"/>
        </w:rPr>
      </w:pPr>
    </w:p>
    <w:bookmarkEnd w:id="3"/>
    <w:p w14:paraId="59DCC0D6" w14:textId="77777777" w:rsidR="002063F8" w:rsidRDefault="002063F8" w:rsidP="00D266F6">
      <w:pPr>
        <w:jc w:val="right"/>
      </w:pPr>
    </w:p>
    <w:p w14:paraId="04DEBA0C" w14:textId="77777777" w:rsidR="002063F8" w:rsidRDefault="002063F8" w:rsidP="00D266F6">
      <w:pPr>
        <w:jc w:val="right"/>
      </w:pPr>
    </w:p>
    <w:p w14:paraId="6F940BD7" w14:textId="77777777" w:rsidR="00670FE7" w:rsidRDefault="00D77B04" w:rsidP="00D266F6">
      <w:pPr>
        <w:jc w:val="right"/>
        <w:rPr>
          <w:b/>
        </w:rPr>
        <w:sectPr w:rsidR="00670FE7" w:rsidSect="00935AA6">
          <w:headerReference w:type="even" r:id="rId14"/>
          <w:headerReference w:type="default" r:id="rId15"/>
          <w:footerReference w:type="default" r:id="rId16"/>
          <w:headerReference w:type="first" r:id="rId17"/>
          <w:type w:val="continuous"/>
          <w:pgSz w:w="11907" w:h="16840" w:code="9"/>
          <w:pgMar w:top="1134" w:right="1134" w:bottom="1134" w:left="1134" w:header="720" w:footer="720" w:gutter="0"/>
          <w:cols w:space="720"/>
        </w:sectPr>
      </w:pPr>
      <w:r w:rsidRPr="00D64AAC">
        <w:t xml:space="preserve">The Meeting closed at </w:t>
      </w:r>
      <w:r w:rsidR="002063F8">
        <w:t>9</w:t>
      </w:r>
      <w:r w:rsidR="00C37446">
        <w:t>.</w:t>
      </w:r>
      <w:r w:rsidR="000877D0">
        <w:t>35</w:t>
      </w:r>
      <w:r w:rsidRPr="00D64AAC">
        <w:t>pm</w:t>
      </w:r>
    </w:p>
    <w:p w14:paraId="7E8E121B" w14:textId="55256261" w:rsidR="00B35B6C" w:rsidRDefault="00810D9B" w:rsidP="00810D9B">
      <w:pPr>
        <w:jc w:val="right"/>
        <w:rPr>
          <w:b/>
          <w:szCs w:val="24"/>
        </w:rPr>
      </w:pPr>
      <w:r w:rsidRPr="00810D9B">
        <w:rPr>
          <w:b/>
          <w:szCs w:val="24"/>
        </w:rPr>
        <w:t xml:space="preserve">APPENDIX </w:t>
      </w:r>
      <w:r w:rsidR="00AB4C2C">
        <w:rPr>
          <w:b/>
          <w:szCs w:val="24"/>
        </w:rPr>
        <w:t>A</w:t>
      </w:r>
    </w:p>
    <w:tbl>
      <w:tblPr>
        <w:tblW w:w="15340" w:type="dxa"/>
        <w:tblLook w:val="04A0" w:firstRow="1" w:lastRow="0" w:firstColumn="1" w:lastColumn="0" w:noHBand="0" w:noVBand="1"/>
      </w:tblPr>
      <w:tblGrid>
        <w:gridCol w:w="1985"/>
        <w:gridCol w:w="992"/>
        <w:gridCol w:w="709"/>
        <w:gridCol w:w="884"/>
        <w:gridCol w:w="637"/>
        <w:gridCol w:w="884"/>
        <w:gridCol w:w="713"/>
        <w:gridCol w:w="884"/>
        <w:gridCol w:w="676"/>
        <w:gridCol w:w="884"/>
        <w:gridCol w:w="675"/>
        <w:gridCol w:w="884"/>
        <w:gridCol w:w="675"/>
        <w:gridCol w:w="884"/>
        <w:gridCol w:w="675"/>
        <w:gridCol w:w="107"/>
        <w:gridCol w:w="853"/>
        <w:gridCol w:w="107"/>
        <w:gridCol w:w="853"/>
        <w:gridCol w:w="124"/>
        <w:gridCol w:w="115"/>
        <w:gridCol w:w="33"/>
        <w:gridCol w:w="107"/>
      </w:tblGrid>
      <w:tr w:rsidR="00E70A9D" w:rsidRPr="00E70A9D" w14:paraId="4C912B50" w14:textId="77777777" w:rsidTr="00E70A9D">
        <w:trPr>
          <w:trHeight w:val="80"/>
        </w:trPr>
        <w:tc>
          <w:tcPr>
            <w:tcW w:w="13148" w:type="dxa"/>
            <w:gridSpan w:val="16"/>
            <w:tcBorders>
              <w:top w:val="nil"/>
              <w:left w:val="nil"/>
              <w:bottom w:val="nil"/>
              <w:right w:val="nil"/>
            </w:tcBorders>
            <w:shd w:val="clear" w:color="auto" w:fill="auto"/>
            <w:vAlign w:val="bottom"/>
            <w:hideMark/>
          </w:tcPr>
          <w:p w14:paraId="110B843D" w14:textId="77777777" w:rsidR="00E70A9D" w:rsidRPr="00E70A9D" w:rsidRDefault="00E70A9D" w:rsidP="00E70A9D">
            <w:pPr>
              <w:jc w:val="center"/>
              <w:rPr>
                <w:rFonts w:ascii="Arial" w:hAnsi="Arial" w:cs="Arial"/>
                <w:b/>
                <w:bCs/>
                <w:sz w:val="20"/>
                <w:lang w:eastAsia="en-GB"/>
              </w:rPr>
            </w:pPr>
            <w:bookmarkStart w:id="4" w:name="RANGE!A1:Y37"/>
            <w:r w:rsidRPr="00E70A9D">
              <w:rPr>
                <w:rFonts w:ascii="Arial" w:hAnsi="Arial" w:cs="Arial"/>
                <w:b/>
                <w:bCs/>
                <w:sz w:val="20"/>
                <w:lang w:eastAsia="en-GB"/>
              </w:rPr>
              <w:t xml:space="preserve">2020/21 - PRE-AUDIT FORWARD PLAN as at 18/5/21 &amp; 2021/22 BUDGET LAST APPROVED 28/4/21 </w:t>
            </w:r>
            <w:r w:rsidRPr="001304F1">
              <w:rPr>
                <w:rFonts w:ascii="Arial" w:hAnsi="Arial" w:cs="Arial"/>
                <w:b/>
                <w:bCs/>
                <w:color w:val="C00000"/>
                <w:sz w:val="20"/>
                <w:lang w:eastAsia="en-GB"/>
              </w:rPr>
              <w:t>(Schedule A)</w:t>
            </w:r>
            <w:bookmarkEnd w:id="4"/>
          </w:p>
        </w:tc>
        <w:tc>
          <w:tcPr>
            <w:tcW w:w="960" w:type="dxa"/>
            <w:gridSpan w:val="2"/>
            <w:tcBorders>
              <w:top w:val="nil"/>
              <w:left w:val="nil"/>
              <w:bottom w:val="nil"/>
              <w:right w:val="nil"/>
            </w:tcBorders>
            <w:shd w:val="clear" w:color="auto" w:fill="auto"/>
            <w:noWrap/>
            <w:vAlign w:val="bottom"/>
            <w:hideMark/>
          </w:tcPr>
          <w:p w14:paraId="01DCD9E0" w14:textId="77777777" w:rsidR="00E70A9D" w:rsidRPr="00E70A9D" w:rsidRDefault="00E70A9D" w:rsidP="00E70A9D">
            <w:pPr>
              <w:jc w:val="center"/>
              <w:rPr>
                <w:rFonts w:ascii="Arial" w:hAnsi="Arial" w:cs="Arial"/>
                <w:b/>
                <w:bCs/>
                <w:sz w:val="20"/>
                <w:lang w:eastAsia="en-GB"/>
              </w:rPr>
            </w:pPr>
          </w:p>
        </w:tc>
        <w:tc>
          <w:tcPr>
            <w:tcW w:w="977" w:type="dxa"/>
            <w:gridSpan w:val="2"/>
            <w:tcBorders>
              <w:top w:val="nil"/>
              <w:left w:val="nil"/>
              <w:bottom w:val="nil"/>
              <w:right w:val="nil"/>
            </w:tcBorders>
            <w:shd w:val="clear" w:color="auto" w:fill="auto"/>
            <w:noWrap/>
            <w:vAlign w:val="bottom"/>
            <w:hideMark/>
          </w:tcPr>
          <w:p w14:paraId="109F2551" w14:textId="77777777" w:rsidR="00E70A9D" w:rsidRPr="00E70A9D" w:rsidRDefault="00E70A9D" w:rsidP="00E70A9D">
            <w:pPr>
              <w:rPr>
                <w:sz w:val="20"/>
                <w:lang w:eastAsia="en-GB"/>
              </w:rPr>
            </w:pPr>
          </w:p>
        </w:tc>
        <w:tc>
          <w:tcPr>
            <w:tcW w:w="255" w:type="dxa"/>
            <w:gridSpan w:val="3"/>
            <w:tcBorders>
              <w:top w:val="nil"/>
              <w:left w:val="nil"/>
              <w:bottom w:val="nil"/>
              <w:right w:val="nil"/>
            </w:tcBorders>
            <w:shd w:val="clear" w:color="auto" w:fill="auto"/>
            <w:noWrap/>
            <w:vAlign w:val="bottom"/>
            <w:hideMark/>
          </w:tcPr>
          <w:p w14:paraId="44675E15" w14:textId="77777777" w:rsidR="00E70A9D" w:rsidRPr="00E70A9D" w:rsidRDefault="00E70A9D" w:rsidP="00E70A9D">
            <w:pPr>
              <w:rPr>
                <w:sz w:val="20"/>
                <w:lang w:eastAsia="en-GB"/>
              </w:rPr>
            </w:pPr>
          </w:p>
        </w:tc>
      </w:tr>
      <w:tr w:rsidR="00E70A9D" w:rsidRPr="00E70A9D" w14:paraId="684F90EF" w14:textId="77777777" w:rsidTr="00E70A9D">
        <w:trPr>
          <w:gridAfter w:val="1"/>
          <w:wAfter w:w="107" w:type="dxa"/>
          <w:trHeight w:val="255"/>
        </w:trPr>
        <w:tc>
          <w:tcPr>
            <w:tcW w:w="1985" w:type="dxa"/>
            <w:tcBorders>
              <w:top w:val="nil"/>
              <w:left w:val="nil"/>
              <w:bottom w:val="nil"/>
              <w:right w:val="nil"/>
            </w:tcBorders>
            <w:shd w:val="clear" w:color="auto" w:fill="auto"/>
            <w:noWrap/>
            <w:vAlign w:val="bottom"/>
            <w:hideMark/>
          </w:tcPr>
          <w:p w14:paraId="7837742D" w14:textId="77777777" w:rsidR="00E70A9D" w:rsidRPr="00E70A9D" w:rsidRDefault="00E70A9D" w:rsidP="00E70A9D">
            <w:pPr>
              <w:rPr>
                <w:sz w:val="12"/>
                <w:szCs w:val="12"/>
                <w:lang w:eastAsia="en-GB"/>
              </w:rPr>
            </w:pP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0270D392"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xml:space="preserve"> 2019/20 - Actuals as at 10.6.20</w:t>
            </w:r>
          </w:p>
        </w:tc>
        <w:tc>
          <w:tcPr>
            <w:tcW w:w="709" w:type="dxa"/>
            <w:vMerge w:val="restart"/>
            <w:tcBorders>
              <w:top w:val="single" w:sz="4" w:space="0" w:color="auto"/>
              <w:left w:val="single" w:sz="4" w:space="0" w:color="auto"/>
              <w:bottom w:val="single" w:sz="4" w:space="0" w:color="000000"/>
              <w:right w:val="nil"/>
            </w:tcBorders>
            <w:shd w:val="clear" w:color="000000" w:fill="FCD5B4"/>
            <w:vAlign w:val="center"/>
            <w:hideMark/>
          </w:tcPr>
          <w:p w14:paraId="3D7126D6"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38EBAC52"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2020/21     Actuals as at 18/5/21</w:t>
            </w:r>
          </w:p>
        </w:tc>
        <w:tc>
          <w:tcPr>
            <w:tcW w:w="637" w:type="dxa"/>
            <w:vMerge w:val="restart"/>
            <w:tcBorders>
              <w:top w:val="single" w:sz="4" w:space="0" w:color="auto"/>
              <w:left w:val="single" w:sz="4" w:space="0" w:color="auto"/>
              <w:bottom w:val="single" w:sz="4" w:space="0" w:color="000000"/>
              <w:right w:val="nil"/>
            </w:tcBorders>
            <w:shd w:val="clear" w:color="000000" w:fill="D8E4BC"/>
            <w:vAlign w:val="center"/>
            <w:hideMark/>
          </w:tcPr>
          <w:p w14:paraId="443EA8B2"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change</w:t>
            </w:r>
          </w:p>
        </w:tc>
        <w:tc>
          <w:tcPr>
            <w:tcW w:w="884" w:type="dxa"/>
            <w:vMerge w:val="restart"/>
            <w:tcBorders>
              <w:top w:val="single" w:sz="12" w:space="0" w:color="auto"/>
              <w:left w:val="single" w:sz="12" w:space="0" w:color="auto"/>
              <w:bottom w:val="single" w:sz="4" w:space="0" w:color="000000"/>
              <w:right w:val="single" w:sz="4" w:space="0" w:color="auto"/>
            </w:tcBorders>
            <w:shd w:val="clear" w:color="000000" w:fill="B8CCE4"/>
            <w:vAlign w:val="center"/>
            <w:hideMark/>
          </w:tcPr>
          <w:p w14:paraId="32DA8583"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Projected Budget 2021/22</w:t>
            </w:r>
          </w:p>
        </w:tc>
        <w:tc>
          <w:tcPr>
            <w:tcW w:w="713" w:type="dxa"/>
            <w:vMerge w:val="restart"/>
            <w:tcBorders>
              <w:top w:val="single" w:sz="12" w:space="0" w:color="auto"/>
              <w:left w:val="single" w:sz="4" w:space="0" w:color="auto"/>
              <w:bottom w:val="single" w:sz="4" w:space="0" w:color="000000"/>
              <w:right w:val="single" w:sz="12" w:space="0" w:color="auto"/>
            </w:tcBorders>
            <w:shd w:val="clear" w:color="000000" w:fill="B8CCE4"/>
            <w:vAlign w:val="center"/>
            <w:hideMark/>
          </w:tcPr>
          <w:p w14:paraId="0440CC0F"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change</w:t>
            </w:r>
          </w:p>
        </w:tc>
        <w:tc>
          <w:tcPr>
            <w:tcW w:w="884" w:type="dxa"/>
            <w:vMerge w:val="restart"/>
            <w:tcBorders>
              <w:top w:val="single" w:sz="4" w:space="0" w:color="auto"/>
              <w:left w:val="nil"/>
              <w:bottom w:val="single" w:sz="4" w:space="0" w:color="000000"/>
              <w:right w:val="single" w:sz="4" w:space="0" w:color="auto"/>
            </w:tcBorders>
            <w:shd w:val="clear" w:color="000000" w:fill="FFFFCC"/>
            <w:vAlign w:val="center"/>
            <w:hideMark/>
          </w:tcPr>
          <w:p w14:paraId="44E10A48"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Projected Budget 2022/23</w:t>
            </w:r>
          </w:p>
        </w:tc>
        <w:tc>
          <w:tcPr>
            <w:tcW w:w="676"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14:paraId="085433CB"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215398BD"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Projected Budget 2023/24</w:t>
            </w:r>
          </w:p>
        </w:tc>
        <w:tc>
          <w:tcPr>
            <w:tcW w:w="675"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14:paraId="1F1741A9"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5A3EB04F"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xml:space="preserve"> 2024/25 - Projected Budget</w:t>
            </w:r>
          </w:p>
        </w:tc>
        <w:tc>
          <w:tcPr>
            <w:tcW w:w="675" w:type="dxa"/>
            <w:vMerge w:val="restart"/>
            <w:tcBorders>
              <w:top w:val="single" w:sz="4" w:space="0" w:color="auto"/>
              <w:left w:val="single" w:sz="4" w:space="0" w:color="auto"/>
              <w:bottom w:val="single" w:sz="4" w:space="0" w:color="000000"/>
              <w:right w:val="single" w:sz="4" w:space="0" w:color="auto"/>
            </w:tcBorders>
            <w:shd w:val="clear" w:color="000000" w:fill="FCD5B4"/>
            <w:vAlign w:val="center"/>
            <w:hideMark/>
          </w:tcPr>
          <w:p w14:paraId="31FE9E37"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change</w:t>
            </w:r>
          </w:p>
        </w:tc>
        <w:tc>
          <w:tcPr>
            <w:tcW w:w="884"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100883D1"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xml:space="preserve"> 2025/26 - Projected Budget</w:t>
            </w:r>
          </w:p>
        </w:tc>
        <w:tc>
          <w:tcPr>
            <w:tcW w:w="675" w:type="dxa"/>
            <w:vMerge w:val="restart"/>
            <w:tcBorders>
              <w:top w:val="single" w:sz="4" w:space="0" w:color="auto"/>
              <w:left w:val="single" w:sz="4" w:space="0" w:color="auto"/>
              <w:bottom w:val="single" w:sz="4" w:space="0" w:color="000000"/>
              <w:right w:val="single" w:sz="4" w:space="0" w:color="auto"/>
            </w:tcBorders>
            <w:shd w:val="clear" w:color="000000" w:fill="D8E4BC"/>
            <w:vAlign w:val="center"/>
            <w:hideMark/>
          </w:tcPr>
          <w:p w14:paraId="31B5A89E"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 change</w:t>
            </w:r>
          </w:p>
        </w:tc>
        <w:tc>
          <w:tcPr>
            <w:tcW w:w="960" w:type="dxa"/>
            <w:gridSpan w:val="2"/>
            <w:tcBorders>
              <w:top w:val="nil"/>
              <w:left w:val="nil"/>
              <w:bottom w:val="nil"/>
              <w:right w:val="nil"/>
            </w:tcBorders>
            <w:shd w:val="clear" w:color="auto" w:fill="auto"/>
            <w:noWrap/>
            <w:vAlign w:val="bottom"/>
            <w:hideMark/>
          </w:tcPr>
          <w:p w14:paraId="21127803" w14:textId="77777777" w:rsidR="00E70A9D" w:rsidRPr="00E70A9D" w:rsidRDefault="00E70A9D" w:rsidP="00E70A9D">
            <w:pPr>
              <w:jc w:val="center"/>
              <w:rPr>
                <w:rFonts w:ascii="Arial" w:hAnsi="Arial" w:cs="Arial"/>
                <w:b/>
                <w:bCs/>
                <w:sz w:val="16"/>
                <w:szCs w:val="16"/>
                <w:lang w:eastAsia="en-GB"/>
              </w:rPr>
            </w:pPr>
          </w:p>
        </w:tc>
        <w:tc>
          <w:tcPr>
            <w:tcW w:w="960" w:type="dxa"/>
            <w:gridSpan w:val="2"/>
            <w:tcBorders>
              <w:top w:val="nil"/>
              <w:left w:val="nil"/>
              <w:bottom w:val="nil"/>
              <w:right w:val="nil"/>
            </w:tcBorders>
            <w:shd w:val="clear" w:color="auto" w:fill="auto"/>
            <w:noWrap/>
            <w:vAlign w:val="bottom"/>
            <w:hideMark/>
          </w:tcPr>
          <w:p w14:paraId="5C92D0EC"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0765D2AB" w14:textId="77777777" w:rsidR="00E70A9D" w:rsidRPr="00E70A9D" w:rsidRDefault="00E70A9D" w:rsidP="00E70A9D">
            <w:pPr>
              <w:rPr>
                <w:sz w:val="20"/>
                <w:lang w:eastAsia="en-GB"/>
              </w:rPr>
            </w:pPr>
          </w:p>
        </w:tc>
      </w:tr>
      <w:tr w:rsidR="00E70A9D" w:rsidRPr="00E70A9D" w14:paraId="224DAC8A" w14:textId="77777777" w:rsidTr="00E70A9D">
        <w:trPr>
          <w:gridAfter w:val="1"/>
          <w:wAfter w:w="107" w:type="dxa"/>
          <w:trHeight w:val="5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7FE1C" w14:textId="77777777" w:rsidR="00E70A9D" w:rsidRPr="00E70A9D" w:rsidRDefault="00E70A9D" w:rsidP="00E70A9D">
            <w:pPr>
              <w:rPr>
                <w:rFonts w:ascii="Arial" w:hAnsi="Arial" w:cs="Arial"/>
                <w:b/>
                <w:bCs/>
                <w:sz w:val="12"/>
                <w:szCs w:val="12"/>
                <w:lang w:eastAsia="en-GB"/>
              </w:rPr>
            </w:pPr>
            <w:r w:rsidRPr="00E70A9D">
              <w:rPr>
                <w:rFonts w:ascii="Arial" w:hAnsi="Arial" w:cs="Arial"/>
                <w:b/>
                <w:bCs/>
                <w:sz w:val="12"/>
                <w:szCs w:val="12"/>
                <w:lang w:eastAsia="en-GB"/>
              </w:rPr>
              <w:t>INCOME</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95C577B" w14:textId="77777777" w:rsidR="00E70A9D" w:rsidRPr="00E70A9D" w:rsidRDefault="00E70A9D" w:rsidP="00E70A9D">
            <w:pPr>
              <w:rPr>
                <w:rFonts w:ascii="Arial" w:hAnsi="Arial" w:cs="Arial"/>
                <w:b/>
                <w:bCs/>
                <w:sz w:val="12"/>
                <w:szCs w:val="12"/>
                <w:lang w:eastAsia="en-GB"/>
              </w:rPr>
            </w:pPr>
          </w:p>
        </w:tc>
        <w:tc>
          <w:tcPr>
            <w:tcW w:w="709" w:type="dxa"/>
            <w:vMerge/>
            <w:tcBorders>
              <w:top w:val="single" w:sz="4" w:space="0" w:color="auto"/>
              <w:left w:val="single" w:sz="4" w:space="0" w:color="auto"/>
              <w:bottom w:val="single" w:sz="4" w:space="0" w:color="000000"/>
              <w:right w:val="nil"/>
            </w:tcBorders>
            <w:vAlign w:val="center"/>
            <w:hideMark/>
          </w:tcPr>
          <w:p w14:paraId="7694E551" w14:textId="77777777" w:rsidR="00E70A9D" w:rsidRPr="00E70A9D" w:rsidRDefault="00E70A9D" w:rsidP="00E70A9D">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492E5A3F" w14:textId="77777777" w:rsidR="00E70A9D" w:rsidRPr="00E70A9D" w:rsidRDefault="00E70A9D" w:rsidP="00E70A9D">
            <w:pPr>
              <w:rPr>
                <w:rFonts w:ascii="Arial" w:hAnsi="Arial" w:cs="Arial"/>
                <w:b/>
                <w:bCs/>
                <w:sz w:val="12"/>
                <w:szCs w:val="12"/>
                <w:lang w:eastAsia="en-GB"/>
              </w:rPr>
            </w:pPr>
          </w:p>
        </w:tc>
        <w:tc>
          <w:tcPr>
            <w:tcW w:w="637" w:type="dxa"/>
            <w:vMerge/>
            <w:tcBorders>
              <w:top w:val="single" w:sz="4" w:space="0" w:color="auto"/>
              <w:left w:val="single" w:sz="4" w:space="0" w:color="auto"/>
              <w:bottom w:val="single" w:sz="4" w:space="0" w:color="000000"/>
              <w:right w:val="nil"/>
            </w:tcBorders>
            <w:vAlign w:val="center"/>
            <w:hideMark/>
          </w:tcPr>
          <w:p w14:paraId="12490C9D" w14:textId="77777777" w:rsidR="00E70A9D" w:rsidRPr="00E70A9D" w:rsidRDefault="00E70A9D" w:rsidP="00E70A9D">
            <w:pPr>
              <w:rPr>
                <w:rFonts w:ascii="Arial" w:hAnsi="Arial" w:cs="Arial"/>
                <w:b/>
                <w:bCs/>
                <w:sz w:val="12"/>
                <w:szCs w:val="12"/>
                <w:lang w:eastAsia="en-GB"/>
              </w:rPr>
            </w:pPr>
          </w:p>
        </w:tc>
        <w:tc>
          <w:tcPr>
            <w:tcW w:w="884" w:type="dxa"/>
            <w:vMerge/>
            <w:tcBorders>
              <w:top w:val="single" w:sz="12" w:space="0" w:color="auto"/>
              <w:left w:val="single" w:sz="12" w:space="0" w:color="auto"/>
              <w:bottom w:val="single" w:sz="4" w:space="0" w:color="000000"/>
              <w:right w:val="single" w:sz="4" w:space="0" w:color="auto"/>
            </w:tcBorders>
            <w:vAlign w:val="center"/>
            <w:hideMark/>
          </w:tcPr>
          <w:p w14:paraId="1775A1D4" w14:textId="77777777" w:rsidR="00E70A9D" w:rsidRPr="00E70A9D" w:rsidRDefault="00E70A9D" w:rsidP="00E70A9D">
            <w:pPr>
              <w:rPr>
                <w:rFonts w:ascii="Arial" w:hAnsi="Arial" w:cs="Arial"/>
                <w:b/>
                <w:bCs/>
                <w:sz w:val="12"/>
                <w:szCs w:val="12"/>
                <w:lang w:eastAsia="en-GB"/>
              </w:rPr>
            </w:pPr>
          </w:p>
        </w:tc>
        <w:tc>
          <w:tcPr>
            <w:tcW w:w="713" w:type="dxa"/>
            <w:vMerge/>
            <w:tcBorders>
              <w:top w:val="single" w:sz="12" w:space="0" w:color="auto"/>
              <w:left w:val="single" w:sz="4" w:space="0" w:color="auto"/>
              <w:bottom w:val="single" w:sz="4" w:space="0" w:color="000000"/>
              <w:right w:val="single" w:sz="12" w:space="0" w:color="auto"/>
            </w:tcBorders>
            <w:vAlign w:val="center"/>
            <w:hideMark/>
          </w:tcPr>
          <w:p w14:paraId="16CDFDBC" w14:textId="77777777" w:rsidR="00E70A9D" w:rsidRPr="00E70A9D" w:rsidRDefault="00E70A9D" w:rsidP="00E70A9D">
            <w:pPr>
              <w:rPr>
                <w:rFonts w:ascii="Arial" w:hAnsi="Arial" w:cs="Arial"/>
                <w:b/>
                <w:bCs/>
                <w:sz w:val="12"/>
                <w:szCs w:val="12"/>
                <w:lang w:eastAsia="en-GB"/>
              </w:rPr>
            </w:pPr>
          </w:p>
        </w:tc>
        <w:tc>
          <w:tcPr>
            <w:tcW w:w="884" w:type="dxa"/>
            <w:vMerge/>
            <w:tcBorders>
              <w:top w:val="single" w:sz="4" w:space="0" w:color="auto"/>
              <w:left w:val="nil"/>
              <w:bottom w:val="single" w:sz="4" w:space="0" w:color="000000"/>
              <w:right w:val="single" w:sz="4" w:space="0" w:color="auto"/>
            </w:tcBorders>
            <w:vAlign w:val="center"/>
            <w:hideMark/>
          </w:tcPr>
          <w:p w14:paraId="778BE637" w14:textId="77777777" w:rsidR="00E70A9D" w:rsidRPr="00E70A9D" w:rsidRDefault="00E70A9D" w:rsidP="00E70A9D">
            <w:pPr>
              <w:rPr>
                <w:rFonts w:ascii="Arial" w:hAnsi="Arial" w:cs="Arial"/>
                <w:b/>
                <w:bCs/>
                <w:sz w:val="12"/>
                <w:szCs w:val="12"/>
                <w:lang w:eastAsia="en-GB"/>
              </w:rPr>
            </w:pPr>
          </w:p>
        </w:tc>
        <w:tc>
          <w:tcPr>
            <w:tcW w:w="676" w:type="dxa"/>
            <w:vMerge/>
            <w:tcBorders>
              <w:top w:val="single" w:sz="4" w:space="0" w:color="auto"/>
              <w:left w:val="single" w:sz="4" w:space="0" w:color="auto"/>
              <w:bottom w:val="single" w:sz="4" w:space="0" w:color="000000"/>
              <w:right w:val="single" w:sz="4" w:space="0" w:color="auto"/>
            </w:tcBorders>
            <w:vAlign w:val="center"/>
            <w:hideMark/>
          </w:tcPr>
          <w:p w14:paraId="4D0BD2C7" w14:textId="77777777" w:rsidR="00E70A9D" w:rsidRPr="00E70A9D" w:rsidRDefault="00E70A9D" w:rsidP="00E70A9D">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59A1ED70" w14:textId="77777777" w:rsidR="00E70A9D" w:rsidRPr="00E70A9D" w:rsidRDefault="00E70A9D" w:rsidP="00E70A9D">
            <w:pPr>
              <w:rPr>
                <w:rFonts w:ascii="Arial" w:hAnsi="Arial" w:cs="Arial"/>
                <w:b/>
                <w:bCs/>
                <w:sz w:val="12"/>
                <w:szCs w:val="12"/>
                <w:lang w:eastAsia="en-GB"/>
              </w:rPr>
            </w:pPr>
          </w:p>
        </w:tc>
        <w:tc>
          <w:tcPr>
            <w:tcW w:w="675" w:type="dxa"/>
            <w:vMerge/>
            <w:tcBorders>
              <w:top w:val="single" w:sz="4" w:space="0" w:color="auto"/>
              <w:left w:val="single" w:sz="4" w:space="0" w:color="auto"/>
              <w:bottom w:val="single" w:sz="4" w:space="0" w:color="000000"/>
              <w:right w:val="single" w:sz="4" w:space="0" w:color="auto"/>
            </w:tcBorders>
            <w:vAlign w:val="center"/>
            <w:hideMark/>
          </w:tcPr>
          <w:p w14:paraId="341ED707" w14:textId="77777777" w:rsidR="00E70A9D" w:rsidRPr="00E70A9D" w:rsidRDefault="00E70A9D" w:rsidP="00E70A9D">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1E2BEC41" w14:textId="77777777" w:rsidR="00E70A9D" w:rsidRPr="00E70A9D" w:rsidRDefault="00E70A9D" w:rsidP="00E70A9D">
            <w:pPr>
              <w:rPr>
                <w:rFonts w:ascii="Arial" w:hAnsi="Arial" w:cs="Arial"/>
                <w:b/>
                <w:bCs/>
                <w:sz w:val="12"/>
                <w:szCs w:val="12"/>
                <w:lang w:eastAsia="en-GB"/>
              </w:rPr>
            </w:pPr>
          </w:p>
        </w:tc>
        <w:tc>
          <w:tcPr>
            <w:tcW w:w="675" w:type="dxa"/>
            <w:vMerge/>
            <w:tcBorders>
              <w:top w:val="single" w:sz="4" w:space="0" w:color="auto"/>
              <w:left w:val="single" w:sz="4" w:space="0" w:color="auto"/>
              <w:bottom w:val="single" w:sz="4" w:space="0" w:color="000000"/>
              <w:right w:val="single" w:sz="4" w:space="0" w:color="auto"/>
            </w:tcBorders>
            <w:vAlign w:val="center"/>
            <w:hideMark/>
          </w:tcPr>
          <w:p w14:paraId="161342BF" w14:textId="77777777" w:rsidR="00E70A9D" w:rsidRPr="00E70A9D" w:rsidRDefault="00E70A9D" w:rsidP="00E70A9D">
            <w:pPr>
              <w:rPr>
                <w:rFonts w:ascii="Arial" w:hAnsi="Arial" w:cs="Arial"/>
                <w:b/>
                <w:bCs/>
                <w:sz w:val="12"/>
                <w:szCs w:val="12"/>
                <w:lang w:eastAsia="en-GB"/>
              </w:rPr>
            </w:pPr>
          </w:p>
        </w:tc>
        <w:tc>
          <w:tcPr>
            <w:tcW w:w="884" w:type="dxa"/>
            <w:vMerge/>
            <w:tcBorders>
              <w:top w:val="single" w:sz="4" w:space="0" w:color="auto"/>
              <w:left w:val="single" w:sz="4" w:space="0" w:color="auto"/>
              <w:bottom w:val="single" w:sz="4" w:space="0" w:color="000000"/>
              <w:right w:val="single" w:sz="4" w:space="0" w:color="auto"/>
            </w:tcBorders>
            <w:vAlign w:val="center"/>
            <w:hideMark/>
          </w:tcPr>
          <w:p w14:paraId="7BF457A6" w14:textId="77777777" w:rsidR="00E70A9D" w:rsidRPr="00E70A9D" w:rsidRDefault="00E70A9D" w:rsidP="00E70A9D">
            <w:pPr>
              <w:rPr>
                <w:rFonts w:ascii="Arial" w:hAnsi="Arial" w:cs="Arial"/>
                <w:b/>
                <w:bCs/>
                <w:sz w:val="12"/>
                <w:szCs w:val="12"/>
                <w:lang w:eastAsia="en-GB"/>
              </w:rPr>
            </w:pPr>
          </w:p>
        </w:tc>
        <w:tc>
          <w:tcPr>
            <w:tcW w:w="675" w:type="dxa"/>
            <w:vMerge/>
            <w:tcBorders>
              <w:top w:val="single" w:sz="4" w:space="0" w:color="auto"/>
              <w:left w:val="single" w:sz="4" w:space="0" w:color="auto"/>
              <w:bottom w:val="single" w:sz="4" w:space="0" w:color="000000"/>
              <w:right w:val="single" w:sz="4" w:space="0" w:color="auto"/>
            </w:tcBorders>
            <w:vAlign w:val="center"/>
            <w:hideMark/>
          </w:tcPr>
          <w:p w14:paraId="67D37955" w14:textId="77777777" w:rsidR="00E70A9D" w:rsidRPr="00E70A9D" w:rsidRDefault="00E70A9D" w:rsidP="00E70A9D">
            <w:pPr>
              <w:rPr>
                <w:rFonts w:ascii="Arial" w:hAnsi="Arial" w:cs="Arial"/>
                <w:b/>
                <w:bCs/>
                <w:sz w:val="12"/>
                <w:szCs w:val="12"/>
                <w:lang w:eastAsia="en-GB"/>
              </w:rPr>
            </w:pPr>
          </w:p>
        </w:tc>
        <w:tc>
          <w:tcPr>
            <w:tcW w:w="960" w:type="dxa"/>
            <w:gridSpan w:val="2"/>
            <w:tcBorders>
              <w:top w:val="nil"/>
              <w:left w:val="nil"/>
              <w:bottom w:val="nil"/>
              <w:right w:val="nil"/>
            </w:tcBorders>
            <w:shd w:val="clear" w:color="auto" w:fill="auto"/>
            <w:noWrap/>
            <w:vAlign w:val="bottom"/>
            <w:hideMark/>
          </w:tcPr>
          <w:p w14:paraId="36E29FCD" w14:textId="77777777" w:rsidR="00E70A9D" w:rsidRPr="00E70A9D" w:rsidRDefault="00E70A9D" w:rsidP="00E70A9D">
            <w:pPr>
              <w:rPr>
                <w:rFonts w:ascii="Arial" w:hAnsi="Arial" w:cs="Arial"/>
                <w:b/>
                <w:bCs/>
                <w:sz w:val="32"/>
                <w:szCs w:val="32"/>
                <w:lang w:eastAsia="en-GB"/>
              </w:rPr>
            </w:pPr>
          </w:p>
        </w:tc>
        <w:tc>
          <w:tcPr>
            <w:tcW w:w="960" w:type="dxa"/>
            <w:gridSpan w:val="2"/>
            <w:tcBorders>
              <w:top w:val="nil"/>
              <w:left w:val="nil"/>
              <w:bottom w:val="nil"/>
              <w:right w:val="nil"/>
            </w:tcBorders>
            <w:shd w:val="clear" w:color="auto" w:fill="auto"/>
            <w:noWrap/>
            <w:vAlign w:val="bottom"/>
            <w:hideMark/>
          </w:tcPr>
          <w:p w14:paraId="2F1940DC"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76D9F30A" w14:textId="77777777" w:rsidR="00E70A9D" w:rsidRPr="00E70A9D" w:rsidRDefault="00E70A9D" w:rsidP="00E70A9D">
            <w:pPr>
              <w:rPr>
                <w:sz w:val="20"/>
                <w:lang w:eastAsia="en-GB"/>
              </w:rPr>
            </w:pPr>
          </w:p>
        </w:tc>
      </w:tr>
      <w:tr w:rsidR="00E70A9D" w:rsidRPr="00E70A9D" w14:paraId="17AF6490" w14:textId="77777777" w:rsidTr="00E70A9D">
        <w:trPr>
          <w:gridAfter w:val="1"/>
          <w:wAfter w:w="107" w:type="dxa"/>
          <w:trHeight w:val="70"/>
        </w:trPr>
        <w:tc>
          <w:tcPr>
            <w:tcW w:w="1985" w:type="dxa"/>
            <w:tcBorders>
              <w:top w:val="nil"/>
              <w:left w:val="single" w:sz="4" w:space="0" w:color="auto"/>
              <w:bottom w:val="nil"/>
              <w:right w:val="single" w:sz="4" w:space="0" w:color="auto"/>
            </w:tcBorders>
            <w:shd w:val="clear" w:color="auto" w:fill="auto"/>
            <w:noWrap/>
            <w:vAlign w:val="bottom"/>
            <w:hideMark/>
          </w:tcPr>
          <w:p w14:paraId="18E0DECF"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Bank Interest/Investment/Grant Income</w:t>
            </w:r>
          </w:p>
        </w:tc>
        <w:tc>
          <w:tcPr>
            <w:tcW w:w="992" w:type="dxa"/>
            <w:tcBorders>
              <w:top w:val="nil"/>
              <w:left w:val="nil"/>
              <w:bottom w:val="nil"/>
              <w:right w:val="single" w:sz="4" w:space="0" w:color="auto"/>
            </w:tcBorders>
            <w:shd w:val="clear" w:color="000000" w:fill="FCD5B4"/>
            <w:noWrap/>
            <w:vAlign w:val="bottom"/>
            <w:hideMark/>
          </w:tcPr>
          <w:p w14:paraId="05D07947"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£21,031</w:t>
            </w:r>
          </w:p>
        </w:tc>
        <w:tc>
          <w:tcPr>
            <w:tcW w:w="709" w:type="dxa"/>
            <w:tcBorders>
              <w:top w:val="nil"/>
              <w:left w:val="nil"/>
              <w:bottom w:val="nil"/>
              <w:right w:val="nil"/>
            </w:tcBorders>
            <w:shd w:val="clear" w:color="000000" w:fill="FCD5B4"/>
            <w:noWrap/>
            <w:vAlign w:val="bottom"/>
            <w:hideMark/>
          </w:tcPr>
          <w:p w14:paraId="29C9569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-5%</w:t>
            </w:r>
          </w:p>
        </w:tc>
        <w:tc>
          <w:tcPr>
            <w:tcW w:w="884" w:type="dxa"/>
            <w:tcBorders>
              <w:top w:val="nil"/>
              <w:left w:val="single" w:sz="4" w:space="0" w:color="auto"/>
              <w:bottom w:val="nil"/>
              <w:right w:val="single" w:sz="4" w:space="0" w:color="auto"/>
            </w:tcBorders>
            <w:shd w:val="clear" w:color="000000" w:fill="D8E4BC"/>
            <w:noWrap/>
            <w:vAlign w:val="bottom"/>
            <w:hideMark/>
          </w:tcPr>
          <w:p w14:paraId="2C0C72E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£76,319</w:t>
            </w:r>
          </w:p>
        </w:tc>
        <w:tc>
          <w:tcPr>
            <w:tcW w:w="637" w:type="dxa"/>
            <w:tcBorders>
              <w:top w:val="nil"/>
              <w:left w:val="nil"/>
              <w:bottom w:val="nil"/>
              <w:right w:val="nil"/>
            </w:tcBorders>
            <w:shd w:val="clear" w:color="000000" w:fill="D8E4BC"/>
            <w:noWrap/>
            <w:vAlign w:val="bottom"/>
            <w:hideMark/>
          </w:tcPr>
          <w:p w14:paraId="74A074F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263%</w:t>
            </w:r>
          </w:p>
        </w:tc>
        <w:tc>
          <w:tcPr>
            <w:tcW w:w="884" w:type="dxa"/>
            <w:tcBorders>
              <w:top w:val="nil"/>
              <w:left w:val="single" w:sz="12" w:space="0" w:color="auto"/>
              <w:bottom w:val="nil"/>
              <w:right w:val="single" w:sz="4" w:space="0" w:color="auto"/>
            </w:tcBorders>
            <w:shd w:val="clear" w:color="000000" w:fill="B8CCE4"/>
            <w:noWrap/>
            <w:vAlign w:val="bottom"/>
            <w:hideMark/>
          </w:tcPr>
          <w:p w14:paraId="4AB3DCE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£59,495</w:t>
            </w:r>
          </w:p>
        </w:tc>
        <w:tc>
          <w:tcPr>
            <w:tcW w:w="713" w:type="dxa"/>
            <w:tcBorders>
              <w:top w:val="nil"/>
              <w:left w:val="nil"/>
              <w:bottom w:val="nil"/>
              <w:right w:val="single" w:sz="12" w:space="0" w:color="auto"/>
            </w:tcBorders>
            <w:shd w:val="clear" w:color="000000" w:fill="B8CCE4"/>
            <w:noWrap/>
            <w:vAlign w:val="bottom"/>
            <w:hideMark/>
          </w:tcPr>
          <w:p w14:paraId="712F6F19"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-22%</w:t>
            </w:r>
          </w:p>
        </w:tc>
        <w:tc>
          <w:tcPr>
            <w:tcW w:w="884" w:type="dxa"/>
            <w:tcBorders>
              <w:top w:val="nil"/>
              <w:left w:val="single" w:sz="4" w:space="0" w:color="auto"/>
              <w:bottom w:val="nil"/>
              <w:right w:val="single" w:sz="4" w:space="0" w:color="auto"/>
            </w:tcBorders>
            <w:shd w:val="clear" w:color="000000" w:fill="FFFFCC"/>
            <w:noWrap/>
            <w:vAlign w:val="bottom"/>
            <w:hideMark/>
          </w:tcPr>
          <w:p w14:paraId="43C60DB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£6,000</w:t>
            </w:r>
          </w:p>
        </w:tc>
        <w:tc>
          <w:tcPr>
            <w:tcW w:w="676" w:type="dxa"/>
            <w:tcBorders>
              <w:top w:val="nil"/>
              <w:left w:val="nil"/>
              <w:bottom w:val="nil"/>
              <w:right w:val="single" w:sz="4" w:space="0" w:color="auto"/>
            </w:tcBorders>
            <w:shd w:val="clear" w:color="000000" w:fill="FFFFCC"/>
            <w:noWrap/>
            <w:vAlign w:val="bottom"/>
            <w:hideMark/>
          </w:tcPr>
          <w:p w14:paraId="2008F43B"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-90%</w:t>
            </w:r>
          </w:p>
        </w:tc>
        <w:tc>
          <w:tcPr>
            <w:tcW w:w="884" w:type="dxa"/>
            <w:tcBorders>
              <w:top w:val="nil"/>
              <w:left w:val="nil"/>
              <w:bottom w:val="nil"/>
              <w:right w:val="single" w:sz="4" w:space="0" w:color="auto"/>
            </w:tcBorders>
            <w:shd w:val="clear" w:color="000000" w:fill="FF99CC"/>
            <w:noWrap/>
            <w:vAlign w:val="bottom"/>
            <w:hideMark/>
          </w:tcPr>
          <w:p w14:paraId="128E519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£6,500</w:t>
            </w:r>
          </w:p>
        </w:tc>
        <w:tc>
          <w:tcPr>
            <w:tcW w:w="675" w:type="dxa"/>
            <w:tcBorders>
              <w:top w:val="nil"/>
              <w:left w:val="nil"/>
              <w:bottom w:val="nil"/>
              <w:right w:val="single" w:sz="4" w:space="0" w:color="auto"/>
            </w:tcBorders>
            <w:shd w:val="clear" w:color="000000" w:fill="FF99CC"/>
            <w:noWrap/>
            <w:vAlign w:val="bottom"/>
            <w:hideMark/>
          </w:tcPr>
          <w:p w14:paraId="78DD566F"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8%</w:t>
            </w:r>
          </w:p>
        </w:tc>
        <w:tc>
          <w:tcPr>
            <w:tcW w:w="884" w:type="dxa"/>
            <w:tcBorders>
              <w:top w:val="nil"/>
              <w:left w:val="nil"/>
              <w:bottom w:val="nil"/>
              <w:right w:val="single" w:sz="4" w:space="0" w:color="auto"/>
            </w:tcBorders>
            <w:shd w:val="clear" w:color="000000" w:fill="FCD5B4"/>
            <w:noWrap/>
            <w:vAlign w:val="bottom"/>
            <w:hideMark/>
          </w:tcPr>
          <w:p w14:paraId="5E49EA3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£7,000</w:t>
            </w:r>
          </w:p>
        </w:tc>
        <w:tc>
          <w:tcPr>
            <w:tcW w:w="675" w:type="dxa"/>
            <w:tcBorders>
              <w:top w:val="nil"/>
              <w:left w:val="nil"/>
              <w:bottom w:val="nil"/>
              <w:right w:val="single" w:sz="4" w:space="0" w:color="auto"/>
            </w:tcBorders>
            <w:shd w:val="clear" w:color="000000" w:fill="FCD5B4"/>
            <w:noWrap/>
            <w:vAlign w:val="bottom"/>
            <w:hideMark/>
          </w:tcPr>
          <w:p w14:paraId="54AA3C08"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8%</w:t>
            </w:r>
          </w:p>
        </w:tc>
        <w:tc>
          <w:tcPr>
            <w:tcW w:w="884" w:type="dxa"/>
            <w:tcBorders>
              <w:top w:val="nil"/>
              <w:left w:val="nil"/>
              <w:bottom w:val="nil"/>
              <w:right w:val="single" w:sz="4" w:space="0" w:color="auto"/>
            </w:tcBorders>
            <w:shd w:val="clear" w:color="000000" w:fill="D8E4BC"/>
            <w:noWrap/>
            <w:vAlign w:val="bottom"/>
            <w:hideMark/>
          </w:tcPr>
          <w:p w14:paraId="21CDDDC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£7,000</w:t>
            </w:r>
          </w:p>
        </w:tc>
        <w:tc>
          <w:tcPr>
            <w:tcW w:w="675" w:type="dxa"/>
            <w:tcBorders>
              <w:top w:val="nil"/>
              <w:left w:val="nil"/>
              <w:bottom w:val="nil"/>
              <w:right w:val="single" w:sz="4" w:space="0" w:color="auto"/>
            </w:tcBorders>
            <w:shd w:val="clear" w:color="000000" w:fill="D8E4BC"/>
            <w:noWrap/>
            <w:vAlign w:val="bottom"/>
            <w:hideMark/>
          </w:tcPr>
          <w:p w14:paraId="71C1806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960" w:type="dxa"/>
            <w:gridSpan w:val="2"/>
            <w:tcBorders>
              <w:top w:val="nil"/>
              <w:left w:val="nil"/>
              <w:bottom w:val="nil"/>
              <w:right w:val="nil"/>
            </w:tcBorders>
            <w:shd w:val="clear" w:color="auto" w:fill="auto"/>
            <w:noWrap/>
            <w:vAlign w:val="bottom"/>
            <w:hideMark/>
          </w:tcPr>
          <w:p w14:paraId="27677484"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46EDACEA"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270F795B" w14:textId="77777777" w:rsidR="00E70A9D" w:rsidRPr="00E70A9D" w:rsidRDefault="00E70A9D" w:rsidP="00E70A9D">
            <w:pPr>
              <w:rPr>
                <w:sz w:val="20"/>
                <w:lang w:eastAsia="en-GB"/>
              </w:rPr>
            </w:pPr>
          </w:p>
        </w:tc>
      </w:tr>
      <w:tr w:rsidR="00E70A9D" w:rsidRPr="00E70A9D" w14:paraId="6FFE43DF" w14:textId="77777777" w:rsidTr="00E70A9D">
        <w:trPr>
          <w:gridAfter w:val="1"/>
          <w:wAfter w:w="107"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3EB1AD3F"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Public Works Loan</w:t>
            </w:r>
          </w:p>
        </w:tc>
        <w:tc>
          <w:tcPr>
            <w:tcW w:w="992" w:type="dxa"/>
            <w:tcBorders>
              <w:top w:val="nil"/>
              <w:left w:val="nil"/>
              <w:bottom w:val="nil"/>
              <w:right w:val="single" w:sz="4" w:space="0" w:color="auto"/>
            </w:tcBorders>
            <w:shd w:val="clear" w:color="000000" w:fill="FCD5B4"/>
            <w:noWrap/>
            <w:vAlign w:val="bottom"/>
            <w:hideMark/>
          </w:tcPr>
          <w:p w14:paraId="415027EC"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£0</w:t>
            </w:r>
          </w:p>
        </w:tc>
        <w:tc>
          <w:tcPr>
            <w:tcW w:w="709" w:type="dxa"/>
            <w:tcBorders>
              <w:top w:val="nil"/>
              <w:left w:val="nil"/>
              <w:bottom w:val="nil"/>
              <w:right w:val="nil"/>
            </w:tcBorders>
            <w:shd w:val="clear" w:color="000000" w:fill="FCD5B4"/>
            <w:noWrap/>
            <w:vAlign w:val="bottom"/>
            <w:hideMark/>
          </w:tcPr>
          <w:p w14:paraId="3B18610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884" w:type="dxa"/>
            <w:tcBorders>
              <w:top w:val="nil"/>
              <w:left w:val="single" w:sz="4" w:space="0" w:color="auto"/>
              <w:bottom w:val="nil"/>
              <w:right w:val="single" w:sz="4" w:space="0" w:color="auto"/>
            </w:tcBorders>
            <w:shd w:val="clear" w:color="000000" w:fill="D8E4BC"/>
            <w:noWrap/>
            <w:vAlign w:val="bottom"/>
            <w:hideMark/>
          </w:tcPr>
          <w:p w14:paraId="314E15C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637" w:type="dxa"/>
            <w:tcBorders>
              <w:top w:val="nil"/>
              <w:left w:val="nil"/>
              <w:bottom w:val="nil"/>
              <w:right w:val="nil"/>
            </w:tcBorders>
            <w:shd w:val="clear" w:color="000000" w:fill="D8E4BC"/>
            <w:noWrap/>
            <w:vAlign w:val="bottom"/>
            <w:hideMark/>
          </w:tcPr>
          <w:p w14:paraId="1BA6C99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884" w:type="dxa"/>
            <w:tcBorders>
              <w:top w:val="nil"/>
              <w:left w:val="single" w:sz="12" w:space="0" w:color="auto"/>
              <w:bottom w:val="nil"/>
              <w:right w:val="single" w:sz="4" w:space="0" w:color="auto"/>
            </w:tcBorders>
            <w:shd w:val="clear" w:color="000000" w:fill="B8CCE4"/>
            <w:noWrap/>
            <w:vAlign w:val="bottom"/>
            <w:hideMark/>
          </w:tcPr>
          <w:p w14:paraId="68906C36"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713" w:type="dxa"/>
            <w:tcBorders>
              <w:top w:val="nil"/>
              <w:left w:val="nil"/>
              <w:bottom w:val="nil"/>
              <w:right w:val="single" w:sz="12" w:space="0" w:color="auto"/>
            </w:tcBorders>
            <w:shd w:val="clear" w:color="000000" w:fill="B8CCE4"/>
            <w:noWrap/>
            <w:vAlign w:val="bottom"/>
            <w:hideMark/>
          </w:tcPr>
          <w:p w14:paraId="079442F7"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FFCC"/>
            <w:noWrap/>
            <w:vAlign w:val="bottom"/>
            <w:hideMark/>
          </w:tcPr>
          <w:p w14:paraId="5DD9AE0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676" w:type="dxa"/>
            <w:tcBorders>
              <w:top w:val="nil"/>
              <w:left w:val="nil"/>
              <w:bottom w:val="nil"/>
              <w:right w:val="single" w:sz="4" w:space="0" w:color="auto"/>
            </w:tcBorders>
            <w:shd w:val="clear" w:color="000000" w:fill="FFFFCC"/>
            <w:noWrap/>
            <w:vAlign w:val="bottom"/>
            <w:hideMark/>
          </w:tcPr>
          <w:p w14:paraId="02F7555D"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65927114"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675" w:type="dxa"/>
            <w:tcBorders>
              <w:top w:val="nil"/>
              <w:left w:val="nil"/>
              <w:bottom w:val="nil"/>
              <w:right w:val="single" w:sz="4" w:space="0" w:color="auto"/>
            </w:tcBorders>
            <w:shd w:val="clear" w:color="000000" w:fill="FF99CC"/>
            <w:noWrap/>
            <w:vAlign w:val="bottom"/>
            <w:hideMark/>
          </w:tcPr>
          <w:p w14:paraId="3E08F11F"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78170F78"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675" w:type="dxa"/>
            <w:tcBorders>
              <w:top w:val="nil"/>
              <w:left w:val="nil"/>
              <w:bottom w:val="nil"/>
              <w:right w:val="single" w:sz="4" w:space="0" w:color="auto"/>
            </w:tcBorders>
            <w:shd w:val="clear" w:color="000000" w:fill="FCD5B4"/>
            <w:noWrap/>
            <w:vAlign w:val="bottom"/>
            <w:hideMark/>
          </w:tcPr>
          <w:p w14:paraId="27B96D4D"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0FA2DC7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675" w:type="dxa"/>
            <w:tcBorders>
              <w:top w:val="nil"/>
              <w:left w:val="nil"/>
              <w:bottom w:val="nil"/>
              <w:right w:val="single" w:sz="4" w:space="0" w:color="auto"/>
            </w:tcBorders>
            <w:shd w:val="clear" w:color="000000" w:fill="D8E4BC"/>
            <w:noWrap/>
            <w:vAlign w:val="bottom"/>
            <w:hideMark/>
          </w:tcPr>
          <w:p w14:paraId="75EFC11A"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960" w:type="dxa"/>
            <w:gridSpan w:val="2"/>
            <w:tcBorders>
              <w:top w:val="nil"/>
              <w:left w:val="nil"/>
              <w:bottom w:val="nil"/>
              <w:right w:val="nil"/>
            </w:tcBorders>
            <w:shd w:val="clear" w:color="auto" w:fill="auto"/>
            <w:noWrap/>
            <w:vAlign w:val="bottom"/>
            <w:hideMark/>
          </w:tcPr>
          <w:p w14:paraId="09CFEB6C"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08875425"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4AB3D4F9" w14:textId="77777777" w:rsidR="00E70A9D" w:rsidRPr="00E70A9D" w:rsidRDefault="00E70A9D" w:rsidP="00E70A9D">
            <w:pPr>
              <w:rPr>
                <w:sz w:val="20"/>
                <w:lang w:eastAsia="en-GB"/>
              </w:rPr>
            </w:pPr>
          </w:p>
        </w:tc>
      </w:tr>
      <w:tr w:rsidR="00E70A9D" w:rsidRPr="00E70A9D" w14:paraId="642F622E" w14:textId="77777777" w:rsidTr="00E70A9D">
        <w:trPr>
          <w:gridAfter w:val="1"/>
          <w:wAfter w:w="107"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087EC60A"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Activity Centres Income</w:t>
            </w:r>
          </w:p>
        </w:tc>
        <w:tc>
          <w:tcPr>
            <w:tcW w:w="992" w:type="dxa"/>
            <w:tcBorders>
              <w:top w:val="nil"/>
              <w:left w:val="nil"/>
              <w:bottom w:val="nil"/>
              <w:right w:val="single" w:sz="4" w:space="0" w:color="auto"/>
            </w:tcBorders>
            <w:shd w:val="clear" w:color="000000" w:fill="FCD5B4"/>
            <w:noWrap/>
            <w:vAlign w:val="bottom"/>
            <w:hideMark/>
          </w:tcPr>
          <w:p w14:paraId="02802336"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£137,025</w:t>
            </w:r>
          </w:p>
        </w:tc>
        <w:tc>
          <w:tcPr>
            <w:tcW w:w="709" w:type="dxa"/>
            <w:tcBorders>
              <w:top w:val="nil"/>
              <w:left w:val="nil"/>
              <w:bottom w:val="nil"/>
              <w:right w:val="nil"/>
            </w:tcBorders>
            <w:shd w:val="clear" w:color="000000" w:fill="FCD5B4"/>
            <w:noWrap/>
            <w:vAlign w:val="bottom"/>
            <w:hideMark/>
          </w:tcPr>
          <w:p w14:paraId="08D37D3A"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w:t>
            </w:r>
          </w:p>
        </w:tc>
        <w:tc>
          <w:tcPr>
            <w:tcW w:w="884" w:type="dxa"/>
            <w:tcBorders>
              <w:top w:val="nil"/>
              <w:left w:val="single" w:sz="4" w:space="0" w:color="auto"/>
              <w:bottom w:val="nil"/>
              <w:right w:val="single" w:sz="4" w:space="0" w:color="auto"/>
            </w:tcBorders>
            <w:shd w:val="clear" w:color="000000" w:fill="D8E4BC"/>
            <w:noWrap/>
            <w:vAlign w:val="bottom"/>
            <w:hideMark/>
          </w:tcPr>
          <w:p w14:paraId="3477CCC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£71,522</w:t>
            </w:r>
          </w:p>
        </w:tc>
        <w:tc>
          <w:tcPr>
            <w:tcW w:w="637" w:type="dxa"/>
            <w:tcBorders>
              <w:top w:val="nil"/>
              <w:left w:val="nil"/>
              <w:bottom w:val="nil"/>
              <w:right w:val="nil"/>
            </w:tcBorders>
            <w:shd w:val="clear" w:color="000000" w:fill="D8E4BC"/>
            <w:noWrap/>
            <w:vAlign w:val="bottom"/>
            <w:hideMark/>
          </w:tcPr>
          <w:p w14:paraId="72F89DD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-48%</w:t>
            </w:r>
          </w:p>
        </w:tc>
        <w:tc>
          <w:tcPr>
            <w:tcW w:w="884" w:type="dxa"/>
            <w:tcBorders>
              <w:top w:val="nil"/>
              <w:left w:val="single" w:sz="12" w:space="0" w:color="auto"/>
              <w:bottom w:val="nil"/>
              <w:right w:val="single" w:sz="4" w:space="0" w:color="auto"/>
            </w:tcBorders>
            <w:shd w:val="clear" w:color="000000" w:fill="B8CCE4"/>
            <w:noWrap/>
            <w:vAlign w:val="bottom"/>
            <w:hideMark/>
          </w:tcPr>
          <w:p w14:paraId="46CB4536"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£71,300</w:t>
            </w:r>
          </w:p>
        </w:tc>
        <w:tc>
          <w:tcPr>
            <w:tcW w:w="713" w:type="dxa"/>
            <w:tcBorders>
              <w:top w:val="nil"/>
              <w:left w:val="nil"/>
              <w:bottom w:val="nil"/>
              <w:right w:val="single" w:sz="12" w:space="0" w:color="auto"/>
            </w:tcBorders>
            <w:shd w:val="clear" w:color="000000" w:fill="B8CCE4"/>
            <w:noWrap/>
            <w:vAlign w:val="bottom"/>
            <w:hideMark/>
          </w:tcPr>
          <w:p w14:paraId="7F2B0899"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FFCC"/>
            <w:noWrap/>
            <w:vAlign w:val="bottom"/>
            <w:hideMark/>
          </w:tcPr>
          <w:p w14:paraId="30F5C993"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£134,000</w:t>
            </w:r>
          </w:p>
        </w:tc>
        <w:tc>
          <w:tcPr>
            <w:tcW w:w="676" w:type="dxa"/>
            <w:tcBorders>
              <w:top w:val="nil"/>
              <w:left w:val="nil"/>
              <w:bottom w:val="nil"/>
              <w:right w:val="single" w:sz="4" w:space="0" w:color="auto"/>
            </w:tcBorders>
            <w:shd w:val="clear" w:color="000000" w:fill="FFFFCC"/>
            <w:noWrap/>
            <w:vAlign w:val="bottom"/>
            <w:hideMark/>
          </w:tcPr>
          <w:p w14:paraId="6042C6C5"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88%</w:t>
            </w:r>
          </w:p>
        </w:tc>
        <w:tc>
          <w:tcPr>
            <w:tcW w:w="884" w:type="dxa"/>
            <w:tcBorders>
              <w:top w:val="nil"/>
              <w:left w:val="nil"/>
              <w:bottom w:val="nil"/>
              <w:right w:val="single" w:sz="4" w:space="0" w:color="auto"/>
            </w:tcBorders>
            <w:shd w:val="clear" w:color="000000" w:fill="FF99CC"/>
            <w:noWrap/>
            <w:vAlign w:val="bottom"/>
            <w:hideMark/>
          </w:tcPr>
          <w:p w14:paraId="7CD0608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£136,680</w:t>
            </w:r>
          </w:p>
        </w:tc>
        <w:tc>
          <w:tcPr>
            <w:tcW w:w="675" w:type="dxa"/>
            <w:tcBorders>
              <w:top w:val="nil"/>
              <w:left w:val="nil"/>
              <w:bottom w:val="nil"/>
              <w:right w:val="single" w:sz="4" w:space="0" w:color="auto"/>
            </w:tcBorders>
            <w:shd w:val="clear" w:color="000000" w:fill="FF99CC"/>
            <w:noWrap/>
            <w:vAlign w:val="bottom"/>
            <w:hideMark/>
          </w:tcPr>
          <w:p w14:paraId="61135F79"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FCD5B4"/>
            <w:noWrap/>
            <w:vAlign w:val="bottom"/>
            <w:hideMark/>
          </w:tcPr>
          <w:p w14:paraId="3F4295B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£139,414</w:t>
            </w:r>
          </w:p>
        </w:tc>
        <w:tc>
          <w:tcPr>
            <w:tcW w:w="675" w:type="dxa"/>
            <w:tcBorders>
              <w:top w:val="nil"/>
              <w:left w:val="nil"/>
              <w:bottom w:val="nil"/>
              <w:right w:val="single" w:sz="4" w:space="0" w:color="auto"/>
            </w:tcBorders>
            <w:shd w:val="clear" w:color="000000" w:fill="FCD5B4"/>
            <w:noWrap/>
            <w:vAlign w:val="bottom"/>
            <w:hideMark/>
          </w:tcPr>
          <w:p w14:paraId="7876C23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D8E4BC"/>
            <w:noWrap/>
            <w:vAlign w:val="bottom"/>
            <w:hideMark/>
          </w:tcPr>
          <w:p w14:paraId="7F054996"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£142,202</w:t>
            </w:r>
          </w:p>
        </w:tc>
        <w:tc>
          <w:tcPr>
            <w:tcW w:w="675" w:type="dxa"/>
            <w:tcBorders>
              <w:top w:val="nil"/>
              <w:left w:val="nil"/>
              <w:bottom w:val="nil"/>
              <w:right w:val="single" w:sz="4" w:space="0" w:color="auto"/>
            </w:tcBorders>
            <w:shd w:val="clear" w:color="000000" w:fill="D8E4BC"/>
            <w:noWrap/>
            <w:vAlign w:val="bottom"/>
            <w:hideMark/>
          </w:tcPr>
          <w:p w14:paraId="08E4F3B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w:t>
            </w:r>
          </w:p>
        </w:tc>
        <w:tc>
          <w:tcPr>
            <w:tcW w:w="960" w:type="dxa"/>
            <w:gridSpan w:val="2"/>
            <w:tcBorders>
              <w:top w:val="nil"/>
              <w:left w:val="nil"/>
              <w:bottom w:val="nil"/>
              <w:right w:val="nil"/>
            </w:tcBorders>
            <w:shd w:val="clear" w:color="auto" w:fill="auto"/>
            <w:noWrap/>
            <w:vAlign w:val="bottom"/>
            <w:hideMark/>
          </w:tcPr>
          <w:p w14:paraId="5266361A"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36366AFF"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60B39386" w14:textId="77777777" w:rsidR="00E70A9D" w:rsidRPr="00E70A9D" w:rsidRDefault="00E70A9D" w:rsidP="00E70A9D">
            <w:pPr>
              <w:rPr>
                <w:sz w:val="20"/>
                <w:lang w:eastAsia="en-GB"/>
              </w:rPr>
            </w:pPr>
          </w:p>
        </w:tc>
      </w:tr>
      <w:tr w:rsidR="00E70A9D" w:rsidRPr="00E70A9D" w14:paraId="3ED339C5" w14:textId="77777777" w:rsidTr="00E70A9D">
        <w:trPr>
          <w:gridAfter w:val="1"/>
          <w:wAfter w:w="107"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08D66B23"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Training &amp; Other Income</w:t>
            </w:r>
          </w:p>
        </w:tc>
        <w:tc>
          <w:tcPr>
            <w:tcW w:w="992" w:type="dxa"/>
            <w:tcBorders>
              <w:top w:val="nil"/>
              <w:left w:val="nil"/>
              <w:bottom w:val="nil"/>
              <w:right w:val="single" w:sz="4" w:space="0" w:color="auto"/>
            </w:tcBorders>
            <w:shd w:val="clear" w:color="000000" w:fill="FCD5B4"/>
            <w:noWrap/>
            <w:vAlign w:val="bottom"/>
            <w:hideMark/>
          </w:tcPr>
          <w:p w14:paraId="24D8CAD3"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£2,771</w:t>
            </w:r>
          </w:p>
        </w:tc>
        <w:tc>
          <w:tcPr>
            <w:tcW w:w="709" w:type="dxa"/>
            <w:tcBorders>
              <w:top w:val="nil"/>
              <w:left w:val="nil"/>
              <w:bottom w:val="nil"/>
              <w:right w:val="nil"/>
            </w:tcBorders>
            <w:shd w:val="clear" w:color="000000" w:fill="FCD5B4"/>
            <w:noWrap/>
            <w:vAlign w:val="bottom"/>
            <w:hideMark/>
          </w:tcPr>
          <w:p w14:paraId="2BE9C178"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12%</w:t>
            </w:r>
          </w:p>
        </w:tc>
        <w:tc>
          <w:tcPr>
            <w:tcW w:w="884" w:type="dxa"/>
            <w:tcBorders>
              <w:top w:val="nil"/>
              <w:left w:val="single" w:sz="4" w:space="0" w:color="auto"/>
              <w:bottom w:val="nil"/>
              <w:right w:val="single" w:sz="4" w:space="0" w:color="auto"/>
            </w:tcBorders>
            <w:shd w:val="clear" w:color="000000" w:fill="D8E4BC"/>
            <w:noWrap/>
            <w:vAlign w:val="bottom"/>
            <w:hideMark/>
          </w:tcPr>
          <w:p w14:paraId="41AFD0A4"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£446</w:t>
            </w:r>
          </w:p>
        </w:tc>
        <w:tc>
          <w:tcPr>
            <w:tcW w:w="637" w:type="dxa"/>
            <w:tcBorders>
              <w:top w:val="nil"/>
              <w:left w:val="nil"/>
              <w:bottom w:val="nil"/>
              <w:right w:val="nil"/>
            </w:tcBorders>
            <w:shd w:val="clear" w:color="000000" w:fill="D8E4BC"/>
            <w:noWrap/>
            <w:vAlign w:val="bottom"/>
            <w:hideMark/>
          </w:tcPr>
          <w:p w14:paraId="10E3F853"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-84%</w:t>
            </w:r>
          </w:p>
        </w:tc>
        <w:tc>
          <w:tcPr>
            <w:tcW w:w="884" w:type="dxa"/>
            <w:tcBorders>
              <w:top w:val="nil"/>
              <w:left w:val="single" w:sz="12" w:space="0" w:color="auto"/>
              <w:bottom w:val="nil"/>
              <w:right w:val="single" w:sz="4" w:space="0" w:color="auto"/>
            </w:tcBorders>
            <w:shd w:val="clear" w:color="000000" w:fill="B8CCE4"/>
            <w:noWrap/>
            <w:vAlign w:val="bottom"/>
            <w:hideMark/>
          </w:tcPr>
          <w:p w14:paraId="14BA4C5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£220</w:t>
            </w:r>
          </w:p>
        </w:tc>
        <w:tc>
          <w:tcPr>
            <w:tcW w:w="713" w:type="dxa"/>
            <w:tcBorders>
              <w:top w:val="nil"/>
              <w:left w:val="nil"/>
              <w:bottom w:val="nil"/>
              <w:right w:val="single" w:sz="12" w:space="0" w:color="auto"/>
            </w:tcBorders>
            <w:shd w:val="clear" w:color="000000" w:fill="B8CCE4"/>
            <w:noWrap/>
            <w:vAlign w:val="bottom"/>
            <w:hideMark/>
          </w:tcPr>
          <w:p w14:paraId="4A0F6452"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-51%</w:t>
            </w:r>
          </w:p>
        </w:tc>
        <w:tc>
          <w:tcPr>
            <w:tcW w:w="884" w:type="dxa"/>
            <w:tcBorders>
              <w:top w:val="nil"/>
              <w:left w:val="nil"/>
              <w:bottom w:val="nil"/>
              <w:right w:val="single" w:sz="4" w:space="0" w:color="auto"/>
            </w:tcBorders>
            <w:shd w:val="clear" w:color="000000" w:fill="FFFFCC"/>
            <w:noWrap/>
            <w:vAlign w:val="bottom"/>
            <w:hideMark/>
          </w:tcPr>
          <w:p w14:paraId="4B8878E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£220</w:t>
            </w:r>
          </w:p>
        </w:tc>
        <w:tc>
          <w:tcPr>
            <w:tcW w:w="676" w:type="dxa"/>
            <w:tcBorders>
              <w:top w:val="nil"/>
              <w:left w:val="nil"/>
              <w:bottom w:val="nil"/>
              <w:right w:val="single" w:sz="4" w:space="0" w:color="auto"/>
            </w:tcBorders>
            <w:shd w:val="clear" w:color="000000" w:fill="FFFFCC"/>
            <w:noWrap/>
            <w:vAlign w:val="bottom"/>
            <w:hideMark/>
          </w:tcPr>
          <w:p w14:paraId="4D930AF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1D185F6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£220</w:t>
            </w:r>
          </w:p>
        </w:tc>
        <w:tc>
          <w:tcPr>
            <w:tcW w:w="675" w:type="dxa"/>
            <w:tcBorders>
              <w:top w:val="nil"/>
              <w:left w:val="nil"/>
              <w:bottom w:val="nil"/>
              <w:right w:val="single" w:sz="4" w:space="0" w:color="auto"/>
            </w:tcBorders>
            <w:shd w:val="clear" w:color="000000" w:fill="FF99CC"/>
            <w:noWrap/>
            <w:vAlign w:val="bottom"/>
            <w:hideMark/>
          </w:tcPr>
          <w:p w14:paraId="4B11AD31"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002E0D6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£220</w:t>
            </w:r>
          </w:p>
        </w:tc>
        <w:tc>
          <w:tcPr>
            <w:tcW w:w="675" w:type="dxa"/>
            <w:tcBorders>
              <w:top w:val="nil"/>
              <w:left w:val="nil"/>
              <w:bottom w:val="nil"/>
              <w:right w:val="single" w:sz="4" w:space="0" w:color="auto"/>
            </w:tcBorders>
            <w:shd w:val="clear" w:color="000000" w:fill="FCD5B4"/>
            <w:noWrap/>
            <w:vAlign w:val="bottom"/>
            <w:hideMark/>
          </w:tcPr>
          <w:p w14:paraId="01C56278"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0C5F499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£220</w:t>
            </w:r>
          </w:p>
        </w:tc>
        <w:tc>
          <w:tcPr>
            <w:tcW w:w="675" w:type="dxa"/>
            <w:tcBorders>
              <w:top w:val="nil"/>
              <w:left w:val="nil"/>
              <w:bottom w:val="nil"/>
              <w:right w:val="single" w:sz="4" w:space="0" w:color="auto"/>
            </w:tcBorders>
            <w:shd w:val="clear" w:color="000000" w:fill="D8E4BC"/>
            <w:noWrap/>
            <w:vAlign w:val="bottom"/>
            <w:hideMark/>
          </w:tcPr>
          <w:p w14:paraId="3E9736AE"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960" w:type="dxa"/>
            <w:gridSpan w:val="2"/>
            <w:tcBorders>
              <w:top w:val="nil"/>
              <w:left w:val="nil"/>
              <w:bottom w:val="nil"/>
              <w:right w:val="nil"/>
            </w:tcBorders>
            <w:shd w:val="clear" w:color="auto" w:fill="auto"/>
            <w:noWrap/>
            <w:vAlign w:val="bottom"/>
            <w:hideMark/>
          </w:tcPr>
          <w:p w14:paraId="4A198F6F"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51A06BCA"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125415C1" w14:textId="77777777" w:rsidR="00E70A9D" w:rsidRPr="00E70A9D" w:rsidRDefault="00E70A9D" w:rsidP="00E70A9D">
            <w:pPr>
              <w:rPr>
                <w:sz w:val="20"/>
                <w:lang w:eastAsia="en-GB"/>
              </w:rPr>
            </w:pPr>
          </w:p>
        </w:tc>
      </w:tr>
      <w:tr w:rsidR="00E70A9D" w:rsidRPr="00E70A9D" w14:paraId="5B7974BE" w14:textId="77777777" w:rsidTr="00E70A9D">
        <w:trPr>
          <w:gridAfter w:val="1"/>
          <w:wAfter w:w="107" w:type="dxa"/>
          <w:trHeight w:val="50"/>
        </w:trPr>
        <w:tc>
          <w:tcPr>
            <w:tcW w:w="198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85C1E4C" w14:textId="77777777" w:rsidR="00E70A9D" w:rsidRPr="00E70A9D" w:rsidRDefault="00E70A9D" w:rsidP="00E70A9D">
            <w:pPr>
              <w:rPr>
                <w:rFonts w:ascii="Arial" w:hAnsi="Arial" w:cs="Arial"/>
                <w:b/>
                <w:bCs/>
                <w:sz w:val="12"/>
                <w:szCs w:val="12"/>
                <w:lang w:eastAsia="en-GB"/>
              </w:rPr>
            </w:pPr>
            <w:r w:rsidRPr="00E70A9D">
              <w:rPr>
                <w:rFonts w:ascii="Arial" w:hAnsi="Arial" w:cs="Arial"/>
                <w:b/>
                <w:bCs/>
                <w:sz w:val="12"/>
                <w:szCs w:val="12"/>
                <w:lang w:eastAsia="en-GB"/>
              </w:rPr>
              <w:t>Total Income (exc. precept etc)</w:t>
            </w:r>
          </w:p>
        </w:tc>
        <w:tc>
          <w:tcPr>
            <w:tcW w:w="992" w:type="dxa"/>
            <w:tcBorders>
              <w:top w:val="single" w:sz="12" w:space="0" w:color="auto"/>
              <w:left w:val="nil"/>
              <w:bottom w:val="single" w:sz="12" w:space="0" w:color="auto"/>
              <w:right w:val="single" w:sz="4" w:space="0" w:color="auto"/>
            </w:tcBorders>
            <w:shd w:val="clear" w:color="000000" w:fill="FCD5B4"/>
            <w:noWrap/>
            <w:vAlign w:val="bottom"/>
            <w:hideMark/>
          </w:tcPr>
          <w:p w14:paraId="11031A63"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£160,827</w:t>
            </w:r>
          </w:p>
        </w:tc>
        <w:tc>
          <w:tcPr>
            <w:tcW w:w="709" w:type="dxa"/>
            <w:tcBorders>
              <w:top w:val="single" w:sz="12" w:space="0" w:color="auto"/>
              <w:left w:val="nil"/>
              <w:bottom w:val="single" w:sz="12" w:space="0" w:color="auto"/>
              <w:right w:val="nil"/>
            </w:tcBorders>
            <w:shd w:val="clear" w:color="000000" w:fill="FCD5B4"/>
            <w:noWrap/>
            <w:vAlign w:val="bottom"/>
            <w:hideMark/>
          </w:tcPr>
          <w:p w14:paraId="3F17F419"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-4%</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14FC3C66"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£148,286</w:t>
            </w:r>
          </w:p>
        </w:tc>
        <w:tc>
          <w:tcPr>
            <w:tcW w:w="637" w:type="dxa"/>
            <w:tcBorders>
              <w:top w:val="single" w:sz="12" w:space="0" w:color="auto"/>
              <w:left w:val="nil"/>
              <w:bottom w:val="single" w:sz="12" w:space="0" w:color="auto"/>
              <w:right w:val="nil"/>
            </w:tcBorders>
            <w:shd w:val="clear" w:color="000000" w:fill="D8E4BC"/>
            <w:noWrap/>
            <w:vAlign w:val="bottom"/>
            <w:hideMark/>
          </w:tcPr>
          <w:p w14:paraId="2BA5DC50"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1501B8F0"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£131,015</w:t>
            </w:r>
          </w:p>
        </w:tc>
        <w:tc>
          <w:tcPr>
            <w:tcW w:w="713" w:type="dxa"/>
            <w:tcBorders>
              <w:top w:val="single" w:sz="12" w:space="0" w:color="auto"/>
              <w:left w:val="nil"/>
              <w:bottom w:val="single" w:sz="12" w:space="0" w:color="auto"/>
              <w:right w:val="single" w:sz="12" w:space="0" w:color="auto"/>
            </w:tcBorders>
            <w:shd w:val="clear" w:color="000000" w:fill="B8CCE4"/>
            <w:noWrap/>
            <w:vAlign w:val="bottom"/>
            <w:hideMark/>
          </w:tcPr>
          <w:p w14:paraId="7E209AC9"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-12%</w:t>
            </w:r>
          </w:p>
        </w:tc>
        <w:tc>
          <w:tcPr>
            <w:tcW w:w="884" w:type="dxa"/>
            <w:tcBorders>
              <w:top w:val="single" w:sz="12" w:space="0" w:color="auto"/>
              <w:left w:val="nil"/>
              <w:bottom w:val="single" w:sz="12" w:space="0" w:color="auto"/>
              <w:right w:val="single" w:sz="4" w:space="0" w:color="auto"/>
            </w:tcBorders>
            <w:shd w:val="clear" w:color="000000" w:fill="FFFFCC"/>
            <w:noWrap/>
            <w:vAlign w:val="bottom"/>
            <w:hideMark/>
          </w:tcPr>
          <w:p w14:paraId="43DF1BC9"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£140,220</w:t>
            </w:r>
          </w:p>
        </w:tc>
        <w:tc>
          <w:tcPr>
            <w:tcW w:w="676" w:type="dxa"/>
            <w:tcBorders>
              <w:top w:val="single" w:sz="12" w:space="0" w:color="auto"/>
              <w:left w:val="nil"/>
              <w:bottom w:val="single" w:sz="12" w:space="0" w:color="auto"/>
              <w:right w:val="single" w:sz="4" w:space="0" w:color="auto"/>
            </w:tcBorders>
            <w:shd w:val="clear" w:color="000000" w:fill="FFFFCC"/>
            <w:noWrap/>
            <w:vAlign w:val="bottom"/>
            <w:hideMark/>
          </w:tcPr>
          <w:p w14:paraId="6139D724"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7%</w:t>
            </w:r>
          </w:p>
        </w:tc>
        <w:tc>
          <w:tcPr>
            <w:tcW w:w="884" w:type="dxa"/>
            <w:tcBorders>
              <w:top w:val="single" w:sz="12" w:space="0" w:color="auto"/>
              <w:left w:val="nil"/>
              <w:bottom w:val="single" w:sz="12" w:space="0" w:color="auto"/>
              <w:right w:val="single" w:sz="4" w:space="0" w:color="auto"/>
            </w:tcBorders>
            <w:shd w:val="clear" w:color="000000" w:fill="FF99CC"/>
            <w:noWrap/>
            <w:vAlign w:val="bottom"/>
            <w:hideMark/>
          </w:tcPr>
          <w:p w14:paraId="02FF7A37"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£143,400</w:t>
            </w:r>
          </w:p>
        </w:tc>
        <w:tc>
          <w:tcPr>
            <w:tcW w:w="675" w:type="dxa"/>
            <w:tcBorders>
              <w:top w:val="single" w:sz="12" w:space="0" w:color="auto"/>
              <w:left w:val="nil"/>
              <w:bottom w:val="single" w:sz="12" w:space="0" w:color="auto"/>
              <w:right w:val="single" w:sz="4" w:space="0" w:color="auto"/>
            </w:tcBorders>
            <w:shd w:val="clear" w:color="000000" w:fill="FF99CC"/>
            <w:noWrap/>
            <w:vAlign w:val="bottom"/>
            <w:hideMark/>
          </w:tcPr>
          <w:p w14:paraId="1E00464E"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2%</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0B95EC44"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£146,634</w:t>
            </w:r>
          </w:p>
        </w:tc>
        <w:tc>
          <w:tcPr>
            <w:tcW w:w="675" w:type="dxa"/>
            <w:tcBorders>
              <w:top w:val="single" w:sz="12" w:space="0" w:color="auto"/>
              <w:left w:val="nil"/>
              <w:bottom w:val="single" w:sz="12" w:space="0" w:color="auto"/>
              <w:right w:val="single" w:sz="4" w:space="0" w:color="auto"/>
            </w:tcBorders>
            <w:shd w:val="clear" w:color="000000" w:fill="FCD5B4"/>
            <w:noWrap/>
            <w:vAlign w:val="bottom"/>
            <w:hideMark/>
          </w:tcPr>
          <w:p w14:paraId="1195B397"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2%</w:t>
            </w:r>
          </w:p>
        </w:tc>
        <w:tc>
          <w:tcPr>
            <w:tcW w:w="884" w:type="dxa"/>
            <w:tcBorders>
              <w:top w:val="single" w:sz="12" w:space="0" w:color="auto"/>
              <w:left w:val="nil"/>
              <w:bottom w:val="single" w:sz="12" w:space="0" w:color="auto"/>
              <w:right w:val="single" w:sz="4" w:space="0" w:color="auto"/>
            </w:tcBorders>
            <w:shd w:val="clear" w:color="000000" w:fill="D8E4BC"/>
            <w:noWrap/>
            <w:vAlign w:val="bottom"/>
            <w:hideMark/>
          </w:tcPr>
          <w:p w14:paraId="371754E3"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£149,422</w:t>
            </w:r>
          </w:p>
        </w:tc>
        <w:tc>
          <w:tcPr>
            <w:tcW w:w="675" w:type="dxa"/>
            <w:tcBorders>
              <w:top w:val="single" w:sz="12" w:space="0" w:color="auto"/>
              <w:left w:val="nil"/>
              <w:bottom w:val="single" w:sz="12" w:space="0" w:color="auto"/>
              <w:right w:val="single" w:sz="12" w:space="0" w:color="auto"/>
            </w:tcBorders>
            <w:shd w:val="clear" w:color="000000" w:fill="D8E4BC"/>
            <w:noWrap/>
            <w:vAlign w:val="bottom"/>
            <w:hideMark/>
          </w:tcPr>
          <w:p w14:paraId="152068AD"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2%</w:t>
            </w:r>
          </w:p>
        </w:tc>
        <w:tc>
          <w:tcPr>
            <w:tcW w:w="960" w:type="dxa"/>
            <w:gridSpan w:val="2"/>
            <w:tcBorders>
              <w:top w:val="nil"/>
              <w:left w:val="nil"/>
              <w:bottom w:val="nil"/>
              <w:right w:val="nil"/>
            </w:tcBorders>
            <w:shd w:val="clear" w:color="auto" w:fill="auto"/>
            <w:noWrap/>
            <w:vAlign w:val="bottom"/>
            <w:hideMark/>
          </w:tcPr>
          <w:p w14:paraId="175C7105" w14:textId="77777777" w:rsidR="00E70A9D" w:rsidRPr="00E70A9D" w:rsidRDefault="00E70A9D" w:rsidP="00E70A9D">
            <w:pPr>
              <w:jc w:val="center"/>
              <w:rPr>
                <w:rFonts w:ascii="Arial" w:hAnsi="Arial" w:cs="Arial"/>
                <w:b/>
                <w:bCs/>
                <w:color w:val="000000"/>
                <w:sz w:val="28"/>
                <w:szCs w:val="28"/>
                <w:lang w:eastAsia="en-GB"/>
              </w:rPr>
            </w:pPr>
          </w:p>
        </w:tc>
        <w:tc>
          <w:tcPr>
            <w:tcW w:w="960" w:type="dxa"/>
            <w:gridSpan w:val="2"/>
            <w:tcBorders>
              <w:top w:val="nil"/>
              <w:left w:val="nil"/>
              <w:bottom w:val="nil"/>
              <w:right w:val="nil"/>
            </w:tcBorders>
            <w:shd w:val="clear" w:color="auto" w:fill="auto"/>
            <w:noWrap/>
            <w:vAlign w:val="bottom"/>
            <w:hideMark/>
          </w:tcPr>
          <w:p w14:paraId="50687AD2"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533CB85C" w14:textId="77777777" w:rsidR="00E70A9D" w:rsidRPr="00E70A9D" w:rsidRDefault="00E70A9D" w:rsidP="00E70A9D">
            <w:pPr>
              <w:rPr>
                <w:sz w:val="20"/>
                <w:lang w:eastAsia="en-GB"/>
              </w:rPr>
            </w:pPr>
          </w:p>
        </w:tc>
      </w:tr>
      <w:tr w:rsidR="00E70A9D" w:rsidRPr="00E70A9D" w14:paraId="61CE0D66" w14:textId="77777777" w:rsidTr="00E70A9D">
        <w:trPr>
          <w:gridAfter w:val="1"/>
          <w:wAfter w:w="107" w:type="dxa"/>
          <w:trHeight w:val="5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D807643" w14:textId="77777777" w:rsidR="00E70A9D" w:rsidRPr="00E70A9D" w:rsidRDefault="00E70A9D" w:rsidP="00E70A9D">
            <w:pPr>
              <w:rPr>
                <w:rFonts w:ascii="Arial" w:hAnsi="Arial" w:cs="Arial"/>
                <w:b/>
                <w:bCs/>
                <w:sz w:val="12"/>
                <w:szCs w:val="12"/>
                <w:lang w:eastAsia="en-GB"/>
              </w:rPr>
            </w:pPr>
            <w:r w:rsidRPr="00E70A9D">
              <w:rPr>
                <w:rFonts w:ascii="Arial" w:hAnsi="Arial" w:cs="Arial"/>
                <w:b/>
                <w:bCs/>
                <w:sz w:val="12"/>
                <w:szCs w:val="12"/>
                <w:lang w:eastAsia="en-GB"/>
              </w:rPr>
              <w:t>EXPENDITURE</w:t>
            </w:r>
          </w:p>
        </w:tc>
        <w:tc>
          <w:tcPr>
            <w:tcW w:w="992" w:type="dxa"/>
            <w:tcBorders>
              <w:top w:val="nil"/>
              <w:left w:val="single" w:sz="4" w:space="0" w:color="auto"/>
              <w:bottom w:val="single" w:sz="4" w:space="0" w:color="auto"/>
              <w:right w:val="nil"/>
            </w:tcBorders>
            <w:shd w:val="clear" w:color="000000" w:fill="FFFFFF"/>
            <w:vAlign w:val="bottom"/>
            <w:hideMark/>
          </w:tcPr>
          <w:p w14:paraId="2445CEF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709" w:type="dxa"/>
            <w:tcBorders>
              <w:top w:val="nil"/>
              <w:left w:val="nil"/>
              <w:bottom w:val="single" w:sz="4" w:space="0" w:color="auto"/>
              <w:right w:val="nil"/>
            </w:tcBorders>
            <w:shd w:val="clear" w:color="000000" w:fill="FFFFFF"/>
            <w:vAlign w:val="bottom"/>
            <w:hideMark/>
          </w:tcPr>
          <w:p w14:paraId="2522BA4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4050B44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vAlign w:val="bottom"/>
            <w:hideMark/>
          </w:tcPr>
          <w:p w14:paraId="7321892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nil"/>
            </w:tcBorders>
            <w:shd w:val="clear" w:color="000000" w:fill="FFFFFF"/>
            <w:vAlign w:val="bottom"/>
            <w:hideMark/>
          </w:tcPr>
          <w:p w14:paraId="6898345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713" w:type="dxa"/>
            <w:tcBorders>
              <w:top w:val="nil"/>
              <w:left w:val="nil"/>
              <w:bottom w:val="nil"/>
              <w:right w:val="nil"/>
            </w:tcBorders>
            <w:shd w:val="clear" w:color="000000" w:fill="FFFFFF"/>
            <w:vAlign w:val="bottom"/>
            <w:hideMark/>
          </w:tcPr>
          <w:p w14:paraId="321D32B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253078E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76" w:type="dxa"/>
            <w:tcBorders>
              <w:top w:val="nil"/>
              <w:left w:val="nil"/>
              <w:bottom w:val="single" w:sz="4" w:space="0" w:color="auto"/>
              <w:right w:val="nil"/>
            </w:tcBorders>
            <w:shd w:val="clear" w:color="000000" w:fill="FFFFFF"/>
            <w:vAlign w:val="bottom"/>
            <w:hideMark/>
          </w:tcPr>
          <w:p w14:paraId="4F9AA2D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7A64D32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vAlign w:val="bottom"/>
            <w:hideMark/>
          </w:tcPr>
          <w:p w14:paraId="0906B92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61FA93A4"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vAlign w:val="bottom"/>
            <w:hideMark/>
          </w:tcPr>
          <w:p w14:paraId="64FEDF6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vAlign w:val="bottom"/>
            <w:hideMark/>
          </w:tcPr>
          <w:p w14:paraId="20CE6B8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vAlign w:val="bottom"/>
            <w:hideMark/>
          </w:tcPr>
          <w:p w14:paraId="2A0021D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621E077F" w14:textId="77777777" w:rsidR="00E70A9D" w:rsidRPr="00E70A9D" w:rsidRDefault="00E70A9D" w:rsidP="00E70A9D">
            <w:pPr>
              <w:jc w:val="center"/>
              <w:rPr>
                <w:rFonts w:ascii="Arial" w:hAnsi="Arial" w:cs="Arial"/>
                <w:sz w:val="16"/>
                <w:szCs w:val="16"/>
                <w:lang w:eastAsia="en-GB"/>
              </w:rPr>
            </w:pPr>
          </w:p>
        </w:tc>
        <w:tc>
          <w:tcPr>
            <w:tcW w:w="960" w:type="dxa"/>
            <w:gridSpan w:val="2"/>
            <w:tcBorders>
              <w:top w:val="nil"/>
              <w:left w:val="nil"/>
              <w:bottom w:val="nil"/>
              <w:right w:val="nil"/>
            </w:tcBorders>
            <w:shd w:val="clear" w:color="auto" w:fill="auto"/>
            <w:noWrap/>
            <w:vAlign w:val="bottom"/>
            <w:hideMark/>
          </w:tcPr>
          <w:p w14:paraId="3512724C"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1FB79B50" w14:textId="77777777" w:rsidR="00E70A9D" w:rsidRPr="00E70A9D" w:rsidRDefault="00E70A9D" w:rsidP="00E70A9D">
            <w:pPr>
              <w:rPr>
                <w:sz w:val="20"/>
                <w:lang w:eastAsia="en-GB"/>
              </w:rPr>
            </w:pPr>
          </w:p>
        </w:tc>
      </w:tr>
      <w:tr w:rsidR="00E70A9D" w:rsidRPr="00E70A9D" w14:paraId="55257865" w14:textId="77777777" w:rsidTr="00E70A9D">
        <w:trPr>
          <w:gridAfter w:val="1"/>
          <w:wAfter w:w="107" w:type="dxa"/>
          <w:trHeight w:val="50"/>
        </w:trPr>
        <w:tc>
          <w:tcPr>
            <w:tcW w:w="1985" w:type="dxa"/>
            <w:tcBorders>
              <w:top w:val="nil"/>
              <w:left w:val="single" w:sz="4" w:space="0" w:color="auto"/>
              <w:bottom w:val="nil"/>
              <w:right w:val="single" w:sz="4" w:space="0" w:color="auto"/>
            </w:tcBorders>
            <w:shd w:val="clear" w:color="auto" w:fill="auto"/>
            <w:noWrap/>
            <w:vAlign w:val="bottom"/>
            <w:hideMark/>
          </w:tcPr>
          <w:p w14:paraId="38E4EAE1"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xml:space="preserve">Non Activity Centre Costs </w:t>
            </w:r>
          </w:p>
        </w:tc>
        <w:tc>
          <w:tcPr>
            <w:tcW w:w="992" w:type="dxa"/>
            <w:tcBorders>
              <w:top w:val="nil"/>
              <w:left w:val="nil"/>
              <w:bottom w:val="nil"/>
              <w:right w:val="single" w:sz="4" w:space="0" w:color="auto"/>
            </w:tcBorders>
            <w:shd w:val="clear" w:color="000000" w:fill="FCD5B4"/>
            <w:noWrap/>
            <w:vAlign w:val="bottom"/>
            <w:hideMark/>
          </w:tcPr>
          <w:p w14:paraId="4113980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£655,481</w:t>
            </w:r>
          </w:p>
        </w:tc>
        <w:tc>
          <w:tcPr>
            <w:tcW w:w="709" w:type="dxa"/>
            <w:tcBorders>
              <w:top w:val="nil"/>
              <w:left w:val="nil"/>
              <w:bottom w:val="nil"/>
              <w:right w:val="nil"/>
            </w:tcBorders>
            <w:shd w:val="clear" w:color="000000" w:fill="FCD5B4"/>
            <w:noWrap/>
            <w:vAlign w:val="bottom"/>
            <w:hideMark/>
          </w:tcPr>
          <w:p w14:paraId="27BAFECF"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12%</w:t>
            </w:r>
          </w:p>
        </w:tc>
        <w:tc>
          <w:tcPr>
            <w:tcW w:w="884" w:type="dxa"/>
            <w:tcBorders>
              <w:top w:val="nil"/>
              <w:left w:val="single" w:sz="4" w:space="0" w:color="auto"/>
              <w:bottom w:val="nil"/>
              <w:right w:val="single" w:sz="4" w:space="0" w:color="auto"/>
            </w:tcBorders>
            <w:shd w:val="clear" w:color="000000" w:fill="D8E4BC"/>
            <w:noWrap/>
            <w:vAlign w:val="bottom"/>
            <w:hideMark/>
          </w:tcPr>
          <w:p w14:paraId="4BCE17A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£608,507</w:t>
            </w:r>
          </w:p>
        </w:tc>
        <w:tc>
          <w:tcPr>
            <w:tcW w:w="637" w:type="dxa"/>
            <w:tcBorders>
              <w:top w:val="nil"/>
              <w:left w:val="nil"/>
              <w:bottom w:val="nil"/>
              <w:right w:val="nil"/>
            </w:tcBorders>
            <w:shd w:val="clear" w:color="000000" w:fill="D8E4BC"/>
            <w:noWrap/>
            <w:vAlign w:val="bottom"/>
            <w:hideMark/>
          </w:tcPr>
          <w:p w14:paraId="3C6D397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-7%</w:t>
            </w:r>
          </w:p>
        </w:tc>
        <w:tc>
          <w:tcPr>
            <w:tcW w:w="884" w:type="dxa"/>
            <w:tcBorders>
              <w:top w:val="single" w:sz="12" w:space="0" w:color="auto"/>
              <w:left w:val="single" w:sz="12" w:space="0" w:color="auto"/>
              <w:bottom w:val="nil"/>
              <w:right w:val="single" w:sz="4" w:space="0" w:color="auto"/>
            </w:tcBorders>
            <w:shd w:val="clear" w:color="000000" w:fill="B8CCE4"/>
            <w:noWrap/>
            <w:vAlign w:val="bottom"/>
            <w:hideMark/>
          </w:tcPr>
          <w:p w14:paraId="4541F94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£739,182</w:t>
            </w:r>
          </w:p>
        </w:tc>
        <w:tc>
          <w:tcPr>
            <w:tcW w:w="713" w:type="dxa"/>
            <w:tcBorders>
              <w:top w:val="single" w:sz="12" w:space="0" w:color="auto"/>
              <w:left w:val="nil"/>
              <w:bottom w:val="nil"/>
              <w:right w:val="single" w:sz="12" w:space="0" w:color="auto"/>
            </w:tcBorders>
            <w:shd w:val="clear" w:color="000000" w:fill="B8CCE4"/>
            <w:noWrap/>
            <w:vAlign w:val="bottom"/>
            <w:hideMark/>
          </w:tcPr>
          <w:p w14:paraId="0F05B081"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21%</w:t>
            </w:r>
          </w:p>
        </w:tc>
        <w:tc>
          <w:tcPr>
            <w:tcW w:w="884" w:type="dxa"/>
            <w:tcBorders>
              <w:top w:val="nil"/>
              <w:left w:val="nil"/>
              <w:bottom w:val="nil"/>
              <w:right w:val="single" w:sz="4" w:space="0" w:color="auto"/>
            </w:tcBorders>
            <w:shd w:val="clear" w:color="000000" w:fill="FFFFCC"/>
            <w:noWrap/>
            <w:vAlign w:val="bottom"/>
            <w:hideMark/>
          </w:tcPr>
          <w:p w14:paraId="6850FAC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£681,385</w:t>
            </w:r>
          </w:p>
        </w:tc>
        <w:tc>
          <w:tcPr>
            <w:tcW w:w="676" w:type="dxa"/>
            <w:tcBorders>
              <w:top w:val="nil"/>
              <w:left w:val="nil"/>
              <w:bottom w:val="nil"/>
              <w:right w:val="single" w:sz="4" w:space="0" w:color="auto"/>
            </w:tcBorders>
            <w:shd w:val="clear" w:color="000000" w:fill="FFFFCC"/>
            <w:noWrap/>
            <w:vAlign w:val="bottom"/>
            <w:hideMark/>
          </w:tcPr>
          <w:p w14:paraId="05B2CF03"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-8%</w:t>
            </w:r>
          </w:p>
        </w:tc>
        <w:tc>
          <w:tcPr>
            <w:tcW w:w="884" w:type="dxa"/>
            <w:tcBorders>
              <w:top w:val="nil"/>
              <w:left w:val="nil"/>
              <w:bottom w:val="nil"/>
              <w:right w:val="single" w:sz="4" w:space="0" w:color="auto"/>
            </w:tcBorders>
            <w:shd w:val="clear" w:color="000000" w:fill="FF99CC"/>
            <w:noWrap/>
            <w:vAlign w:val="bottom"/>
            <w:hideMark/>
          </w:tcPr>
          <w:p w14:paraId="37BC6A93"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£699,373</w:t>
            </w:r>
          </w:p>
        </w:tc>
        <w:tc>
          <w:tcPr>
            <w:tcW w:w="675" w:type="dxa"/>
            <w:tcBorders>
              <w:top w:val="nil"/>
              <w:left w:val="nil"/>
              <w:bottom w:val="nil"/>
              <w:right w:val="single" w:sz="4" w:space="0" w:color="auto"/>
            </w:tcBorders>
            <w:shd w:val="clear" w:color="000000" w:fill="FF99CC"/>
            <w:noWrap/>
            <w:vAlign w:val="bottom"/>
            <w:hideMark/>
          </w:tcPr>
          <w:p w14:paraId="525163FD"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1775D1E8"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£718,692</w:t>
            </w:r>
          </w:p>
        </w:tc>
        <w:tc>
          <w:tcPr>
            <w:tcW w:w="675" w:type="dxa"/>
            <w:tcBorders>
              <w:top w:val="nil"/>
              <w:left w:val="nil"/>
              <w:bottom w:val="nil"/>
              <w:right w:val="single" w:sz="4" w:space="0" w:color="auto"/>
            </w:tcBorders>
            <w:shd w:val="clear" w:color="000000" w:fill="FCD5B4"/>
            <w:noWrap/>
            <w:vAlign w:val="bottom"/>
            <w:hideMark/>
          </w:tcPr>
          <w:p w14:paraId="1E02617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D8E4BC"/>
            <w:noWrap/>
            <w:vAlign w:val="bottom"/>
            <w:hideMark/>
          </w:tcPr>
          <w:p w14:paraId="5C61BDD6"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£723,691</w:t>
            </w:r>
          </w:p>
        </w:tc>
        <w:tc>
          <w:tcPr>
            <w:tcW w:w="675" w:type="dxa"/>
            <w:tcBorders>
              <w:top w:val="nil"/>
              <w:left w:val="nil"/>
              <w:bottom w:val="nil"/>
              <w:right w:val="single" w:sz="4" w:space="0" w:color="auto"/>
            </w:tcBorders>
            <w:shd w:val="clear" w:color="000000" w:fill="D8E4BC"/>
            <w:noWrap/>
            <w:vAlign w:val="bottom"/>
            <w:hideMark/>
          </w:tcPr>
          <w:p w14:paraId="2CBCB002"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w:t>
            </w:r>
          </w:p>
        </w:tc>
        <w:tc>
          <w:tcPr>
            <w:tcW w:w="960" w:type="dxa"/>
            <w:gridSpan w:val="2"/>
            <w:tcBorders>
              <w:top w:val="nil"/>
              <w:left w:val="nil"/>
              <w:bottom w:val="nil"/>
              <w:right w:val="nil"/>
            </w:tcBorders>
            <w:shd w:val="clear" w:color="auto" w:fill="auto"/>
            <w:noWrap/>
            <w:vAlign w:val="bottom"/>
            <w:hideMark/>
          </w:tcPr>
          <w:p w14:paraId="5DB8FA77"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1C6D9AD9"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33DA34B9" w14:textId="77777777" w:rsidR="00E70A9D" w:rsidRPr="00E70A9D" w:rsidRDefault="00E70A9D" w:rsidP="00E70A9D">
            <w:pPr>
              <w:rPr>
                <w:sz w:val="20"/>
                <w:lang w:eastAsia="en-GB"/>
              </w:rPr>
            </w:pPr>
          </w:p>
        </w:tc>
      </w:tr>
      <w:tr w:rsidR="00E70A9D" w:rsidRPr="00E70A9D" w14:paraId="3FD19AF9" w14:textId="77777777" w:rsidTr="00E70A9D">
        <w:trPr>
          <w:gridAfter w:val="1"/>
          <w:wAfter w:w="107"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198896B5"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Community/ Firework Events</w:t>
            </w:r>
          </w:p>
        </w:tc>
        <w:tc>
          <w:tcPr>
            <w:tcW w:w="992" w:type="dxa"/>
            <w:tcBorders>
              <w:top w:val="nil"/>
              <w:left w:val="nil"/>
              <w:bottom w:val="nil"/>
              <w:right w:val="single" w:sz="4" w:space="0" w:color="auto"/>
            </w:tcBorders>
            <w:shd w:val="clear" w:color="000000" w:fill="FCD5B4"/>
            <w:noWrap/>
            <w:vAlign w:val="bottom"/>
            <w:hideMark/>
          </w:tcPr>
          <w:p w14:paraId="280A5354"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£32,270</w:t>
            </w:r>
          </w:p>
        </w:tc>
        <w:tc>
          <w:tcPr>
            <w:tcW w:w="709" w:type="dxa"/>
            <w:tcBorders>
              <w:top w:val="nil"/>
              <w:left w:val="nil"/>
              <w:bottom w:val="nil"/>
              <w:right w:val="nil"/>
            </w:tcBorders>
            <w:shd w:val="clear" w:color="000000" w:fill="FCD5B4"/>
            <w:noWrap/>
            <w:vAlign w:val="bottom"/>
            <w:hideMark/>
          </w:tcPr>
          <w:p w14:paraId="2F2B927C"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w:t>
            </w:r>
          </w:p>
        </w:tc>
        <w:tc>
          <w:tcPr>
            <w:tcW w:w="884" w:type="dxa"/>
            <w:tcBorders>
              <w:top w:val="nil"/>
              <w:left w:val="single" w:sz="4" w:space="0" w:color="auto"/>
              <w:bottom w:val="nil"/>
              <w:right w:val="single" w:sz="4" w:space="0" w:color="auto"/>
            </w:tcBorders>
            <w:shd w:val="clear" w:color="000000" w:fill="D8E4BC"/>
            <w:noWrap/>
            <w:vAlign w:val="bottom"/>
            <w:hideMark/>
          </w:tcPr>
          <w:p w14:paraId="359F7823"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£11,859</w:t>
            </w:r>
          </w:p>
        </w:tc>
        <w:tc>
          <w:tcPr>
            <w:tcW w:w="637" w:type="dxa"/>
            <w:tcBorders>
              <w:top w:val="nil"/>
              <w:left w:val="nil"/>
              <w:bottom w:val="nil"/>
              <w:right w:val="nil"/>
            </w:tcBorders>
            <w:shd w:val="clear" w:color="000000" w:fill="D8E4BC"/>
            <w:noWrap/>
            <w:vAlign w:val="bottom"/>
            <w:hideMark/>
          </w:tcPr>
          <w:p w14:paraId="41D0AF6E"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-63%</w:t>
            </w:r>
          </w:p>
        </w:tc>
        <w:tc>
          <w:tcPr>
            <w:tcW w:w="884" w:type="dxa"/>
            <w:tcBorders>
              <w:top w:val="nil"/>
              <w:left w:val="single" w:sz="12" w:space="0" w:color="auto"/>
              <w:bottom w:val="nil"/>
              <w:right w:val="single" w:sz="4" w:space="0" w:color="auto"/>
            </w:tcBorders>
            <w:shd w:val="clear" w:color="000000" w:fill="B8CCE4"/>
            <w:noWrap/>
            <w:vAlign w:val="bottom"/>
            <w:hideMark/>
          </w:tcPr>
          <w:p w14:paraId="7DE6EB3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£34,300</w:t>
            </w:r>
          </w:p>
        </w:tc>
        <w:tc>
          <w:tcPr>
            <w:tcW w:w="713" w:type="dxa"/>
            <w:tcBorders>
              <w:top w:val="nil"/>
              <w:left w:val="nil"/>
              <w:bottom w:val="nil"/>
              <w:right w:val="single" w:sz="12" w:space="0" w:color="auto"/>
            </w:tcBorders>
            <w:shd w:val="clear" w:color="000000" w:fill="B8CCE4"/>
            <w:noWrap/>
            <w:vAlign w:val="bottom"/>
            <w:hideMark/>
          </w:tcPr>
          <w:p w14:paraId="1ED9CE02"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189%</w:t>
            </w:r>
          </w:p>
        </w:tc>
        <w:tc>
          <w:tcPr>
            <w:tcW w:w="884" w:type="dxa"/>
            <w:tcBorders>
              <w:top w:val="nil"/>
              <w:left w:val="nil"/>
              <w:bottom w:val="nil"/>
              <w:right w:val="single" w:sz="4" w:space="0" w:color="auto"/>
            </w:tcBorders>
            <w:shd w:val="clear" w:color="000000" w:fill="FFFFCC"/>
            <w:noWrap/>
            <w:vAlign w:val="bottom"/>
            <w:hideMark/>
          </w:tcPr>
          <w:p w14:paraId="24C0EB7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£34,543</w:t>
            </w:r>
          </w:p>
        </w:tc>
        <w:tc>
          <w:tcPr>
            <w:tcW w:w="676" w:type="dxa"/>
            <w:tcBorders>
              <w:top w:val="nil"/>
              <w:left w:val="nil"/>
              <w:bottom w:val="nil"/>
              <w:right w:val="single" w:sz="4" w:space="0" w:color="auto"/>
            </w:tcBorders>
            <w:shd w:val="clear" w:color="000000" w:fill="FFFFCC"/>
            <w:noWrap/>
            <w:vAlign w:val="bottom"/>
            <w:hideMark/>
          </w:tcPr>
          <w:p w14:paraId="1816B5D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FF99CC"/>
            <w:noWrap/>
            <w:vAlign w:val="bottom"/>
            <w:hideMark/>
          </w:tcPr>
          <w:p w14:paraId="3A4A98A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£35,317</w:t>
            </w:r>
          </w:p>
        </w:tc>
        <w:tc>
          <w:tcPr>
            <w:tcW w:w="675" w:type="dxa"/>
            <w:tcBorders>
              <w:top w:val="nil"/>
              <w:left w:val="nil"/>
              <w:bottom w:val="nil"/>
              <w:right w:val="single" w:sz="4" w:space="0" w:color="auto"/>
            </w:tcBorders>
            <w:shd w:val="clear" w:color="000000" w:fill="FF99CC"/>
            <w:noWrap/>
            <w:vAlign w:val="bottom"/>
            <w:hideMark/>
          </w:tcPr>
          <w:p w14:paraId="5ACF0433"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w:t>
            </w:r>
          </w:p>
        </w:tc>
        <w:tc>
          <w:tcPr>
            <w:tcW w:w="884" w:type="dxa"/>
            <w:tcBorders>
              <w:top w:val="nil"/>
              <w:left w:val="nil"/>
              <w:bottom w:val="nil"/>
              <w:right w:val="single" w:sz="4" w:space="0" w:color="auto"/>
            </w:tcBorders>
            <w:shd w:val="clear" w:color="000000" w:fill="FCD5B4"/>
            <w:noWrap/>
            <w:vAlign w:val="bottom"/>
            <w:hideMark/>
          </w:tcPr>
          <w:p w14:paraId="52E107F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£35,575</w:t>
            </w:r>
          </w:p>
        </w:tc>
        <w:tc>
          <w:tcPr>
            <w:tcW w:w="675" w:type="dxa"/>
            <w:tcBorders>
              <w:top w:val="nil"/>
              <w:left w:val="nil"/>
              <w:bottom w:val="nil"/>
              <w:right w:val="single" w:sz="4" w:space="0" w:color="auto"/>
            </w:tcBorders>
            <w:shd w:val="clear" w:color="000000" w:fill="FCD5B4"/>
            <w:noWrap/>
            <w:vAlign w:val="bottom"/>
            <w:hideMark/>
          </w:tcPr>
          <w:p w14:paraId="1DFAAC9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w:t>
            </w:r>
          </w:p>
        </w:tc>
        <w:tc>
          <w:tcPr>
            <w:tcW w:w="884" w:type="dxa"/>
            <w:tcBorders>
              <w:top w:val="nil"/>
              <w:left w:val="nil"/>
              <w:bottom w:val="nil"/>
              <w:right w:val="single" w:sz="4" w:space="0" w:color="auto"/>
            </w:tcBorders>
            <w:shd w:val="clear" w:color="000000" w:fill="D8E4BC"/>
            <w:noWrap/>
            <w:vAlign w:val="bottom"/>
            <w:hideMark/>
          </w:tcPr>
          <w:p w14:paraId="34BB5F3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£35,841</w:t>
            </w:r>
          </w:p>
        </w:tc>
        <w:tc>
          <w:tcPr>
            <w:tcW w:w="675" w:type="dxa"/>
            <w:tcBorders>
              <w:top w:val="nil"/>
              <w:left w:val="nil"/>
              <w:bottom w:val="nil"/>
              <w:right w:val="single" w:sz="4" w:space="0" w:color="auto"/>
            </w:tcBorders>
            <w:shd w:val="clear" w:color="000000" w:fill="D8E4BC"/>
            <w:noWrap/>
            <w:vAlign w:val="bottom"/>
            <w:hideMark/>
          </w:tcPr>
          <w:p w14:paraId="133FA1D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w:t>
            </w:r>
          </w:p>
        </w:tc>
        <w:tc>
          <w:tcPr>
            <w:tcW w:w="960" w:type="dxa"/>
            <w:gridSpan w:val="2"/>
            <w:tcBorders>
              <w:top w:val="nil"/>
              <w:left w:val="nil"/>
              <w:bottom w:val="nil"/>
              <w:right w:val="nil"/>
            </w:tcBorders>
            <w:shd w:val="clear" w:color="auto" w:fill="auto"/>
            <w:noWrap/>
            <w:vAlign w:val="bottom"/>
            <w:hideMark/>
          </w:tcPr>
          <w:p w14:paraId="0B3049B7"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5688A315"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52E53FE8" w14:textId="77777777" w:rsidR="00E70A9D" w:rsidRPr="00E70A9D" w:rsidRDefault="00E70A9D" w:rsidP="00E70A9D">
            <w:pPr>
              <w:rPr>
                <w:sz w:val="20"/>
                <w:lang w:eastAsia="en-GB"/>
              </w:rPr>
            </w:pPr>
          </w:p>
        </w:tc>
      </w:tr>
      <w:tr w:rsidR="00E70A9D" w:rsidRPr="00E70A9D" w14:paraId="08978770" w14:textId="77777777" w:rsidTr="00E70A9D">
        <w:trPr>
          <w:gridAfter w:val="1"/>
          <w:wAfter w:w="107"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67330750"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Grants and Other Funding</w:t>
            </w:r>
          </w:p>
        </w:tc>
        <w:tc>
          <w:tcPr>
            <w:tcW w:w="992" w:type="dxa"/>
            <w:tcBorders>
              <w:top w:val="nil"/>
              <w:left w:val="nil"/>
              <w:bottom w:val="nil"/>
              <w:right w:val="single" w:sz="4" w:space="0" w:color="auto"/>
            </w:tcBorders>
            <w:shd w:val="clear" w:color="000000" w:fill="FCD5B4"/>
            <w:noWrap/>
            <w:vAlign w:val="bottom"/>
            <w:hideMark/>
          </w:tcPr>
          <w:p w14:paraId="2BAC857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£30,719</w:t>
            </w:r>
          </w:p>
        </w:tc>
        <w:tc>
          <w:tcPr>
            <w:tcW w:w="709" w:type="dxa"/>
            <w:tcBorders>
              <w:top w:val="nil"/>
              <w:left w:val="nil"/>
              <w:bottom w:val="nil"/>
              <w:right w:val="nil"/>
            </w:tcBorders>
            <w:shd w:val="clear" w:color="000000" w:fill="FCD5B4"/>
            <w:noWrap/>
            <w:vAlign w:val="bottom"/>
            <w:hideMark/>
          </w:tcPr>
          <w:p w14:paraId="148A0F2A"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-13%</w:t>
            </w:r>
          </w:p>
        </w:tc>
        <w:tc>
          <w:tcPr>
            <w:tcW w:w="884" w:type="dxa"/>
            <w:tcBorders>
              <w:top w:val="nil"/>
              <w:left w:val="single" w:sz="4" w:space="0" w:color="auto"/>
              <w:bottom w:val="nil"/>
              <w:right w:val="single" w:sz="4" w:space="0" w:color="auto"/>
            </w:tcBorders>
            <w:shd w:val="clear" w:color="000000" w:fill="D8E4BC"/>
            <w:noWrap/>
            <w:vAlign w:val="bottom"/>
            <w:hideMark/>
          </w:tcPr>
          <w:p w14:paraId="0F74705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£23,599</w:t>
            </w:r>
          </w:p>
        </w:tc>
        <w:tc>
          <w:tcPr>
            <w:tcW w:w="637" w:type="dxa"/>
            <w:tcBorders>
              <w:top w:val="nil"/>
              <w:left w:val="nil"/>
              <w:bottom w:val="nil"/>
              <w:right w:val="nil"/>
            </w:tcBorders>
            <w:shd w:val="clear" w:color="000000" w:fill="D8E4BC"/>
            <w:noWrap/>
            <w:vAlign w:val="bottom"/>
            <w:hideMark/>
          </w:tcPr>
          <w:p w14:paraId="01056D6E"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-23%</w:t>
            </w:r>
          </w:p>
        </w:tc>
        <w:tc>
          <w:tcPr>
            <w:tcW w:w="884" w:type="dxa"/>
            <w:tcBorders>
              <w:top w:val="nil"/>
              <w:left w:val="single" w:sz="12" w:space="0" w:color="auto"/>
              <w:bottom w:val="nil"/>
              <w:right w:val="single" w:sz="4" w:space="0" w:color="auto"/>
            </w:tcBorders>
            <w:shd w:val="clear" w:color="000000" w:fill="B8CCE4"/>
            <w:noWrap/>
            <w:vAlign w:val="bottom"/>
            <w:hideMark/>
          </w:tcPr>
          <w:p w14:paraId="4843C98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£43,677</w:t>
            </w:r>
          </w:p>
        </w:tc>
        <w:tc>
          <w:tcPr>
            <w:tcW w:w="713" w:type="dxa"/>
            <w:tcBorders>
              <w:top w:val="nil"/>
              <w:left w:val="nil"/>
              <w:bottom w:val="nil"/>
              <w:right w:val="single" w:sz="12" w:space="0" w:color="auto"/>
            </w:tcBorders>
            <w:shd w:val="clear" w:color="000000" w:fill="B8CCE4"/>
            <w:noWrap/>
            <w:vAlign w:val="bottom"/>
            <w:hideMark/>
          </w:tcPr>
          <w:p w14:paraId="6B98606B"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85%</w:t>
            </w:r>
          </w:p>
        </w:tc>
        <w:tc>
          <w:tcPr>
            <w:tcW w:w="884" w:type="dxa"/>
            <w:tcBorders>
              <w:top w:val="nil"/>
              <w:left w:val="nil"/>
              <w:bottom w:val="nil"/>
              <w:right w:val="single" w:sz="4" w:space="0" w:color="auto"/>
            </w:tcBorders>
            <w:shd w:val="clear" w:color="000000" w:fill="FFFFCC"/>
            <w:noWrap/>
            <w:vAlign w:val="bottom"/>
            <w:hideMark/>
          </w:tcPr>
          <w:p w14:paraId="4FB7DCA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£43,677</w:t>
            </w:r>
          </w:p>
        </w:tc>
        <w:tc>
          <w:tcPr>
            <w:tcW w:w="676" w:type="dxa"/>
            <w:tcBorders>
              <w:top w:val="nil"/>
              <w:left w:val="nil"/>
              <w:bottom w:val="nil"/>
              <w:right w:val="single" w:sz="4" w:space="0" w:color="auto"/>
            </w:tcBorders>
            <w:shd w:val="clear" w:color="000000" w:fill="FFFFCC"/>
            <w:noWrap/>
            <w:vAlign w:val="bottom"/>
            <w:hideMark/>
          </w:tcPr>
          <w:p w14:paraId="5B98251E"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76D4C9C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£43,677</w:t>
            </w:r>
          </w:p>
        </w:tc>
        <w:tc>
          <w:tcPr>
            <w:tcW w:w="675" w:type="dxa"/>
            <w:tcBorders>
              <w:top w:val="nil"/>
              <w:left w:val="nil"/>
              <w:bottom w:val="nil"/>
              <w:right w:val="single" w:sz="4" w:space="0" w:color="auto"/>
            </w:tcBorders>
            <w:shd w:val="clear" w:color="000000" w:fill="FF99CC"/>
            <w:noWrap/>
            <w:vAlign w:val="bottom"/>
            <w:hideMark/>
          </w:tcPr>
          <w:p w14:paraId="5C4F093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5F20E53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£43,677</w:t>
            </w:r>
          </w:p>
        </w:tc>
        <w:tc>
          <w:tcPr>
            <w:tcW w:w="675" w:type="dxa"/>
            <w:tcBorders>
              <w:top w:val="nil"/>
              <w:left w:val="nil"/>
              <w:bottom w:val="nil"/>
              <w:right w:val="single" w:sz="4" w:space="0" w:color="auto"/>
            </w:tcBorders>
            <w:shd w:val="clear" w:color="000000" w:fill="FCD5B4"/>
            <w:noWrap/>
            <w:vAlign w:val="bottom"/>
            <w:hideMark/>
          </w:tcPr>
          <w:p w14:paraId="0C07045E"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043F4E43"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£43,677</w:t>
            </w:r>
          </w:p>
        </w:tc>
        <w:tc>
          <w:tcPr>
            <w:tcW w:w="675" w:type="dxa"/>
            <w:tcBorders>
              <w:top w:val="nil"/>
              <w:left w:val="nil"/>
              <w:bottom w:val="nil"/>
              <w:right w:val="single" w:sz="4" w:space="0" w:color="auto"/>
            </w:tcBorders>
            <w:shd w:val="clear" w:color="000000" w:fill="D8E4BC"/>
            <w:noWrap/>
            <w:vAlign w:val="bottom"/>
            <w:hideMark/>
          </w:tcPr>
          <w:p w14:paraId="0BAA1817"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960" w:type="dxa"/>
            <w:gridSpan w:val="2"/>
            <w:tcBorders>
              <w:top w:val="nil"/>
              <w:left w:val="nil"/>
              <w:bottom w:val="nil"/>
              <w:right w:val="nil"/>
            </w:tcBorders>
            <w:shd w:val="clear" w:color="auto" w:fill="auto"/>
            <w:noWrap/>
            <w:vAlign w:val="bottom"/>
            <w:hideMark/>
          </w:tcPr>
          <w:p w14:paraId="176AE33B"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7A9BFCBC"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4D3BC23D" w14:textId="77777777" w:rsidR="00E70A9D" w:rsidRPr="00E70A9D" w:rsidRDefault="00E70A9D" w:rsidP="00E70A9D">
            <w:pPr>
              <w:rPr>
                <w:sz w:val="20"/>
                <w:lang w:eastAsia="en-GB"/>
              </w:rPr>
            </w:pPr>
          </w:p>
        </w:tc>
      </w:tr>
      <w:tr w:rsidR="00E70A9D" w:rsidRPr="00E70A9D" w14:paraId="251BE473" w14:textId="77777777" w:rsidTr="00E70A9D">
        <w:trPr>
          <w:gridAfter w:val="1"/>
          <w:wAfter w:w="107" w:type="dxa"/>
          <w:trHeight w:val="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38F08" w14:textId="77777777" w:rsidR="00E70A9D" w:rsidRPr="00E70A9D" w:rsidRDefault="00E70A9D" w:rsidP="00E70A9D">
            <w:pPr>
              <w:rPr>
                <w:rFonts w:ascii="Arial" w:hAnsi="Arial" w:cs="Arial"/>
                <w:b/>
                <w:bCs/>
                <w:color w:val="0000FF"/>
                <w:sz w:val="12"/>
                <w:szCs w:val="12"/>
                <w:lang w:eastAsia="en-GB"/>
              </w:rPr>
            </w:pPr>
            <w:r w:rsidRPr="00E70A9D">
              <w:rPr>
                <w:rFonts w:ascii="Arial" w:hAnsi="Arial" w:cs="Arial"/>
                <w:b/>
                <w:bCs/>
                <w:color w:val="0000FF"/>
                <w:sz w:val="12"/>
                <w:szCs w:val="12"/>
                <w:lang w:eastAsia="en-GB"/>
              </w:rPr>
              <w:t>Office Expenditure</w:t>
            </w:r>
          </w:p>
        </w:tc>
        <w:tc>
          <w:tcPr>
            <w:tcW w:w="992" w:type="dxa"/>
            <w:tcBorders>
              <w:top w:val="single" w:sz="4" w:space="0" w:color="auto"/>
              <w:left w:val="nil"/>
              <w:bottom w:val="single" w:sz="4" w:space="0" w:color="auto"/>
              <w:right w:val="single" w:sz="4" w:space="0" w:color="auto"/>
            </w:tcBorders>
            <w:shd w:val="clear" w:color="000000" w:fill="FCD5B4"/>
            <w:noWrap/>
            <w:vAlign w:val="bottom"/>
            <w:hideMark/>
          </w:tcPr>
          <w:p w14:paraId="2D02FA5A"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£718,470</w:t>
            </w:r>
          </w:p>
        </w:tc>
        <w:tc>
          <w:tcPr>
            <w:tcW w:w="709" w:type="dxa"/>
            <w:tcBorders>
              <w:top w:val="single" w:sz="4" w:space="0" w:color="auto"/>
              <w:left w:val="nil"/>
              <w:bottom w:val="single" w:sz="4" w:space="0" w:color="auto"/>
              <w:right w:val="nil"/>
            </w:tcBorders>
            <w:shd w:val="clear" w:color="000000" w:fill="FCD5B4"/>
            <w:noWrap/>
            <w:vAlign w:val="bottom"/>
            <w:hideMark/>
          </w:tcPr>
          <w:p w14:paraId="664B1D5E"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6AB294B5"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£643,965</w:t>
            </w:r>
          </w:p>
        </w:tc>
        <w:tc>
          <w:tcPr>
            <w:tcW w:w="637" w:type="dxa"/>
            <w:tcBorders>
              <w:top w:val="single" w:sz="4" w:space="0" w:color="auto"/>
              <w:left w:val="nil"/>
              <w:bottom w:val="single" w:sz="4" w:space="0" w:color="auto"/>
              <w:right w:val="nil"/>
            </w:tcBorders>
            <w:shd w:val="clear" w:color="000000" w:fill="D8E4BC"/>
            <w:noWrap/>
            <w:vAlign w:val="bottom"/>
            <w:hideMark/>
          </w:tcPr>
          <w:p w14:paraId="5FFFE3BB"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B8CCE4"/>
            <w:noWrap/>
            <w:vAlign w:val="bottom"/>
            <w:hideMark/>
          </w:tcPr>
          <w:p w14:paraId="76D06010"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£817,159</w:t>
            </w:r>
          </w:p>
        </w:tc>
        <w:tc>
          <w:tcPr>
            <w:tcW w:w="713" w:type="dxa"/>
            <w:tcBorders>
              <w:top w:val="single" w:sz="4" w:space="0" w:color="auto"/>
              <w:left w:val="nil"/>
              <w:bottom w:val="single" w:sz="4" w:space="0" w:color="auto"/>
              <w:right w:val="single" w:sz="12" w:space="0" w:color="auto"/>
            </w:tcBorders>
            <w:shd w:val="clear" w:color="000000" w:fill="B8CCE4"/>
            <w:noWrap/>
            <w:vAlign w:val="bottom"/>
            <w:hideMark/>
          </w:tcPr>
          <w:p w14:paraId="33022B91"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FFCC"/>
            <w:noWrap/>
            <w:vAlign w:val="bottom"/>
            <w:hideMark/>
          </w:tcPr>
          <w:p w14:paraId="754E26ED"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£759,605</w:t>
            </w:r>
          </w:p>
        </w:tc>
        <w:tc>
          <w:tcPr>
            <w:tcW w:w="676" w:type="dxa"/>
            <w:tcBorders>
              <w:top w:val="single" w:sz="4" w:space="0" w:color="auto"/>
              <w:left w:val="nil"/>
              <w:bottom w:val="single" w:sz="4" w:space="0" w:color="auto"/>
              <w:right w:val="single" w:sz="4" w:space="0" w:color="auto"/>
            </w:tcBorders>
            <w:shd w:val="clear" w:color="000000" w:fill="FFFFCC"/>
            <w:noWrap/>
            <w:vAlign w:val="bottom"/>
            <w:hideMark/>
          </w:tcPr>
          <w:p w14:paraId="5238365A"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14:paraId="5189F608" w14:textId="77777777" w:rsidR="00E70A9D" w:rsidRPr="00E70A9D" w:rsidRDefault="00E70A9D" w:rsidP="00E70A9D">
            <w:pPr>
              <w:jc w:val="center"/>
              <w:rPr>
                <w:rFonts w:ascii="Arial" w:hAnsi="Arial" w:cs="Arial"/>
                <w:b/>
                <w:bCs/>
                <w:color w:val="0000FF"/>
                <w:sz w:val="12"/>
                <w:szCs w:val="12"/>
                <w:lang w:eastAsia="en-GB"/>
              </w:rPr>
            </w:pPr>
            <w:r w:rsidRPr="001304F1">
              <w:rPr>
                <w:rFonts w:ascii="Arial" w:hAnsi="Arial" w:cs="Arial"/>
                <w:b/>
                <w:bCs/>
                <w:color w:val="002060"/>
                <w:sz w:val="12"/>
                <w:szCs w:val="12"/>
                <w:lang w:eastAsia="en-GB"/>
              </w:rPr>
              <w:t>£778,367</w:t>
            </w:r>
          </w:p>
        </w:tc>
        <w:tc>
          <w:tcPr>
            <w:tcW w:w="675" w:type="dxa"/>
            <w:tcBorders>
              <w:top w:val="single" w:sz="4" w:space="0" w:color="auto"/>
              <w:left w:val="nil"/>
              <w:bottom w:val="single" w:sz="4" w:space="0" w:color="auto"/>
              <w:right w:val="single" w:sz="4" w:space="0" w:color="auto"/>
            </w:tcBorders>
            <w:shd w:val="clear" w:color="000000" w:fill="FF99CC"/>
            <w:noWrap/>
            <w:vAlign w:val="bottom"/>
            <w:hideMark/>
          </w:tcPr>
          <w:p w14:paraId="34B07ADB"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7165F740"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£797,944</w:t>
            </w:r>
          </w:p>
        </w:tc>
        <w:tc>
          <w:tcPr>
            <w:tcW w:w="675" w:type="dxa"/>
            <w:tcBorders>
              <w:top w:val="single" w:sz="4" w:space="0" w:color="auto"/>
              <w:left w:val="nil"/>
              <w:bottom w:val="single" w:sz="4" w:space="0" w:color="auto"/>
              <w:right w:val="single" w:sz="4" w:space="0" w:color="auto"/>
            </w:tcBorders>
            <w:shd w:val="clear" w:color="000000" w:fill="FCD5B4"/>
            <w:noWrap/>
            <w:vAlign w:val="bottom"/>
            <w:hideMark/>
          </w:tcPr>
          <w:p w14:paraId="6FCB4E54"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D8E4BC"/>
            <w:noWrap/>
            <w:vAlign w:val="bottom"/>
            <w:hideMark/>
          </w:tcPr>
          <w:p w14:paraId="6588E4EC"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£803,208</w:t>
            </w:r>
          </w:p>
        </w:tc>
        <w:tc>
          <w:tcPr>
            <w:tcW w:w="675" w:type="dxa"/>
            <w:tcBorders>
              <w:top w:val="single" w:sz="4" w:space="0" w:color="auto"/>
              <w:left w:val="nil"/>
              <w:bottom w:val="single" w:sz="4" w:space="0" w:color="auto"/>
              <w:right w:val="single" w:sz="4" w:space="0" w:color="auto"/>
            </w:tcBorders>
            <w:shd w:val="clear" w:color="000000" w:fill="D8E4BC"/>
            <w:noWrap/>
            <w:vAlign w:val="bottom"/>
            <w:hideMark/>
          </w:tcPr>
          <w:p w14:paraId="4FC32E0A"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0DCA1C96" w14:textId="77777777" w:rsidR="00E70A9D" w:rsidRPr="00E70A9D" w:rsidRDefault="00E70A9D" w:rsidP="00E70A9D">
            <w:pPr>
              <w:jc w:val="center"/>
              <w:rPr>
                <w:rFonts w:ascii="Arial" w:hAnsi="Arial" w:cs="Arial"/>
                <w:color w:val="0000FF"/>
                <w:sz w:val="22"/>
                <w:szCs w:val="22"/>
                <w:lang w:eastAsia="en-GB"/>
              </w:rPr>
            </w:pPr>
          </w:p>
        </w:tc>
        <w:tc>
          <w:tcPr>
            <w:tcW w:w="960" w:type="dxa"/>
            <w:gridSpan w:val="2"/>
            <w:tcBorders>
              <w:top w:val="nil"/>
              <w:left w:val="nil"/>
              <w:bottom w:val="nil"/>
              <w:right w:val="nil"/>
            </w:tcBorders>
            <w:shd w:val="clear" w:color="auto" w:fill="auto"/>
            <w:noWrap/>
            <w:vAlign w:val="bottom"/>
            <w:hideMark/>
          </w:tcPr>
          <w:p w14:paraId="1DB77000"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21506ABF" w14:textId="77777777" w:rsidR="00E70A9D" w:rsidRPr="00E70A9D" w:rsidRDefault="00E70A9D" w:rsidP="00E70A9D">
            <w:pPr>
              <w:rPr>
                <w:sz w:val="20"/>
                <w:lang w:eastAsia="en-GB"/>
              </w:rPr>
            </w:pPr>
          </w:p>
        </w:tc>
      </w:tr>
      <w:tr w:rsidR="00E70A9D" w:rsidRPr="00E70A9D" w14:paraId="792BE7F3" w14:textId="77777777" w:rsidTr="00E70A9D">
        <w:trPr>
          <w:gridAfter w:val="1"/>
          <w:wAfter w:w="107" w:type="dxa"/>
          <w:trHeight w:val="70"/>
        </w:trPr>
        <w:tc>
          <w:tcPr>
            <w:tcW w:w="1985" w:type="dxa"/>
            <w:tcBorders>
              <w:top w:val="nil"/>
              <w:left w:val="single" w:sz="4" w:space="0" w:color="auto"/>
              <w:bottom w:val="nil"/>
              <w:right w:val="single" w:sz="4" w:space="0" w:color="auto"/>
            </w:tcBorders>
            <w:shd w:val="clear" w:color="auto" w:fill="auto"/>
            <w:noWrap/>
            <w:vAlign w:val="bottom"/>
            <w:hideMark/>
          </w:tcPr>
          <w:p w14:paraId="3A17D90F"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xml:space="preserve">Bradley Stoke Jubilee Centre </w:t>
            </w:r>
          </w:p>
        </w:tc>
        <w:tc>
          <w:tcPr>
            <w:tcW w:w="992" w:type="dxa"/>
            <w:tcBorders>
              <w:top w:val="nil"/>
              <w:left w:val="nil"/>
              <w:bottom w:val="nil"/>
              <w:right w:val="single" w:sz="4" w:space="0" w:color="auto"/>
            </w:tcBorders>
            <w:shd w:val="clear" w:color="000000" w:fill="FCD5B4"/>
            <w:noWrap/>
            <w:vAlign w:val="bottom"/>
            <w:hideMark/>
          </w:tcPr>
          <w:p w14:paraId="3FEEE0A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£77,123</w:t>
            </w:r>
          </w:p>
        </w:tc>
        <w:tc>
          <w:tcPr>
            <w:tcW w:w="709" w:type="dxa"/>
            <w:tcBorders>
              <w:top w:val="nil"/>
              <w:left w:val="nil"/>
              <w:bottom w:val="nil"/>
              <w:right w:val="nil"/>
            </w:tcBorders>
            <w:shd w:val="clear" w:color="000000" w:fill="FCD5B4"/>
            <w:noWrap/>
            <w:vAlign w:val="bottom"/>
            <w:hideMark/>
          </w:tcPr>
          <w:p w14:paraId="4A2D3617"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w:t>
            </w:r>
          </w:p>
        </w:tc>
        <w:tc>
          <w:tcPr>
            <w:tcW w:w="884" w:type="dxa"/>
            <w:tcBorders>
              <w:top w:val="nil"/>
              <w:left w:val="single" w:sz="4" w:space="0" w:color="auto"/>
              <w:bottom w:val="nil"/>
              <w:right w:val="single" w:sz="4" w:space="0" w:color="auto"/>
            </w:tcBorders>
            <w:shd w:val="clear" w:color="000000" w:fill="D8E4BC"/>
            <w:noWrap/>
            <w:vAlign w:val="bottom"/>
            <w:hideMark/>
          </w:tcPr>
          <w:p w14:paraId="4380FEE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£74,660</w:t>
            </w:r>
          </w:p>
        </w:tc>
        <w:tc>
          <w:tcPr>
            <w:tcW w:w="637" w:type="dxa"/>
            <w:tcBorders>
              <w:top w:val="nil"/>
              <w:left w:val="nil"/>
              <w:bottom w:val="nil"/>
              <w:right w:val="nil"/>
            </w:tcBorders>
            <w:shd w:val="clear" w:color="000000" w:fill="D8E4BC"/>
            <w:noWrap/>
            <w:vAlign w:val="bottom"/>
            <w:hideMark/>
          </w:tcPr>
          <w:p w14:paraId="46BEAE2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single" w:sz="12" w:space="0" w:color="auto"/>
              <w:bottom w:val="nil"/>
              <w:right w:val="single" w:sz="4" w:space="0" w:color="auto"/>
            </w:tcBorders>
            <w:shd w:val="clear" w:color="000000" w:fill="B8CCE4"/>
            <w:noWrap/>
            <w:vAlign w:val="bottom"/>
            <w:hideMark/>
          </w:tcPr>
          <w:p w14:paraId="1C2B81F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£94,726</w:t>
            </w:r>
          </w:p>
        </w:tc>
        <w:tc>
          <w:tcPr>
            <w:tcW w:w="713" w:type="dxa"/>
            <w:tcBorders>
              <w:top w:val="nil"/>
              <w:left w:val="nil"/>
              <w:bottom w:val="nil"/>
              <w:right w:val="single" w:sz="12" w:space="0" w:color="auto"/>
            </w:tcBorders>
            <w:shd w:val="clear" w:color="000000" w:fill="B8CCE4"/>
            <w:noWrap/>
            <w:vAlign w:val="bottom"/>
            <w:hideMark/>
          </w:tcPr>
          <w:p w14:paraId="4C25568A"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27%</w:t>
            </w:r>
          </w:p>
        </w:tc>
        <w:tc>
          <w:tcPr>
            <w:tcW w:w="884" w:type="dxa"/>
            <w:tcBorders>
              <w:top w:val="nil"/>
              <w:left w:val="nil"/>
              <w:bottom w:val="nil"/>
              <w:right w:val="single" w:sz="4" w:space="0" w:color="auto"/>
            </w:tcBorders>
            <w:shd w:val="clear" w:color="000000" w:fill="FFFFCC"/>
            <w:noWrap/>
            <w:vAlign w:val="bottom"/>
            <w:hideMark/>
          </w:tcPr>
          <w:p w14:paraId="4F75D15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£97,377</w:t>
            </w:r>
          </w:p>
        </w:tc>
        <w:tc>
          <w:tcPr>
            <w:tcW w:w="676" w:type="dxa"/>
            <w:tcBorders>
              <w:top w:val="nil"/>
              <w:left w:val="nil"/>
              <w:bottom w:val="nil"/>
              <w:right w:val="single" w:sz="4" w:space="0" w:color="auto"/>
            </w:tcBorders>
            <w:shd w:val="clear" w:color="000000" w:fill="FFFFCC"/>
            <w:noWrap/>
            <w:vAlign w:val="bottom"/>
            <w:hideMark/>
          </w:tcPr>
          <w:p w14:paraId="75ED9F78"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F99CC"/>
            <w:noWrap/>
            <w:vAlign w:val="bottom"/>
            <w:hideMark/>
          </w:tcPr>
          <w:p w14:paraId="380BB1C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£99,927</w:t>
            </w:r>
          </w:p>
        </w:tc>
        <w:tc>
          <w:tcPr>
            <w:tcW w:w="675" w:type="dxa"/>
            <w:tcBorders>
              <w:top w:val="nil"/>
              <w:left w:val="nil"/>
              <w:bottom w:val="nil"/>
              <w:right w:val="single" w:sz="4" w:space="0" w:color="auto"/>
            </w:tcBorders>
            <w:shd w:val="clear" w:color="000000" w:fill="FF99CC"/>
            <w:noWrap/>
            <w:vAlign w:val="bottom"/>
            <w:hideMark/>
          </w:tcPr>
          <w:p w14:paraId="33AF405C"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6544DDF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£103,997</w:t>
            </w:r>
          </w:p>
        </w:tc>
        <w:tc>
          <w:tcPr>
            <w:tcW w:w="675" w:type="dxa"/>
            <w:tcBorders>
              <w:top w:val="nil"/>
              <w:left w:val="nil"/>
              <w:bottom w:val="nil"/>
              <w:right w:val="single" w:sz="4" w:space="0" w:color="auto"/>
            </w:tcBorders>
            <w:shd w:val="clear" w:color="000000" w:fill="FCD5B4"/>
            <w:noWrap/>
            <w:vAlign w:val="bottom"/>
            <w:hideMark/>
          </w:tcPr>
          <w:p w14:paraId="1E033C32"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4%</w:t>
            </w:r>
          </w:p>
        </w:tc>
        <w:tc>
          <w:tcPr>
            <w:tcW w:w="884" w:type="dxa"/>
            <w:tcBorders>
              <w:top w:val="nil"/>
              <w:left w:val="nil"/>
              <w:bottom w:val="nil"/>
              <w:right w:val="single" w:sz="4" w:space="0" w:color="auto"/>
            </w:tcBorders>
            <w:shd w:val="clear" w:color="000000" w:fill="D8E4BC"/>
            <w:noWrap/>
            <w:vAlign w:val="bottom"/>
            <w:hideMark/>
          </w:tcPr>
          <w:p w14:paraId="7D29153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£106,714</w:t>
            </w:r>
          </w:p>
        </w:tc>
        <w:tc>
          <w:tcPr>
            <w:tcW w:w="675" w:type="dxa"/>
            <w:tcBorders>
              <w:top w:val="nil"/>
              <w:left w:val="nil"/>
              <w:bottom w:val="nil"/>
              <w:right w:val="single" w:sz="4" w:space="0" w:color="auto"/>
            </w:tcBorders>
            <w:shd w:val="clear" w:color="000000" w:fill="D8E4BC"/>
            <w:noWrap/>
            <w:vAlign w:val="bottom"/>
            <w:hideMark/>
          </w:tcPr>
          <w:p w14:paraId="2C20C58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960" w:type="dxa"/>
            <w:gridSpan w:val="2"/>
            <w:tcBorders>
              <w:top w:val="nil"/>
              <w:left w:val="nil"/>
              <w:bottom w:val="nil"/>
              <w:right w:val="nil"/>
            </w:tcBorders>
            <w:shd w:val="clear" w:color="auto" w:fill="auto"/>
            <w:noWrap/>
            <w:vAlign w:val="bottom"/>
            <w:hideMark/>
          </w:tcPr>
          <w:p w14:paraId="00461247"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1B37DF8C"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4987C8B7" w14:textId="77777777" w:rsidR="00E70A9D" w:rsidRPr="00E70A9D" w:rsidRDefault="00E70A9D" w:rsidP="00E70A9D">
            <w:pPr>
              <w:rPr>
                <w:sz w:val="20"/>
                <w:lang w:eastAsia="en-GB"/>
              </w:rPr>
            </w:pPr>
          </w:p>
        </w:tc>
      </w:tr>
      <w:tr w:rsidR="00E70A9D" w:rsidRPr="00E70A9D" w14:paraId="1311A4DC" w14:textId="77777777" w:rsidTr="00E70A9D">
        <w:trPr>
          <w:gridAfter w:val="1"/>
          <w:wAfter w:w="107"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246E3C75"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xml:space="preserve">Brook Way Activity Centre </w:t>
            </w:r>
          </w:p>
        </w:tc>
        <w:tc>
          <w:tcPr>
            <w:tcW w:w="992" w:type="dxa"/>
            <w:tcBorders>
              <w:top w:val="nil"/>
              <w:left w:val="nil"/>
              <w:bottom w:val="nil"/>
              <w:right w:val="single" w:sz="4" w:space="0" w:color="auto"/>
            </w:tcBorders>
            <w:shd w:val="clear" w:color="000000" w:fill="FCD5B4"/>
            <w:noWrap/>
            <w:vAlign w:val="bottom"/>
            <w:hideMark/>
          </w:tcPr>
          <w:p w14:paraId="34120CA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£42,572</w:t>
            </w:r>
          </w:p>
        </w:tc>
        <w:tc>
          <w:tcPr>
            <w:tcW w:w="709" w:type="dxa"/>
            <w:tcBorders>
              <w:top w:val="nil"/>
              <w:left w:val="nil"/>
              <w:bottom w:val="nil"/>
              <w:right w:val="nil"/>
            </w:tcBorders>
            <w:shd w:val="clear" w:color="000000" w:fill="FCD5B4"/>
            <w:noWrap/>
            <w:vAlign w:val="bottom"/>
            <w:hideMark/>
          </w:tcPr>
          <w:p w14:paraId="337B31D7"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9%</w:t>
            </w:r>
          </w:p>
        </w:tc>
        <w:tc>
          <w:tcPr>
            <w:tcW w:w="884" w:type="dxa"/>
            <w:tcBorders>
              <w:top w:val="nil"/>
              <w:left w:val="single" w:sz="4" w:space="0" w:color="auto"/>
              <w:bottom w:val="nil"/>
              <w:right w:val="single" w:sz="4" w:space="0" w:color="auto"/>
            </w:tcBorders>
            <w:shd w:val="clear" w:color="000000" w:fill="D8E4BC"/>
            <w:noWrap/>
            <w:vAlign w:val="bottom"/>
            <w:hideMark/>
          </w:tcPr>
          <w:p w14:paraId="1833C52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£34,767</w:t>
            </w:r>
          </w:p>
        </w:tc>
        <w:tc>
          <w:tcPr>
            <w:tcW w:w="637" w:type="dxa"/>
            <w:tcBorders>
              <w:top w:val="nil"/>
              <w:left w:val="nil"/>
              <w:bottom w:val="nil"/>
              <w:right w:val="nil"/>
            </w:tcBorders>
            <w:shd w:val="clear" w:color="000000" w:fill="D8E4BC"/>
            <w:noWrap/>
            <w:vAlign w:val="bottom"/>
            <w:hideMark/>
          </w:tcPr>
          <w:p w14:paraId="151FE81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-18%</w:t>
            </w:r>
          </w:p>
        </w:tc>
        <w:tc>
          <w:tcPr>
            <w:tcW w:w="884" w:type="dxa"/>
            <w:tcBorders>
              <w:top w:val="nil"/>
              <w:left w:val="single" w:sz="12" w:space="0" w:color="auto"/>
              <w:bottom w:val="nil"/>
              <w:right w:val="single" w:sz="4" w:space="0" w:color="auto"/>
            </w:tcBorders>
            <w:shd w:val="clear" w:color="000000" w:fill="B8CCE4"/>
            <w:noWrap/>
            <w:vAlign w:val="bottom"/>
            <w:hideMark/>
          </w:tcPr>
          <w:p w14:paraId="0416F87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£48,002</w:t>
            </w:r>
          </w:p>
        </w:tc>
        <w:tc>
          <w:tcPr>
            <w:tcW w:w="713" w:type="dxa"/>
            <w:tcBorders>
              <w:top w:val="nil"/>
              <w:left w:val="nil"/>
              <w:bottom w:val="nil"/>
              <w:right w:val="single" w:sz="12" w:space="0" w:color="auto"/>
            </w:tcBorders>
            <w:shd w:val="clear" w:color="000000" w:fill="B8CCE4"/>
            <w:noWrap/>
            <w:vAlign w:val="bottom"/>
            <w:hideMark/>
          </w:tcPr>
          <w:p w14:paraId="0047E09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38%</w:t>
            </w:r>
          </w:p>
        </w:tc>
        <w:tc>
          <w:tcPr>
            <w:tcW w:w="884" w:type="dxa"/>
            <w:tcBorders>
              <w:top w:val="nil"/>
              <w:left w:val="nil"/>
              <w:bottom w:val="nil"/>
              <w:right w:val="single" w:sz="4" w:space="0" w:color="auto"/>
            </w:tcBorders>
            <w:shd w:val="clear" w:color="000000" w:fill="FFFFCC"/>
            <w:noWrap/>
            <w:vAlign w:val="bottom"/>
            <w:hideMark/>
          </w:tcPr>
          <w:p w14:paraId="607F495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£49,506</w:t>
            </w:r>
          </w:p>
        </w:tc>
        <w:tc>
          <w:tcPr>
            <w:tcW w:w="676" w:type="dxa"/>
            <w:tcBorders>
              <w:top w:val="nil"/>
              <w:left w:val="nil"/>
              <w:bottom w:val="nil"/>
              <w:right w:val="single" w:sz="4" w:space="0" w:color="auto"/>
            </w:tcBorders>
            <w:shd w:val="clear" w:color="000000" w:fill="FFFFCC"/>
            <w:noWrap/>
            <w:vAlign w:val="bottom"/>
            <w:hideMark/>
          </w:tcPr>
          <w:p w14:paraId="0E2D2B3C"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F99CC"/>
            <w:noWrap/>
            <w:vAlign w:val="bottom"/>
            <w:hideMark/>
          </w:tcPr>
          <w:p w14:paraId="75E0472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£50,905</w:t>
            </w:r>
          </w:p>
        </w:tc>
        <w:tc>
          <w:tcPr>
            <w:tcW w:w="675" w:type="dxa"/>
            <w:tcBorders>
              <w:top w:val="nil"/>
              <w:left w:val="nil"/>
              <w:bottom w:val="nil"/>
              <w:right w:val="single" w:sz="4" w:space="0" w:color="auto"/>
            </w:tcBorders>
            <w:shd w:val="clear" w:color="000000" w:fill="FF99CC"/>
            <w:noWrap/>
            <w:vAlign w:val="bottom"/>
            <w:hideMark/>
          </w:tcPr>
          <w:p w14:paraId="3815AEE1"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32E2CB2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£52,526</w:t>
            </w:r>
          </w:p>
        </w:tc>
        <w:tc>
          <w:tcPr>
            <w:tcW w:w="675" w:type="dxa"/>
            <w:tcBorders>
              <w:top w:val="nil"/>
              <w:left w:val="nil"/>
              <w:bottom w:val="nil"/>
              <w:right w:val="single" w:sz="4" w:space="0" w:color="auto"/>
            </w:tcBorders>
            <w:shd w:val="clear" w:color="000000" w:fill="FCD5B4"/>
            <w:noWrap/>
            <w:vAlign w:val="bottom"/>
            <w:hideMark/>
          </w:tcPr>
          <w:p w14:paraId="4199443B"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D8E4BC"/>
            <w:noWrap/>
            <w:vAlign w:val="bottom"/>
            <w:hideMark/>
          </w:tcPr>
          <w:p w14:paraId="2FDB5ED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£54,007</w:t>
            </w:r>
          </w:p>
        </w:tc>
        <w:tc>
          <w:tcPr>
            <w:tcW w:w="675" w:type="dxa"/>
            <w:tcBorders>
              <w:top w:val="nil"/>
              <w:left w:val="nil"/>
              <w:bottom w:val="nil"/>
              <w:right w:val="single" w:sz="4" w:space="0" w:color="auto"/>
            </w:tcBorders>
            <w:shd w:val="clear" w:color="000000" w:fill="D8E4BC"/>
            <w:noWrap/>
            <w:vAlign w:val="bottom"/>
            <w:hideMark/>
          </w:tcPr>
          <w:p w14:paraId="0DD1CB3A"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960" w:type="dxa"/>
            <w:gridSpan w:val="2"/>
            <w:tcBorders>
              <w:top w:val="nil"/>
              <w:left w:val="nil"/>
              <w:bottom w:val="nil"/>
              <w:right w:val="nil"/>
            </w:tcBorders>
            <w:shd w:val="clear" w:color="auto" w:fill="auto"/>
            <w:noWrap/>
            <w:vAlign w:val="bottom"/>
            <w:hideMark/>
          </w:tcPr>
          <w:p w14:paraId="446E2C3D"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51A3F487"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19E8CD1E" w14:textId="77777777" w:rsidR="00E70A9D" w:rsidRPr="00E70A9D" w:rsidRDefault="00E70A9D" w:rsidP="00E70A9D">
            <w:pPr>
              <w:rPr>
                <w:sz w:val="20"/>
                <w:lang w:eastAsia="en-GB"/>
              </w:rPr>
            </w:pPr>
          </w:p>
        </w:tc>
      </w:tr>
      <w:tr w:rsidR="00E70A9D" w:rsidRPr="00E70A9D" w14:paraId="0283BFEE" w14:textId="77777777" w:rsidTr="00E70A9D">
        <w:trPr>
          <w:gridAfter w:val="1"/>
          <w:wAfter w:w="107"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26EE3ECD"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xml:space="preserve">Baileys Court Activity Centre </w:t>
            </w:r>
          </w:p>
        </w:tc>
        <w:tc>
          <w:tcPr>
            <w:tcW w:w="992" w:type="dxa"/>
            <w:tcBorders>
              <w:top w:val="nil"/>
              <w:left w:val="nil"/>
              <w:bottom w:val="nil"/>
              <w:right w:val="single" w:sz="4" w:space="0" w:color="auto"/>
            </w:tcBorders>
            <w:shd w:val="clear" w:color="000000" w:fill="FCD5B4"/>
            <w:noWrap/>
            <w:vAlign w:val="bottom"/>
            <w:hideMark/>
          </w:tcPr>
          <w:p w14:paraId="1CEBFEC3"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£82,781</w:t>
            </w:r>
          </w:p>
        </w:tc>
        <w:tc>
          <w:tcPr>
            <w:tcW w:w="709" w:type="dxa"/>
            <w:tcBorders>
              <w:top w:val="nil"/>
              <w:left w:val="nil"/>
              <w:bottom w:val="nil"/>
              <w:right w:val="nil"/>
            </w:tcBorders>
            <w:shd w:val="clear" w:color="000000" w:fill="FCD5B4"/>
            <w:noWrap/>
            <w:vAlign w:val="bottom"/>
            <w:hideMark/>
          </w:tcPr>
          <w:p w14:paraId="249952D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w:t>
            </w:r>
          </w:p>
        </w:tc>
        <w:tc>
          <w:tcPr>
            <w:tcW w:w="884" w:type="dxa"/>
            <w:tcBorders>
              <w:top w:val="nil"/>
              <w:left w:val="single" w:sz="4" w:space="0" w:color="auto"/>
              <w:bottom w:val="nil"/>
              <w:right w:val="single" w:sz="4" w:space="0" w:color="auto"/>
            </w:tcBorders>
            <w:shd w:val="clear" w:color="000000" w:fill="D8E4BC"/>
            <w:noWrap/>
            <w:vAlign w:val="bottom"/>
            <w:hideMark/>
          </w:tcPr>
          <w:p w14:paraId="290BA6F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£82,296</w:t>
            </w:r>
          </w:p>
        </w:tc>
        <w:tc>
          <w:tcPr>
            <w:tcW w:w="637" w:type="dxa"/>
            <w:tcBorders>
              <w:top w:val="nil"/>
              <w:left w:val="nil"/>
              <w:bottom w:val="nil"/>
              <w:right w:val="nil"/>
            </w:tcBorders>
            <w:shd w:val="clear" w:color="000000" w:fill="D8E4BC"/>
            <w:noWrap/>
            <w:vAlign w:val="bottom"/>
            <w:hideMark/>
          </w:tcPr>
          <w:p w14:paraId="3F116005"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w:t>
            </w:r>
          </w:p>
        </w:tc>
        <w:tc>
          <w:tcPr>
            <w:tcW w:w="884" w:type="dxa"/>
            <w:tcBorders>
              <w:top w:val="nil"/>
              <w:left w:val="single" w:sz="12" w:space="0" w:color="auto"/>
              <w:bottom w:val="nil"/>
              <w:right w:val="single" w:sz="4" w:space="0" w:color="auto"/>
            </w:tcBorders>
            <w:shd w:val="clear" w:color="000000" w:fill="B8CCE4"/>
            <w:noWrap/>
            <w:vAlign w:val="bottom"/>
            <w:hideMark/>
          </w:tcPr>
          <w:p w14:paraId="189D772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£95,870</w:t>
            </w:r>
          </w:p>
        </w:tc>
        <w:tc>
          <w:tcPr>
            <w:tcW w:w="713" w:type="dxa"/>
            <w:tcBorders>
              <w:top w:val="nil"/>
              <w:left w:val="nil"/>
              <w:bottom w:val="nil"/>
              <w:right w:val="single" w:sz="12" w:space="0" w:color="auto"/>
            </w:tcBorders>
            <w:shd w:val="clear" w:color="000000" w:fill="B8CCE4"/>
            <w:noWrap/>
            <w:vAlign w:val="bottom"/>
            <w:hideMark/>
          </w:tcPr>
          <w:p w14:paraId="6BF217F8"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16%</w:t>
            </w:r>
          </w:p>
        </w:tc>
        <w:tc>
          <w:tcPr>
            <w:tcW w:w="884" w:type="dxa"/>
            <w:tcBorders>
              <w:top w:val="nil"/>
              <w:left w:val="nil"/>
              <w:bottom w:val="nil"/>
              <w:right w:val="single" w:sz="4" w:space="0" w:color="auto"/>
            </w:tcBorders>
            <w:shd w:val="clear" w:color="000000" w:fill="FFFFCC"/>
            <w:noWrap/>
            <w:vAlign w:val="bottom"/>
            <w:hideMark/>
          </w:tcPr>
          <w:p w14:paraId="418E7363"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£99,217</w:t>
            </w:r>
          </w:p>
        </w:tc>
        <w:tc>
          <w:tcPr>
            <w:tcW w:w="676" w:type="dxa"/>
            <w:tcBorders>
              <w:top w:val="nil"/>
              <w:left w:val="nil"/>
              <w:bottom w:val="nil"/>
              <w:right w:val="single" w:sz="4" w:space="0" w:color="auto"/>
            </w:tcBorders>
            <w:shd w:val="clear" w:color="000000" w:fill="FFFFCC"/>
            <w:noWrap/>
            <w:vAlign w:val="bottom"/>
            <w:hideMark/>
          </w:tcPr>
          <w:p w14:paraId="10ED8531"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F99CC"/>
            <w:noWrap/>
            <w:vAlign w:val="bottom"/>
            <w:hideMark/>
          </w:tcPr>
          <w:p w14:paraId="031B75A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£102,458</w:t>
            </w:r>
          </w:p>
        </w:tc>
        <w:tc>
          <w:tcPr>
            <w:tcW w:w="675" w:type="dxa"/>
            <w:tcBorders>
              <w:top w:val="nil"/>
              <w:left w:val="nil"/>
              <w:bottom w:val="nil"/>
              <w:right w:val="single" w:sz="4" w:space="0" w:color="auto"/>
            </w:tcBorders>
            <w:shd w:val="clear" w:color="000000" w:fill="FF99CC"/>
            <w:noWrap/>
            <w:vAlign w:val="bottom"/>
            <w:hideMark/>
          </w:tcPr>
          <w:p w14:paraId="4F7E559F"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nil"/>
              <w:right w:val="single" w:sz="4" w:space="0" w:color="auto"/>
            </w:tcBorders>
            <w:shd w:val="clear" w:color="000000" w:fill="FCD5B4"/>
            <w:noWrap/>
            <w:vAlign w:val="bottom"/>
            <w:hideMark/>
          </w:tcPr>
          <w:p w14:paraId="3CA7A48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£106,486</w:t>
            </w:r>
          </w:p>
        </w:tc>
        <w:tc>
          <w:tcPr>
            <w:tcW w:w="675" w:type="dxa"/>
            <w:tcBorders>
              <w:top w:val="nil"/>
              <w:left w:val="nil"/>
              <w:bottom w:val="nil"/>
              <w:right w:val="single" w:sz="4" w:space="0" w:color="auto"/>
            </w:tcBorders>
            <w:shd w:val="clear" w:color="000000" w:fill="FCD5B4"/>
            <w:noWrap/>
            <w:vAlign w:val="bottom"/>
            <w:hideMark/>
          </w:tcPr>
          <w:p w14:paraId="0660CCBB"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4%</w:t>
            </w:r>
          </w:p>
        </w:tc>
        <w:tc>
          <w:tcPr>
            <w:tcW w:w="884" w:type="dxa"/>
            <w:tcBorders>
              <w:top w:val="nil"/>
              <w:left w:val="nil"/>
              <w:bottom w:val="nil"/>
              <w:right w:val="single" w:sz="4" w:space="0" w:color="auto"/>
            </w:tcBorders>
            <w:shd w:val="clear" w:color="000000" w:fill="D8E4BC"/>
            <w:noWrap/>
            <w:vAlign w:val="bottom"/>
            <w:hideMark/>
          </w:tcPr>
          <w:p w14:paraId="4A9AE00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£109,976</w:t>
            </w:r>
          </w:p>
        </w:tc>
        <w:tc>
          <w:tcPr>
            <w:tcW w:w="675" w:type="dxa"/>
            <w:tcBorders>
              <w:top w:val="nil"/>
              <w:left w:val="nil"/>
              <w:bottom w:val="nil"/>
              <w:right w:val="single" w:sz="4" w:space="0" w:color="auto"/>
            </w:tcBorders>
            <w:shd w:val="clear" w:color="000000" w:fill="D8E4BC"/>
            <w:noWrap/>
            <w:vAlign w:val="bottom"/>
            <w:hideMark/>
          </w:tcPr>
          <w:p w14:paraId="32921C7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960" w:type="dxa"/>
            <w:gridSpan w:val="2"/>
            <w:tcBorders>
              <w:top w:val="nil"/>
              <w:left w:val="nil"/>
              <w:bottom w:val="nil"/>
              <w:right w:val="nil"/>
            </w:tcBorders>
            <w:shd w:val="clear" w:color="auto" w:fill="auto"/>
            <w:noWrap/>
            <w:vAlign w:val="bottom"/>
            <w:hideMark/>
          </w:tcPr>
          <w:p w14:paraId="2A5A5DCB"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67CCEB71"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3B713ED2" w14:textId="77777777" w:rsidR="00E70A9D" w:rsidRPr="00E70A9D" w:rsidRDefault="00E70A9D" w:rsidP="00E70A9D">
            <w:pPr>
              <w:rPr>
                <w:sz w:val="20"/>
                <w:lang w:eastAsia="en-GB"/>
              </w:rPr>
            </w:pPr>
          </w:p>
        </w:tc>
      </w:tr>
      <w:tr w:rsidR="00E70A9D" w:rsidRPr="00E70A9D" w14:paraId="1B7E7E39" w14:textId="77777777" w:rsidTr="00E70A9D">
        <w:trPr>
          <w:gridAfter w:val="1"/>
          <w:wAfter w:w="107" w:type="dxa"/>
          <w:trHeight w:val="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6C56F" w14:textId="77777777" w:rsidR="00E70A9D" w:rsidRPr="00E70A9D" w:rsidRDefault="00E70A9D" w:rsidP="00E70A9D">
            <w:pPr>
              <w:rPr>
                <w:rFonts w:ascii="Arial" w:hAnsi="Arial" w:cs="Arial"/>
                <w:b/>
                <w:bCs/>
                <w:color w:val="0000FF"/>
                <w:sz w:val="12"/>
                <w:szCs w:val="12"/>
                <w:lang w:eastAsia="en-GB"/>
              </w:rPr>
            </w:pPr>
            <w:r w:rsidRPr="00E70A9D">
              <w:rPr>
                <w:rFonts w:ascii="Arial" w:hAnsi="Arial" w:cs="Arial"/>
                <w:b/>
                <w:bCs/>
                <w:color w:val="0000FF"/>
                <w:sz w:val="12"/>
                <w:szCs w:val="12"/>
                <w:lang w:eastAsia="en-GB"/>
              </w:rPr>
              <w:t>Activity Centres Running Costs</w:t>
            </w:r>
          </w:p>
        </w:tc>
        <w:tc>
          <w:tcPr>
            <w:tcW w:w="992" w:type="dxa"/>
            <w:tcBorders>
              <w:top w:val="single" w:sz="4" w:space="0" w:color="auto"/>
              <w:left w:val="nil"/>
              <w:bottom w:val="single" w:sz="4" w:space="0" w:color="auto"/>
              <w:right w:val="single" w:sz="4" w:space="0" w:color="auto"/>
            </w:tcBorders>
            <w:shd w:val="clear" w:color="000000" w:fill="FCD5B4"/>
            <w:noWrap/>
            <w:vAlign w:val="bottom"/>
            <w:hideMark/>
          </w:tcPr>
          <w:p w14:paraId="68B1011A"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£202,475</w:t>
            </w:r>
          </w:p>
        </w:tc>
        <w:tc>
          <w:tcPr>
            <w:tcW w:w="709" w:type="dxa"/>
            <w:tcBorders>
              <w:top w:val="single" w:sz="4" w:space="0" w:color="auto"/>
              <w:left w:val="nil"/>
              <w:bottom w:val="single" w:sz="4" w:space="0" w:color="auto"/>
              <w:right w:val="nil"/>
            </w:tcBorders>
            <w:shd w:val="clear" w:color="000000" w:fill="FCD5B4"/>
            <w:noWrap/>
            <w:vAlign w:val="bottom"/>
            <w:hideMark/>
          </w:tcPr>
          <w:p w14:paraId="698421C0"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14:paraId="0D0FC4C1"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£191,723</w:t>
            </w:r>
          </w:p>
        </w:tc>
        <w:tc>
          <w:tcPr>
            <w:tcW w:w="637" w:type="dxa"/>
            <w:tcBorders>
              <w:top w:val="single" w:sz="4" w:space="0" w:color="auto"/>
              <w:left w:val="nil"/>
              <w:bottom w:val="single" w:sz="4" w:space="0" w:color="auto"/>
              <w:right w:val="nil"/>
            </w:tcBorders>
            <w:shd w:val="clear" w:color="000000" w:fill="D8E4BC"/>
            <w:noWrap/>
            <w:vAlign w:val="bottom"/>
            <w:hideMark/>
          </w:tcPr>
          <w:p w14:paraId="30FBD936"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single" w:sz="12" w:space="0" w:color="auto"/>
              <w:bottom w:val="single" w:sz="4" w:space="0" w:color="auto"/>
              <w:right w:val="single" w:sz="4" w:space="0" w:color="auto"/>
            </w:tcBorders>
            <w:shd w:val="clear" w:color="000000" w:fill="B8CCE4"/>
            <w:noWrap/>
            <w:vAlign w:val="bottom"/>
            <w:hideMark/>
          </w:tcPr>
          <w:p w14:paraId="48C8AFD4"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£238,598</w:t>
            </w:r>
          </w:p>
        </w:tc>
        <w:tc>
          <w:tcPr>
            <w:tcW w:w="713" w:type="dxa"/>
            <w:tcBorders>
              <w:top w:val="single" w:sz="4" w:space="0" w:color="auto"/>
              <w:left w:val="nil"/>
              <w:bottom w:val="single" w:sz="4" w:space="0" w:color="auto"/>
              <w:right w:val="single" w:sz="12" w:space="0" w:color="auto"/>
            </w:tcBorders>
            <w:shd w:val="clear" w:color="000000" w:fill="B8CCE4"/>
            <w:noWrap/>
            <w:vAlign w:val="bottom"/>
            <w:hideMark/>
          </w:tcPr>
          <w:p w14:paraId="560E2F3B"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FFCC"/>
            <w:noWrap/>
            <w:vAlign w:val="bottom"/>
            <w:hideMark/>
          </w:tcPr>
          <w:p w14:paraId="7936D4C1"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£246,100</w:t>
            </w:r>
          </w:p>
        </w:tc>
        <w:tc>
          <w:tcPr>
            <w:tcW w:w="676" w:type="dxa"/>
            <w:tcBorders>
              <w:top w:val="single" w:sz="4" w:space="0" w:color="auto"/>
              <w:left w:val="nil"/>
              <w:bottom w:val="single" w:sz="4" w:space="0" w:color="auto"/>
              <w:right w:val="single" w:sz="4" w:space="0" w:color="auto"/>
            </w:tcBorders>
            <w:shd w:val="clear" w:color="000000" w:fill="FFFFCC"/>
            <w:noWrap/>
            <w:vAlign w:val="bottom"/>
            <w:hideMark/>
          </w:tcPr>
          <w:p w14:paraId="478CE6A6"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F99CC"/>
            <w:noWrap/>
            <w:vAlign w:val="bottom"/>
            <w:hideMark/>
          </w:tcPr>
          <w:p w14:paraId="037955EF" w14:textId="77777777" w:rsidR="00E70A9D" w:rsidRPr="00E70A9D" w:rsidRDefault="00E70A9D" w:rsidP="00E70A9D">
            <w:pPr>
              <w:jc w:val="center"/>
              <w:rPr>
                <w:rFonts w:ascii="Arial" w:hAnsi="Arial" w:cs="Arial"/>
                <w:b/>
                <w:bCs/>
                <w:color w:val="0000FF"/>
                <w:sz w:val="12"/>
                <w:szCs w:val="12"/>
                <w:lang w:eastAsia="en-GB"/>
              </w:rPr>
            </w:pPr>
            <w:r w:rsidRPr="001304F1">
              <w:rPr>
                <w:rFonts w:ascii="Arial" w:hAnsi="Arial" w:cs="Arial"/>
                <w:b/>
                <w:bCs/>
                <w:color w:val="002060"/>
                <w:sz w:val="12"/>
                <w:szCs w:val="12"/>
                <w:lang w:eastAsia="en-GB"/>
              </w:rPr>
              <w:t>£253,290</w:t>
            </w:r>
          </w:p>
        </w:tc>
        <w:tc>
          <w:tcPr>
            <w:tcW w:w="675" w:type="dxa"/>
            <w:tcBorders>
              <w:top w:val="single" w:sz="4" w:space="0" w:color="auto"/>
              <w:left w:val="nil"/>
              <w:bottom w:val="single" w:sz="4" w:space="0" w:color="auto"/>
              <w:right w:val="single" w:sz="4" w:space="0" w:color="auto"/>
            </w:tcBorders>
            <w:shd w:val="clear" w:color="000000" w:fill="FF99CC"/>
            <w:noWrap/>
            <w:vAlign w:val="bottom"/>
            <w:hideMark/>
          </w:tcPr>
          <w:p w14:paraId="60E26D51"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FCD5B4"/>
            <w:noWrap/>
            <w:vAlign w:val="bottom"/>
            <w:hideMark/>
          </w:tcPr>
          <w:p w14:paraId="69889ECE"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£263,009</w:t>
            </w:r>
          </w:p>
        </w:tc>
        <w:tc>
          <w:tcPr>
            <w:tcW w:w="675" w:type="dxa"/>
            <w:tcBorders>
              <w:top w:val="single" w:sz="4" w:space="0" w:color="auto"/>
              <w:left w:val="nil"/>
              <w:bottom w:val="single" w:sz="4" w:space="0" w:color="auto"/>
              <w:right w:val="single" w:sz="4" w:space="0" w:color="auto"/>
            </w:tcBorders>
            <w:shd w:val="clear" w:color="000000" w:fill="FCD5B4"/>
            <w:noWrap/>
            <w:vAlign w:val="bottom"/>
            <w:hideMark/>
          </w:tcPr>
          <w:p w14:paraId="394131A2"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884" w:type="dxa"/>
            <w:tcBorders>
              <w:top w:val="single" w:sz="4" w:space="0" w:color="auto"/>
              <w:left w:val="nil"/>
              <w:bottom w:val="single" w:sz="4" w:space="0" w:color="auto"/>
              <w:right w:val="single" w:sz="4" w:space="0" w:color="auto"/>
            </w:tcBorders>
            <w:shd w:val="clear" w:color="000000" w:fill="D8E4BC"/>
            <w:noWrap/>
            <w:vAlign w:val="bottom"/>
            <w:hideMark/>
          </w:tcPr>
          <w:p w14:paraId="1519E3CE" w14:textId="77777777" w:rsidR="00E70A9D" w:rsidRPr="00E70A9D" w:rsidRDefault="00E70A9D" w:rsidP="00E70A9D">
            <w:pPr>
              <w:jc w:val="center"/>
              <w:rPr>
                <w:rFonts w:ascii="Arial" w:hAnsi="Arial" w:cs="Arial"/>
                <w:b/>
                <w:bCs/>
                <w:color w:val="0000FF"/>
                <w:sz w:val="12"/>
                <w:szCs w:val="12"/>
                <w:lang w:eastAsia="en-GB"/>
              </w:rPr>
            </w:pPr>
            <w:r w:rsidRPr="00E70A9D">
              <w:rPr>
                <w:rFonts w:ascii="Arial" w:hAnsi="Arial" w:cs="Arial"/>
                <w:b/>
                <w:bCs/>
                <w:color w:val="0000FF"/>
                <w:sz w:val="12"/>
                <w:szCs w:val="12"/>
                <w:lang w:eastAsia="en-GB"/>
              </w:rPr>
              <w:t>£270,698</w:t>
            </w:r>
          </w:p>
        </w:tc>
        <w:tc>
          <w:tcPr>
            <w:tcW w:w="675" w:type="dxa"/>
            <w:tcBorders>
              <w:top w:val="single" w:sz="4" w:space="0" w:color="auto"/>
              <w:left w:val="nil"/>
              <w:bottom w:val="single" w:sz="4" w:space="0" w:color="auto"/>
              <w:right w:val="single" w:sz="4" w:space="0" w:color="auto"/>
            </w:tcBorders>
            <w:shd w:val="clear" w:color="000000" w:fill="D8E4BC"/>
            <w:noWrap/>
            <w:vAlign w:val="bottom"/>
            <w:hideMark/>
          </w:tcPr>
          <w:p w14:paraId="1D45020C" w14:textId="77777777" w:rsidR="00E70A9D" w:rsidRPr="00E70A9D" w:rsidRDefault="00E70A9D" w:rsidP="00E70A9D">
            <w:pPr>
              <w:jc w:val="center"/>
              <w:rPr>
                <w:rFonts w:ascii="Arial" w:hAnsi="Arial" w:cs="Arial"/>
                <w:color w:val="0000FF"/>
                <w:sz w:val="12"/>
                <w:szCs w:val="12"/>
                <w:lang w:eastAsia="en-GB"/>
              </w:rPr>
            </w:pPr>
            <w:r w:rsidRPr="00E70A9D">
              <w:rPr>
                <w:rFonts w:ascii="Arial" w:hAnsi="Arial" w:cs="Arial"/>
                <w:color w:val="0000FF"/>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7B6C4047" w14:textId="77777777" w:rsidR="00E70A9D" w:rsidRPr="00E70A9D" w:rsidRDefault="00E70A9D" w:rsidP="00E70A9D">
            <w:pPr>
              <w:jc w:val="center"/>
              <w:rPr>
                <w:rFonts w:ascii="Arial" w:hAnsi="Arial" w:cs="Arial"/>
                <w:color w:val="0000FF"/>
                <w:sz w:val="22"/>
                <w:szCs w:val="22"/>
                <w:lang w:eastAsia="en-GB"/>
              </w:rPr>
            </w:pPr>
          </w:p>
        </w:tc>
        <w:tc>
          <w:tcPr>
            <w:tcW w:w="960" w:type="dxa"/>
            <w:gridSpan w:val="2"/>
            <w:tcBorders>
              <w:top w:val="nil"/>
              <w:left w:val="nil"/>
              <w:bottom w:val="nil"/>
              <w:right w:val="nil"/>
            </w:tcBorders>
            <w:shd w:val="clear" w:color="auto" w:fill="auto"/>
            <w:noWrap/>
            <w:vAlign w:val="bottom"/>
            <w:hideMark/>
          </w:tcPr>
          <w:p w14:paraId="02EACD4C"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04D28680" w14:textId="77777777" w:rsidR="00E70A9D" w:rsidRPr="00E70A9D" w:rsidRDefault="00E70A9D" w:rsidP="00E70A9D">
            <w:pPr>
              <w:rPr>
                <w:sz w:val="20"/>
                <w:lang w:eastAsia="en-GB"/>
              </w:rPr>
            </w:pPr>
          </w:p>
        </w:tc>
      </w:tr>
      <w:tr w:rsidR="00E70A9D" w:rsidRPr="00E70A9D" w14:paraId="77D76B9F" w14:textId="77777777" w:rsidTr="00E70A9D">
        <w:trPr>
          <w:gridAfter w:val="1"/>
          <w:wAfter w:w="107" w:type="dxa"/>
          <w:trHeight w:val="70"/>
        </w:trPr>
        <w:tc>
          <w:tcPr>
            <w:tcW w:w="1985" w:type="dxa"/>
            <w:tcBorders>
              <w:top w:val="nil"/>
              <w:left w:val="single" w:sz="4" w:space="0" w:color="auto"/>
              <w:bottom w:val="nil"/>
              <w:right w:val="single" w:sz="4" w:space="0" w:color="auto"/>
            </w:tcBorders>
            <w:shd w:val="clear" w:color="auto" w:fill="auto"/>
            <w:noWrap/>
            <w:vAlign w:val="bottom"/>
            <w:hideMark/>
          </w:tcPr>
          <w:p w14:paraId="5EBD1122"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xml:space="preserve">New Assets </w:t>
            </w:r>
          </w:p>
        </w:tc>
        <w:tc>
          <w:tcPr>
            <w:tcW w:w="992" w:type="dxa"/>
            <w:tcBorders>
              <w:top w:val="nil"/>
              <w:left w:val="nil"/>
              <w:bottom w:val="nil"/>
              <w:right w:val="single" w:sz="4" w:space="0" w:color="auto"/>
            </w:tcBorders>
            <w:shd w:val="clear" w:color="000000" w:fill="FCD5B4"/>
            <w:noWrap/>
            <w:vAlign w:val="bottom"/>
            <w:hideMark/>
          </w:tcPr>
          <w:p w14:paraId="16473E6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£13,775</w:t>
            </w:r>
          </w:p>
        </w:tc>
        <w:tc>
          <w:tcPr>
            <w:tcW w:w="709" w:type="dxa"/>
            <w:tcBorders>
              <w:top w:val="nil"/>
              <w:left w:val="nil"/>
              <w:bottom w:val="nil"/>
              <w:right w:val="nil"/>
            </w:tcBorders>
            <w:shd w:val="clear" w:color="000000" w:fill="FCD5B4"/>
            <w:noWrap/>
            <w:vAlign w:val="bottom"/>
            <w:hideMark/>
          </w:tcPr>
          <w:p w14:paraId="4631A692"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-69%</w:t>
            </w:r>
          </w:p>
        </w:tc>
        <w:tc>
          <w:tcPr>
            <w:tcW w:w="884" w:type="dxa"/>
            <w:tcBorders>
              <w:top w:val="nil"/>
              <w:left w:val="single" w:sz="4" w:space="0" w:color="auto"/>
              <w:bottom w:val="nil"/>
              <w:right w:val="single" w:sz="4" w:space="0" w:color="auto"/>
            </w:tcBorders>
            <w:shd w:val="clear" w:color="000000" w:fill="D8E4BC"/>
            <w:noWrap/>
            <w:vAlign w:val="bottom"/>
            <w:hideMark/>
          </w:tcPr>
          <w:p w14:paraId="79D00ED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£7,591</w:t>
            </w:r>
          </w:p>
        </w:tc>
        <w:tc>
          <w:tcPr>
            <w:tcW w:w="637" w:type="dxa"/>
            <w:tcBorders>
              <w:top w:val="nil"/>
              <w:left w:val="nil"/>
              <w:bottom w:val="nil"/>
              <w:right w:val="nil"/>
            </w:tcBorders>
            <w:shd w:val="clear" w:color="000000" w:fill="D8E4BC"/>
            <w:noWrap/>
            <w:vAlign w:val="bottom"/>
            <w:hideMark/>
          </w:tcPr>
          <w:p w14:paraId="3DD76711"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-45%</w:t>
            </w:r>
          </w:p>
        </w:tc>
        <w:tc>
          <w:tcPr>
            <w:tcW w:w="884" w:type="dxa"/>
            <w:tcBorders>
              <w:top w:val="nil"/>
              <w:left w:val="single" w:sz="12" w:space="0" w:color="auto"/>
              <w:bottom w:val="nil"/>
              <w:right w:val="single" w:sz="4" w:space="0" w:color="auto"/>
            </w:tcBorders>
            <w:shd w:val="clear" w:color="000000" w:fill="B8CCE4"/>
            <w:noWrap/>
            <w:vAlign w:val="bottom"/>
            <w:hideMark/>
          </w:tcPr>
          <w:p w14:paraId="0B99B9F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£60,695</w:t>
            </w:r>
          </w:p>
        </w:tc>
        <w:tc>
          <w:tcPr>
            <w:tcW w:w="713" w:type="dxa"/>
            <w:tcBorders>
              <w:top w:val="nil"/>
              <w:left w:val="nil"/>
              <w:bottom w:val="nil"/>
              <w:right w:val="single" w:sz="12" w:space="0" w:color="auto"/>
            </w:tcBorders>
            <w:shd w:val="clear" w:color="000000" w:fill="B8CCE4"/>
            <w:noWrap/>
            <w:vAlign w:val="bottom"/>
            <w:hideMark/>
          </w:tcPr>
          <w:p w14:paraId="237EFFF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700%</w:t>
            </w:r>
          </w:p>
        </w:tc>
        <w:tc>
          <w:tcPr>
            <w:tcW w:w="884" w:type="dxa"/>
            <w:tcBorders>
              <w:top w:val="nil"/>
              <w:left w:val="nil"/>
              <w:bottom w:val="nil"/>
              <w:right w:val="single" w:sz="4" w:space="0" w:color="auto"/>
            </w:tcBorders>
            <w:shd w:val="clear" w:color="000000" w:fill="FFFFCC"/>
            <w:noWrap/>
            <w:vAlign w:val="bottom"/>
            <w:hideMark/>
          </w:tcPr>
          <w:p w14:paraId="5A2E36B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£16,500</w:t>
            </w:r>
          </w:p>
        </w:tc>
        <w:tc>
          <w:tcPr>
            <w:tcW w:w="676" w:type="dxa"/>
            <w:tcBorders>
              <w:top w:val="nil"/>
              <w:left w:val="nil"/>
              <w:bottom w:val="nil"/>
              <w:right w:val="single" w:sz="4" w:space="0" w:color="auto"/>
            </w:tcBorders>
            <w:shd w:val="clear" w:color="000000" w:fill="FFFFCC"/>
            <w:noWrap/>
            <w:vAlign w:val="bottom"/>
            <w:hideMark/>
          </w:tcPr>
          <w:p w14:paraId="39F4F23A"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-73%</w:t>
            </w:r>
          </w:p>
        </w:tc>
        <w:tc>
          <w:tcPr>
            <w:tcW w:w="884" w:type="dxa"/>
            <w:tcBorders>
              <w:top w:val="nil"/>
              <w:left w:val="nil"/>
              <w:bottom w:val="nil"/>
              <w:right w:val="single" w:sz="4" w:space="0" w:color="auto"/>
            </w:tcBorders>
            <w:shd w:val="clear" w:color="000000" w:fill="FF99CC"/>
            <w:noWrap/>
            <w:vAlign w:val="bottom"/>
            <w:hideMark/>
          </w:tcPr>
          <w:p w14:paraId="04FD715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£16,500</w:t>
            </w:r>
          </w:p>
        </w:tc>
        <w:tc>
          <w:tcPr>
            <w:tcW w:w="675" w:type="dxa"/>
            <w:tcBorders>
              <w:top w:val="nil"/>
              <w:left w:val="nil"/>
              <w:bottom w:val="nil"/>
              <w:right w:val="single" w:sz="4" w:space="0" w:color="auto"/>
            </w:tcBorders>
            <w:shd w:val="clear" w:color="000000" w:fill="FF99CC"/>
            <w:noWrap/>
            <w:vAlign w:val="bottom"/>
            <w:hideMark/>
          </w:tcPr>
          <w:p w14:paraId="09F0E687"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79C8820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£16,500</w:t>
            </w:r>
          </w:p>
        </w:tc>
        <w:tc>
          <w:tcPr>
            <w:tcW w:w="675" w:type="dxa"/>
            <w:tcBorders>
              <w:top w:val="nil"/>
              <w:left w:val="nil"/>
              <w:bottom w:val="nil"/>
              <w:right w:val="single" w:sz="4" w:space="0" w:color="auto"/>
            </w:tcBorders>
            <w:shd w:val="clear" w:color="000000" w:fill="FCD5B4"/>
            <w:noWrap/>
            <w:vAlign w:val="bottom"/>
            <w:hideMark/>
          </w:tcPr>
          <w:p w14:paraId="1C32826C"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58C21E3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£16,500</w:t>
            </w:r>
          </w:p>
        </w:tc>
        <w:tc>
          <w:tcPr>
            <w:tcW w:w="675" w:type="dxa"/>
            <w:tcBorders>
              <w:top w:val="nil"/>
              <w:left w:val="nil"/>
              <w:bottom w:val="nil"/>
              <w:right w:val="single" w:sz="4" w:space="0" w:color="auto"/>
            </w:tcBorders>
            <w:shd w:val="clear" w:color="000000" w:fill="D8E4BC"/>
            <w:noWrap/>
            <w:vAlign w:val="bottom"/>
            <w:hideMark/>
          </w:tcPr>
          <w:p w14:paraId="2A0DC13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960" w:type="dxa"/>
            <w:gridSpan w:val="2"/>
            <w:tcBorders>
              <w:top w:val="nil"/>
              <w:left w:val="nil"/>
              <w:bottom w:val="nil"/>
              <w:right w:val="nil"/>
            </w:tcBorders>
            <w:shd w:val="clear" w:color="auto" w:fill="auto"/>
            <w:noWrap/>
            <w:vAlign w:val="bottom"/>
            <w:hideMark/>
          </w:tcPr>
          <w:p w14:paraId="6CB9BB95"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2C5E3F36"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36ABCCAA" w14:textId="77777777" w:rsidR="00E70A9D" w:rsidRPr="00E70A9D" w:rsidRDefault="00E70A9D" w:rsidP="00E70A9D">
            <w:pPr>
              <w:rPr>
                <w:sz w:val="20"/>
                <w:lang w:eastAsia="en-GB"/>
              </w:rPr>
            </w:pPr>
          </w:p>
        </w:tc>
      </w:tr>
      <w:tr w:rsidR="00E70A9D" w:rsidRPr="00E70A9D" w14:paraId="3B9D6687" w14:textId="77777777" w:rsidTr="00E70A9D">
        <w:trPr>
          <w:gridAfter w:val="1"/>
          <w:wAfter w:w="107" w:type="dxa"/>
          <w:trHeight w:val="80"/>
        </w:trPr>
        <w:tc>
          <w:tcPr>
            <w:tcW w:w="1985" w:type="dxa"/>
            <w:tcBorders>
              <w:top w:val="nil"/>
              <w:left w:val="single" w:sz="4" w:space="0" w:color="auto"/>
              <w:bottom w:val="nil"/>
              <w:right w:val="single" w:sz="4" w:space="0" w:color="auto"/>
            </w:tcBorders>
            <w:shd w:val="clear" w:color="auto" w:fill="auto"/>
            <w:noWrap/>
            <w:vAlign w:val="bottom"/>
            <w:hideMark/>
          </w:tcPr>
          <w:p w14:paraId="1E48B91C"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Planned Projects</w:t>
            </w:r>
          </w:p>
        </w:tc>
        <w:tc>
          <w:tcPr>
            <w:tcW w:w="992" w:type="dxa"/>
            <w:tcBorders>
              <w:top w:val="nil"/>
              <w:left w:val="nil"/>
              <w:bottom w:val="nil"/>
              <w:right w:val="single" w:sz="4" w:space="0" w:color="auto"/>
            </w:tcBorders>
            <w:shd w:val="clear" w:color="000000" w:fill="FCD5B4"/>
            <w:noWrap/>
            <w:vAlign w:val="bottom"/>
            <w:hideMark/>
          </w:tcPr>
          <w:p w14:paraId="66F234D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£54,849</w:t>
            </w:r>
          </w:p>
        </w:tc>
        <w:tc>
          <w:tcPr>
            <w:tcW w:w="709" w:type="dxa"/>
            <w:tcBorders>
              <w:top w:val="nil"/>
              <w:left w:val="nil"/>
              <w:bottom w:val="nil"/>
              <w:right w:val="nil"/>
            </w:tcBorders>
            <w:shd w:val="clear" w:color="000000" w:fill="FCD5B4"/>
            <w:noWrap/>
            <w:vAlign w:val="bottom"/>
            <w:hideMark/>
          </w:tcPr>
          <w:p w14:paraId="74E336B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single" w:sz="4" w:space="0" w:color="auto"/>
              <w:bottom w:val="nil"/>
              <w:right w:val="single" w:sz="4" w:space="0" w:color="auto"/>
            </w:tcBorders>
            <w:shd w:val="clear" w:color="000000" w:fill="D8E4BC"/>
            <w:noWrap/>
            <w:vAlign w:val="bottom"/>
            <w:hideMark/>
          </w:tcPr>
          <w:p w14:paraId="4BB6CCF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-£583</w:t>
            </w:r>
          </w:p>
        </w:tc>
        <w:tc>
          <w:tcPr>
            <w:tcW w:w="637" w:type="dxa"/>
            <w:tcBorders>
              <w:top w:val="nil"/>
              <w:left w:val="nil"/>
              <w:bottom w:val="nil"/>
              <w:right w:val="nil"/>
            </w:tcBorders>
            <w:shd w:val="clear" w:color="000000" w:fill="D8E4BC"/>
            <w:noWrap/>
            <w:vAlign w:val="bottom"/>
            <w:hideMark/>
          </w:tcPr>
          <w:p w14:paraId="3EE117E3"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single" w:sz="12" w:space="0" w:color="auto"/>
              <w:bottom w:val="nil"/>
              <w:right w:val="single" w:sz="4" w:space="0" w:color="auto"/>
            </w:tcBorders>
            <w:shd w:val="clear" w:color="000000" w:fill="B8CCE4"/>
            <w:noWrap/>
            <w:vAlign w:val="bottom"/>
            <w:hideMark/>
          </w:tcPr>
          <w:p w14:paraId="5C5E2D3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713" w:type="dxa"/>
            <w:tcBorders>
              <w:top w:val="nil"/>
              <w:left w:val="nil"/>
              <w:bottom w:val="single" w:sz="12" w:space="0" w:color="auto"/>
              <w:right w:val="single" w:sz="12" w:space="0" w:color="auto"/>
            </w:tcBorders>
            <w:shd w:val="clear" w:color="000000" w:fill="B8CCE4"/>
            <w:noWrap/>
            <w:vAlign w:val="bottom"/>
            <w:hideMark/>
          </w:tcPr>
          <w:p w14:paraId="23FA6BD5"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FFCC"/>
            <w:noWrap/>
            <w:vAlign w:val="bottom"/>
            <w:hideMark/>
          </w:tcPr>
          <w:p w14:paraId="590788B8"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676" w:type="dxa"/>
            <w:tcBorders>
              <w:top w:val="nil"/>
              <w:left w:val="nil"/>
              <w:bottom w:val="single" w:sz="12" w:space="0" w:color="auto"/>
              <w:right w:val="single" w:sz="4" w:space="0" w:color="auto"/>
            </w:tcBorders>
            <w:shd w:val="clear" w:color="000000" w:fill="FFFFCC"/>
            <w:noWrap/>
            <w:vAlign w:val="bottom"/>
            <w:hideMark/>
          </w:tcPr>
          <w:p w14:paraId="1114D97B"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F99CC"/>
            <w:noWrap/>
            <w:vAlign w:val="bottom"/>
            <w:hideMark/>
          </w:tcPr>
          <w:p w14:paraId="67E806F8"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675" w:type="dxa"/>
            <w:tcBorders>
              <w:top w:val="nil"/>
              <w:left w:val="nil"/>
              <w:bottom w:val="single" w:sz="12" w:space="0" w:color="auto"/>
              <w:right w:val="single" w:sz="4" w:space="0" w:color="auto"/>
            </w:tcBorders>
            <w:shd w:val="clear" w:color="000000" w:fill="FF99CC"/>
            <w:noWrap/>
            <w:vAlign w:val="bottom"/>
            <w:hideMark/>
          </w:tcPr>
          <w:p w14:paraId="4B603647"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FCD5B4"/>
            <w:noWrap/>
            <w:vAlign w:val="bottom"/>
            <w:hideMark/>
          </w:tcPr>
          <w:p w14:paraId="450F27F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675" w:type="dxa"/>
            <w:tcBorders>
              <w:top w:val="nil"/>
              <w:left w:val="nil"/>
              <w:bottom w:val="single" w:sz="12" w:space="0" w:color="auto"/>
              <w:right w:val="single" w:sz="4" w:space="0" w:color="auto"/>
            </w:tcBorders>
            <w:shd w:val="clear" w:color="000000" w:fill="FCD5B4"/>
            <w:noWrap/>
            <w:vAlign w:val="bottom"/>
            <w:hideMark/>
          </w:tcPr>
          <w:p w14:paraId="717E322F"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884" w:type="dxa"/>
            <w:tcBorders>
              <w:top w:val="nil"/>
              <w:left w:val="nil"/>
              <w:bottom w:val="nil"/>
              <w:right w:val="single" w:sz="4" w:space="0" w:color="auto"/>
            </w:tcBorders>
            <w:shd w:val="clear" w:color="000000" w:fill="D8E4BC"/>
            <w:noWrap/>
            <w:vAlign w:val="bottom"/>
            <w:hideMark/>
          </w:tcPr>
          <w:p w14:paraId="11581908"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w:t>
            </w:r>
          </w:p>
        </w:tc>
        <w:tc>
          <w:tcPr>
            <w:tcW w:w="675" w:type="dxa"/>
            <w:tcBorders>
              <w:top w:val="nil"/>
              <w:left w:val="nil"/>
              <w:bottom w:val="single" w:sz="12" w:space="0" w:color="auto"/>
              <w:right w:val="single" w:sz="4" w:space="0" w:color="auto"/>
            </w:tcBorders>
            <w:shd w:val="clear" w:color="000000" w:fill="D8E4BC"/>
            <w:noWrap/>
            <w:vAlign w:val="bottom"/>
            <w:hideMark/>
          </w:tcPr>
          <w:p w14:paraId="7BC5075E"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0%</w:t>
            </w:r>
          </w:p>
        </w:tc>
        <w:tc>
          <w:tcPr>
            <w:tcW w:w="960" w:type="dxa"/>
            <w:gridSpan w:val="2"/>
            <w:tcBorders>
              <w:top w:val="nil"/>
              <w:left w:val="nil"/>
              <w:bottom w:val="nil"/>
              <w:right w:val="nil"/>
            </w:tcBorders>
            <w:shd w:val="clear" w:color="auto" w:fill="auto"/>
            <w:noWrap/>
            <w:vAlign w:val="bottom"/>
            <w:hideMark/>
          </w:tcPr>
          <w:p w14:paraId="50B89B95" w14:textId="77777777" w:rsidR="00E70A9D" w:rsidRPr="00E70A9D" w:rsidRDefault="00E70A9D" w:rsidP="00E70A9D">
            <w:pPr>
              <w:jc w:val="center"/>
              <w:rPr>
                <w:rFonts w:ascii="Arial" w:hAnsi="Arial" w:cs="Arial"/>
                <w:color w:val="000000"/>
                <w:sz w:val="22"/>
                <w:szCs w:val="22"/>
                <w:lang w:eastAsia="en-GB"/>
              </w:rPr>
            </w:pPr>
          </w:p>
        </w:tc>
        <w:tc>
          <w:tcPr>
            <w:tcW w:w="960" w:type="dxa"/>
            <w:gridSpan w:val="2"/>
            <w:tcBorders>
              <w:top w:val="nil"/>
              <w:left w:val="nil"/>
              <w:bottom w:val="nil"/>
              <w:right w:val="nil"/>
            </w:tcBorders>
            <w:shd w:val="clear" w:color="auto" w:fill="auto"/>
            <w:noWrap/>
            <w:vAlign w:val="bottom"/>
            <w:hideMark/>
          </w:tcPr>
          <w:p w14:paraId="55357579"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7EE894B2" w14:textId="77777777" w:rsidR="00E70A9D" w:rsidRPr="00E70A9D" w:rsidRDefault="00E70A9D" w:rsidP="00E70A9D">
            <w:pPr>
              <w:rPr>
                <w:sz w:val="20"/>
                <w:lang w:eastAsia="en-GB"/>
              </w:rPr>
            </w:pPr>
          </w:p>
        </w:tc>
      </w:tr>
      <w:tr w:rsidR="00E70A9D" w:rsidRPr="00E70A9D" w14:paraId="01D22428" w14:textId="77777777" w:rsidTr="00E70A9D">
        <w:trPr>
          <w:gridAfter w:val="1"/>
          <w:wAfter w:w="107" w:type="dxa"/>
          <w:trHeight w:val="50"/>
        </w:trPr>
        <w:tc>
          <w:tcPr>
            <w:tcW w:w="198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073183F" w14:textId="77777777" w:rsidR="00E70A9D" w:rsidRPr="00E70A9D" w:rsidRDefault="00E70A9D" w:rsidP="00E70A9D">
            <w:pPr>
              <w:rPr>
                <w:rFonts w:ascii="Arial" w:hAnsi="Arial" w:cs="Arial"/>
                <w:b/>
                <w:bCs/>
                <w:sz w:val="12"/>
                <w:szCs w:val="12"/>
                <w:lang w:eastAsia="en-GB"/>
              </w:rPr>
            </w:pPr>
            <w:r w:rsidRPr="00E70A9D">
              <w:rPr>
                <w:rFonts w:ascii="Arial" w:hAnsi="Arial" w:cs="Arial"/>
                <w:b/>
                <w:bCs/>
                <w:sz w:val="12"/>
                <w:szCs w:val="12"/>
                <w:lang w:eastAsia="en-GB"/>
              </w:rPr>
              <w:t xml:space="preserve">Total Expenditure as per budget </w:t>
            </w:r>
          </w:p>
        </w:tc>
        <w:tc>
          <w:tcPr>
            <w:tcW w:w="992" w:type="dxa"/>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7A75DC22"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£989,570</w:t>
            </w:r>
          </w:p>
        </w:tc>
        <w:tc>
          <w:tcPr>
            <w:tcW w:w="709" w:type="dxa"/>
            <w:tcBorders>
              <w:top w:val="single" w:sz="12" w:space="0" w:color="auto"/>
              <w:left w:val="nil"/>
              <w:bottom w:val="single" w:sz="12" w:space="0" w:color="auto"/>
              <w:right w:val="nil"/>
            </w:tcBorders>
            <w:shd w:val="clear" w:color="000000" w:fill="FCD5B4"/>
            <w:noWrap/>
            <w:vAlign w:val="bottom"/>
            <w:hideMark/>
          </w:tcPr>
          <w:p w14:paraId="168B0DD9"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6F9EFD4B"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£842,696</w:t>
            </w:r>
          </w:p>
        </w:tc>
        <w:tc>
          <w:tcPr>
            <w:tcW w:w="637" w:type="dxa"/>
            <w:tcBorders>
              <w:top w:val="single" w:sz="12" w:space="0" w:color="auto"/>
              <w:left w:val="nil"/>
              <w:bottom w:val="single" w:sz="12" w:space="0" w:color="auto"/>
              <w:right w:val="nil"/>
            </w:tcBorders>
            <w:shd w:val="clear" w:color="000000" w:fill="D8E4BC"/>
            <w:noWrap/>
            <w:vAlign w:val="bottom"/>
            <w:hideMark/>
          </w:tcPr>
          <w:p w14:paraId="416820AE"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-15%</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52BA858E"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£1,116,452</w:t>
            </w:r>
          </w:p>
        </w:tc>
        <w:tc>
          <w:tcPr>
            <w:tcW w:w="713" w:type="dxa"/>
            <w:tcBorders>
              <w:top w:val="nil"/>
              <w:left w:val="nil"/>
              <w:bottom w:val="single" w:sz="12" w:space="0" w:color="auto"/>
              <w:right w:val="single" w:sz="12" w:space="0" w:color="auto"/>
            </w:tcBorders>
            <w:shd w:val="clear" w:color="000000" w:fill="B8CCE4"/>
            <w:noWrap/>
            <w:vAlign w:val="bottom"/>
            <w:hideMark/>
          </w:tcPr>
          <w:p w14:paraId="58A28A53"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32%</w:t>
            </w:r>
          </w:p>
        </w:tc>
        <w:tc>
          <w:tcPr>
            <w:tcW w:w="884" w:type="dxa"/>
            <w:tcBorders>
              <w:top w:val="single" w:sz="12" w:space="0" w:color="auto"/>
              <w:left w:val="nil"/>
              <w:bottom w:val="single" w:sz="12" w:space="0" w:color="auto"/>
              <w:right w:val="single" w:sz="4" w:space="0" w:color="auto"/>
            </w:tcBorders>
            <w:shd w:val="clear" w:color="000000" w:fill="FFFFCC"/>
            <w:noWrap/>
            <w:vAlign w:val="bottom"/>
            <w:hideMark/>
          </w:tcPr>
          <w:p w14:paraId="6EA18803"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£1,022,205</w:t>
            </w:r>
          </w:p>
        </w:tc>
        <w:tc>
          <w:tcPr>
            <w:tcW w:w="676" w:type="dxa"/>
            <w:tcBorders>
              <w:top w:val="nil"/>
              <w:left w:val="nil"/>
              <w:bottom w:val="single" w:sz="12" w:space="0" w:color="auto"/>
              <w:right w:val="single" w:sz="12" w:space="0" w:color="auto"/>
            </w:tcBorders>
            <w:shd w:val="clear" w:color="000000" w:fill="FFFFCC"/>
            <w:noWrap/>
            <w:vAlign w:val="bottom"/>
            <w:hideMark/>
          </w:tcPr>
          <w:p w14:paraId="45EBD094"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-8%</w:t>
            </w:r>
          </w:p>
        </w:tc>
        <w:tc>
          <w:tcPr>
            <w:tcW w:w="884" w:type="dxa"/>
            <w:tcBorders>
              <w:top w:val="single" w:sz="12" w:space="0" w:color="auto"/>
              <w:left w:val="single" w:sz="4" w:space="0" w:color="auto"/>
              <w:bottom w:val="single" w:sz="12" w:space="0" w:color="auto"/>
              <w:right w:val="single" w:sz="4" w:space="0" w:color="auto"/>
            </w:tcBorders>
            <w:shd w:val="clear" w:color="000000" w:fill="FF99CC"/>
            <w:noWrap/>
            <w:vAlign w:val="bottom"/>
            <w:hideMark/>
          </w:tcPr>
          <w:p w14:paraId="02AD906A"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£1,048,157</w:t>
            </w:r>
          </w:p>
        </w:tc>
        <w:tc>
          <w:tcPr>
            <w:tcW w:w="675" w:type="dxa"/>
            <w:tcBorders>
              <w:top w:val="nil"/>
              <w:left w:val="nil"/>
              <w:bottom w:val="single" w:sz="12" w:space="0" w:color="auto"/>
              <w:right w:val="single" w:sz="12" w:space="0" w:color="auto"/>
            </w:tcBorders>
            <w:shd w:val="clear" w:color="000000" w:fill="FF99CC"/>
            <w:noWrap/>
            <w:vAlign w:val="bottom"/>
            <w:hideMark/>
          </w:tcPr>
          <w:p w14:paraId="5789F365"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w:t>
            </w:r>
          </w:p>
        </w:tc>
        <w:tc>
          <w:tcPr>
            <w:tcW w:w="884" w:type="dxa"/>
            <w:tcBorders>
              <w:top w:val="single" w:sz="12" w:space="0" w:color="auto"/>
              <w:left w:val="single" w:sz="4" w:space="0" w:color="auto"/>
              <w:bottom w:val="single" w:sz="12" w:space="0" w:color="auto"/>
              <w:right w:val="single" w:sz="4" w:space="0" w:color="auto"/>
            </w:tcBorders>
            <w:shd w:val="clear" w:color="000000" w:fill="FCD5B4"/>
            <w:noWrap/>
            <w:vAlign w:val="bottom"/>
            <w:hideMark/>
          </w:tcPr>
          <w:p w14:paraId="624B4F12"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£1,077,453</w:t>
            </w:r>
          </w:p>
        </w:tc>
        <w:tc>
          <w:tcPr>
            <w:tcW w:w="675" w:type="dxa"/>
            <w:tcBorders>
              <w:top w:val="nil"/>
              <w:left w:val="nil"/>
              <w:bottom w:val="single" w:sz="12" w:space="0" w:color="auto"/>
              <w:right w:val="single" w:sz="12" w:space="0" w:color="auto"/>
            </w:tcBorders>
            <w:shd w:val="clear" w:color="000000" w:fill="FCD5B4"/>
            <w:noWrap/>
            <w:vAlign w:val="bottom"/>
            <w:hideMark/>
          </w:tcPr>
          <w:p w14:paraId="7E254D29"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780E261C"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£1,090,406</w:t>
            </w:r>
          </w:p>
        </w:tc>
        <w:tc>
          <w:tcPr>
            <w:tcW w:w="675" w:type="dxa"/>
            <w:tcBorders>
              <w:top w:val="nil"/>
              <w:left w:val="nil"/>
              <w:bottom w:val="single" w:sz="12" w:space="0" w:color="auto"/>
              <w:right w:val="single" w:sz="12" w:space="0" w:color="auto"/>
            </w:tcBorders>
            <w:shd w:val="clear" w:color="000000" w:fill="D8E4BC"/>
            <w:noWrap/>
            <w:vAlign w:val="bottom"/>
            <w:hideMark/>
          </w:tcPr>
          <w:p w14:paraId="51D90911"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1%</w:t>
            </w:r>
          </w:p>
        </w:tc>
        <w:tc>
          <w:tcPr>
            <w:tcW w:w="960" w:type="dxa"/>
            <w:gridSpan w:val="2"/>
            <w:tcBorders>
              <w:top w:val="nil"/>
              <w:left w:val="nil"/>
              <w:bottom w:val="nil"/>
              <w:right w:val="nil"/>
            </w:tcBorders>
            <w:shd w:val="clear" w:color="auto" w:fill="auto"/>
            <w:noWrap/>
            <w:vAlign w:val="bottom"/>
            <w:hideMark/>
          </w:tcPr>
          <w:p w14:paraId="0E3DA5A0" w14:textId="77777777" w:rsidR="00E70A9D" w:rsidRPr="00E70A9D" w:rsidRDefault="00E70A9D" w:rsidP="00E70A9D">
            <w:pPr>
              <w:jc w:val="center"/>
              <w:rPr>
                <w:rFonts w:ascii="Arial" w:hAnsi="Arial" w:cs="Arial"/>
                <w:b/>
                <w:bCs/>
                <w:color w:val="000000"/>
                <w:sz w:val="28"/>
                <w:szCs w:val="28"/>
                <w:lang w:eastAsia="en-GB"/>
              </w:rPr>
            </w:pPr>
          </w:p>
        </w:tc>
        <w:tc>
          <w:tcPr>
            <w:tcW w:w="960" w:type="dxa"/>
            <w:gridSpan w:val="2"/>
            <w:tcBorders>
              <w:top w:val="nil"/>
              <w:left w:val="nil"/>
              <w:bottom w:val="nil"/>
              <w:right w:val="nil"/>
            </w:tcBorders>
            <w:shd w:val="clear" w:color="auto" w:fill="auto"/>
            <w:noWrap/>
            <w:vAlign w:val="bottom"/>
            <w:hideMark/>
          </w:tcPr>
          <w:p w14:paraId="6E07936F"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33AFFEE3" w14:textId="77777777" w:rsidR="00E70A9D" w:rsidRPr="00E70A9D" w:rsidRDefault="00E70A9D" w:rsidP="00E70A9D">
            <w:pPr>
              <w:rPr>
                <w:sz w:val="20"/>
                <w:lang w:eastAsia="en-GB"/>
              </w:rPr>
            </w:pPr>
          </w:p>
        </w:tc>
      </w:tr>
      <w:tr w:rsidR="00E70A9D" w:rsidRPr="00E70A9D" w14:paraId="469DDB39" w14:textId="77777777" w:rsidTr="00E70A9D">
        <w:trPr>
          <w:gridAfter w:val="1"/>
          <w:wAfter w:w="107" w:type="dxa"/>
          <w:trHeight w:val="50"/>
        </w:trPr>
        <w:tc>
          <w:tcPr>
            <w:tcW w:w="1985" w:type="dxa"/>
            <w:tcBorders>
              <w:top w:val="nil"/>
              <w:left w:val="single" w:sz="4" w:space="0" w:color="auto"/>
              <w:bottom w:val="nil"/>
              <w:right w:val="single" w:sz="4" w:space="0" w:color="auto"/>
            </w:tcBorders>
            <w:shd w:val="clear" w:color="auto" w:fill="auto"/>
            <w:vAlign w:val="bottom"/>
            <w:hideMark/>
          </w:tcPr>
          <w:p w14:paraId="75C1D643" w14:textId="77777777" w:rsidR="00E70A9D" w:rsidRPr="00E70A9D" w:rsidRDefault="00E70A9D" w:rsidP="00E70A9D">
            <w:pPr>
              <w:rPr>
                <w:rFonts w:ascii="Arial" w:hAnsi="Arial" w:cs="Arial"/>
                <w:color w:val="000000"/>
                <w:sz w:val="12"/>
                <w:szCs w:val="12"/>
                <w:lang w:eastAsia="en-GB"/>
              </w:rPr>
            </w:pPr>
            <w:r w:rsidRPr="00E70A9D">
              <w:rPr>
                <w:rFonts w:ascii="Arial" w:hAnsi="Arial" w:cs="Arial"/>
                <w:color w:val="000000"/>
                <w:sz w:val="12"/>
                <w:szCs w:val="12"/>
                <w:lang w:eastAsia="en-GB"/>
              </w:rPr>
              <w:t>Adjustments to/from Reserves at Year End</w:t>
            </w:r>
          </w:p>
        </w:tc>
        <w:tc>
          <w:tcPr>
            <w:tcW w:w="992" w:type="dxa"/>
            <w:tcBorders>
              <w:top w:val="nil"/>
              <w:left w:val="nil"/>
              <w:bottom w:val="nil"/>
              <w:right w:val="single" w:sz="4" w:space="0" w:color="auto"/>
            </w:tcBorders>
            <w:shd w:val="clear" w:color="000000" w:fill="FCD5B4"/>
            <w:noWrap/>
            <w:vAlign w:val="bottom"/>
            <w:hideMark/>
          </w:tcPr>
          <w:p w14:paraId="2845D057"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-£133,795</w:t>
            </w:r>
          </w:p>
        </w:tc>
        <w:tc>
          <w:tcPr>
            <w:tcW w:w="709" w:type="dxa"/>
            <w:tcBorders>
              <w:top w:val="nil"/>
              <w:left w:val="nil"/>
              <w:bottom w:val="nil"/>
              <w:right w:val="nil"/>
            </w:tcBorders>
            <w:shd w:val="clear" w:color="000000" w:fill="FCD5B4"/>
            <w:noWrap/>
            <w:vAlign w:val="bottom"/>
            <w:hideMark/>
          </w:tcPr>
          <w:p w14:paraId="195657B9"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nil"/>
              <w:left w:val="single" w:sz="4" w:space="0" w:color="auto"/>
              <w:bottom w:val="nil"/>
              <w:right w:val="single" w:sz="4" w:space="0" w:color="auto"/>
            </w:tcBorders>
            <w:shd w:val="clear" w:color="000000" w:fill="D8E4BC"/>
            <w:noWrap/>
            <w:vAlign w:val="bottom"/>
            <w:hideMark/>
          </w:tcPr>
          <w:p w14:paraId="20701DF0"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£214,006</w:t>
            </w:r>
          </w:p>
        </w:tc>
        <w:tc>
          <w:tcPr>
            <w:tcW w:w="637" w:type="dxa"/>
            <w:tcBorders>
              <w:top w:val="nil"/>
              <w:left w:val="nil"/>
              <w:bottom w:val="nil"/>
              <w:right w:val="nil"/>
            </w:tcBorders>
            <w:shd w:val="clear" w:color="000000" w:fill="D8E4BC"/>
            <w:noWrap/>
            <w:vAlign w:val="bottom"/>
            <w:hideMark/>
          </w:tcPr>
          <w:p w14:paraId="08394FD7"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nil"/>
              <w:left w:val="single" w:sz="12" w:space="0" w:color="auto"/>
              <w:bottom w:val="nil"/>
              <w:right w:val="single" w:sz="4" w:space="0" w:color="auto"/>
            </w:tcBorders>
            <w:shd w:val="clear" w:color="000000" w:fill="B8CCE4"/>
            <w:noWrap/>
            <w:vAlign w:val="bottom"/>
            <w:hideMark/>
          </w:tcPr>
          <w:p w14:paraId="19B8A1CE"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-£117,000</w:t>
            </w:r>
          </w:p>
        </w:tc>
        <w:tc>
          <w:tcPr>
            <w:tcW w:w="713" w:type="dxa"/>
            <w:tcBorders>
              <w:top w:val="nil"/>
              <w:left w:val="nil"/>
              <w:bottom w:val="single" w:sz="12" w:space="0" w:color="auto"/>
              <w:right w:val="single" w:sz="12" w:space="0" w:color="auto"/>
            </w:tcBorders>
            <w:shd w:val="clear" w:color="000000" w:fill="B8CCE4"/>
            <w:noWrap/>
            <w:vAlign w:val="bottom"/>
            <w:hideMark/>
          </w:tcPr>
          <w:p w14:paraId="5B24263D"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FFFFCC"/>
            <w:noWrap/>
            <w:vAlign w:val="bottom"/>
            <w:hideMark/>
          </w:tcPr>
          <w:p w14:paraId="14DBDA2A"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-£50,000</w:t>
            </w:r>
          </w:p>
        </w:tc>
        <w:tc>
          <w:tcPr>
            <w:tcW w:w="676" w:type="dxa"/>
            <w:tcBorders>
              <w:top w:val="nil"/>
              <w:left w:val="nil"/>
              <w:bottom w:val="single" w:sz="12" w:space="0" w:color="auto"/>
              <w:right w:val="single" w:sz="4" w:space="0" w:color="auto"/>
            </w:tcBorders>
            <w:shd w:val="clear" w:color="000000" w:fill="FFFFCC"/>
            <w:noWrap/>
            <w:vAlign w:val="bottom"/>
            <w:hideMark/>
          </w:tcPr>
          <w:p w14:paraId="514D353B"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FF99CC"/>
            <w:noWrap/>
            <w:vAlign w:val="bottom"/>
            <w:hideMark/>
          </w:tcPr>
          <w:p w14:paraId="19FFE63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-£55,000</w:t>
            </w:r>
          </w:p>
        </w:tc>
        <w:tc>
          <w:tcPr>
            <w:tcW w:w="675" w:type="dxa"/>
            <w:tcBorders>
              <w:top w:val="nil"/>
              <w:left w:val="nil"/>
              <w:bottom w:val="single" w:sz="12" w:space="0" w:color="auto"/>
              <w:right w:val="single" w:sz="4" w:space="0" w:color="auto"/>
            </w:tcBorders>
            <w:shd w:val="clear" w:color="000000" w:fill="FF99CC"/>
            <w:noWrap/>
            <w:vAlign w:val="bottom"/>
            <w:hideMark/>
          </w:tcPr>
          <w:p w14:paraId="092F6DED"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FCD5B4"/>
            <w:noWrap/>
            <w:vAlign w:val="bottom"/>
            <w:hideMark/>
          </w:tcPr>
          <w:p w14:paraId="7B98DB6F"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-£52,000</w:t>
            </w:r>
          </w:p>
        </w:tc>
        <w:tc>
          <w:tcPr>
            <w:tcW w:w="675" w:type="dxa"/>
            <w:tcBorders>
              <w:top w:val="nil"/>
              <w:left w:val="nil"/>
              <w:bottom w:val="single" w:sz="12" w:space="0" w:color="auto"/>
              <w:right w:val="single" w:sz="4" w:space="0" w:color="auto"/>
            </w:tcBorders>
            <w:shd w:val="clear" w:color="000000" w:fill="FCD5B4"/>
            <w:noWrap/>
            <w:vAlign w:val="bottom"/>
            <w:hideMark/>
          </w:tcPr>
          <w:p w14:paraId="32273653"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 </w:t>
            </w:r>
          </w:p>
        </w:tc>
        <w:tc>
          <w:tcPr>
            <w:tcW w:w="884" w:type="dxa"/>
            <w:tcBorders>
              <w:top w:val="nil"/>
              <w:left w:val="nil"/>
              <w:bottom w:val="nil"/>
              <w:right w:val="single" w:sz="4" w:space="0" w:color="auto"/>
            </w:tcBorders>
            <w:shd w:val="clear" w:color="000000" w:fill="D8E4BC"/>
            <w:noWrap/>
            <w:vAlign w:val="bottom"/>
            <w:hideMark/>
          </w:tcPr>
          <w:p w14:paraId="255BD18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-£41,000</w:t>
            </w:r>
          </w:p>
        </w:tc>
        <w:tc>
          <w:tcPr>
            <w:tcW w:w="675" w:type="dxa"/>
            <w:tcBorders>
              <w:top w:val="nil"/>
              <w:left w:val="nil"/>
              <w:bottom w:val="single" w:sz="12" w:space="0" w:color="auto"/>
              <w:right w:val="single" w:sz="4" w:space="0" w:color="auto"/>
            </w:tcBorders>
            <w:shd w:val="clear" w:color="000000" w:fill="D8E4BC"/>
            <w:noWrap/>
            <w:vAlign w:val="bottom"/>
            <w:hideMark/>
          </w:tcPr>
          <w:p w14:paraId="4E8173BE"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5742221A" w14:textId="77777777" w:rsidR="00E70A9D" w:rsidRPr="00E70A9D" w:rsidRDefault="00E70A9D" w:rsidP="00E70A9D">
            <w:pPr>
              <w:jc w:val="center"/>
              <w:rPr>
                <w:rFonts w:ascii="Arial" w:hAnsi="Arial" w:cs="Arial"/>
                <w:color w:val="000000"/>
                <w:szCs w:val="24"/>
                <w:lang w:eastAsia="en-GB"/>
              </w:rPr>
            </w:pPr>
          </w:p>
        </w:tc>
        <w:tc>
          <w:tcPr>
            <w:tcW w:w="960" w:type="dxa"/>
            <w:gridSpan w:val="2"/>
            <w:tcBorders>
              <w:top w:val="nil"/>
              <w:left w:val="nil"/>
              <w:bottom w:val="nil"/>
              <w:right w:val="nil"/>
            </w:tcBorders>
            <w:shd w:val="clear" w:color="auto" w:fill="auto"/>
            <w:noWrap/>
            <w:vAlign w:val="bottom"/>
            <w:hideMark/>
          </w:tcPr>
          <w:p w14:paraId="1F2336BC"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24F7845E" w14:textId="77777777" w:rsidR="00E70A9D" w:rsidRPr="00E70A9D" w:rsidRDefault="00E70A9D" w:rsidP="00E70A9D">
            <w:pPr>
              <w:rPr>
                <w:sz w:val="20"/>
                <w:lang w:eastAsia="en-GB"/>
              </w:rPr>
            </w:pPr>
          </w:p>
        </w:tc>
      </w:tr>
      <w:tr w:rsidR="00E70A9D" w:rsidRPr="00E70A9D" w14:paraId="727F1DD9" w14:textId="77777777" w:rsidTr="00E70A9D">
        <w:trPr>
          <w:gridAfter w:val="1"/>
          <w:wAfter w:w="107" w:type="dxa"/>
          <w:trHeight w:val="50"/>
        </w:trPr>
        <w:tc>
          <w:tcPr>
            <w:tcW w:w="198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30EFE1B7" w14:textId="77777777" w:rsidR="00E70A9D" w:rsidRPr="00E70A9D" w:rsidRDefault="00E70A9D" w:rsidP="00E70A9D">
            <w:pPr>
              <w:rPr>
                <w:rFonts w:ascii="Arial" w:hAnsi="Arial" w:cs="Arial"/>
                <w:b/>
                <w:bCs/>
                <w:sz w:val="12"/>
                <w:szCs w:val="12"/>
                <w:lang w:eastAsia="en-GB"/>
              </w:rPr>
            </w:pPr>
            <w:r w:rsidRPr="00E70A9D">
              <w:rPr>
                <w:rFonts w:ascii="Arial" w:hAnsi="Arial" w:cs="Arial"/>
                <w:b/>
                <w:bCs/>
                <w:sz w:val="12"/>
                <w:szCs w:val="12"/>
                <w:lang w:eastAsia="en-GB"/>
              </w:rPr>
              <w:t>Total budget + reserve adjustment</w:t>
            </w:r>
          </w:p>
        </w:tc>
        <w:tc>
          <w:tcPr>
            <w:tcW w:w="992" w:type="dxa"/>
            <w:tcBorders>
              <w:top w:val="single" w:sz="12" w:space="0" w:color="auto"/>
              <w:left w:val="nil"/>
              <w:bottom w:val="single" w:sz="12" w:space="0" w:color="auto"/>
              <w:right w:val="single" w:sz="4" w:space="0" w:color="auto"/>
            </w:tcBorders>
            <w:shd w:val="clear" w:color="000000" w:fill="FCD5B4"/>
            <w:noWrap/>
            <w:vAlign w:val="bottom"/>
            <w:hideMark/>
          </w:tcPr>
          <w:p w14:paraId="7DB2F24F"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£855,775</w:t>
            </w:r>
          </w:p>
        </w:tc>
        <w:tc>
          <w:tcPr>
            <w:tcW w:w="709" w:type="dxa"/>
            <w:tcBorders>
              <w:top w:val="single" w:sz="12" w:space="0" w:color="auto"/>
              <w:left w:val="nil"/>
              <w:bottom w:val="single" w:sz="12" w:space="0" w:color="auto"/>
              <w:right w:val="nil"/>
            </w:tcBorders>
            <w:shd w:val="clear" w:color="000000" w:fill="FCD5B4"/>
            <w:noWrap/>
            <w:vAlign w:val="bottom"/>
            <w:hideMark/>
          </w:tcPr>
          <w:p w14:paraId="5506AFD1"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-10%</w:t>
            </w:r>
          </w:p>
        </w:tc>
        <w:tc>
          <w:tcPr>
            <w:tcW w:w="884" w:type="dxa"/>
            <w:tcBorders>
              <w:top w:val="single" w:sz="12" w:space="0" w:color="auto"/>
              <w:left w:val="single" w:sz="4" w:space="0" w:color="auto"/>
              <w:bottom w:val="single" w:sz="12" w:space="0" w:color="auto"/>
              <w:right w:val="single" w:sz="4" w:space="0" w:color="auto"/>
            </w:tcBorders>
            <w:shd w:val="clear" w:color="000000" w:fill="D8E4BC"/>
            <w:noWrap/>
            <w:vAlign w:val="bottom"/>
            <w:hideMark/>
          </w:tcPr>
          <w:p w14:paraId="7C93CD26"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£1,056,703</w:t>
            </w:r>
          </w:p>
        </w:tc>
        <w:tc>
          <w:tcPr>
            <w:tcW w:w="637" w:type="dxa"/>
            <w:tcBorders>
              <w:top w:val="single" w:sz="12" w:space="0" w:color="auto"/>
              <w:left w:val="nil"/>
              <w:bottom w:val="single" w:sz="12" w:space="0" w:color="auto"/>
              <w:right w:val="nil"/>
            </w:tcBorders>
            <w:shd w:val="clear" w:color="000000" w:fill="D8E4BC"/>
            <w:noWrap/>
            <w:vAlign w:val="bottom"/>
            <w:hideMark/>
          </w:tcPr>
          <w:p w14:paraId="4D321E0B"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23%</w:t>
            </w:r>
          </w:p>
        </w:tc>
        <w:tc>
          <w:tcPr>
            <w:tcW w:w="884" w:type="dxa"/>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16B773ED"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£999,452</w:t>
            </w:r>
          </w:p>
        </w:tc>
        <w:tc>
          <w:tcPr>
            <w:tcW w:w="713" w:type="dxa"/>
            <w:tcBorders>
              <w:top w:val="nil"/>
              <w:left w:val="nil"/>
              <w:bottom w:val="single" w:sz="12" w:space="0" w:color="auto"/>
              <w:right w:val="single" w:sz="12" w:space="0" w:color="auto"/>
            </w:tcBorders>
            <w:shd w:val="clear" w:color="000000" w:fill="B8CCE4"/>
            <w:noWrap/>
            <w:vAlign w:val="bottom"/>
            <w:hideMark/>
          </w:tcPr>
          <w:p w14:paraId="16E6FC1B"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-5%</w:t>
            </w:r>
          </w:p>
        </w:tc>
        <w:tc>
          <w:tcPr>
            <w:tcW w:w="884" w:type="dxa"/>
            <w:tcBorders>
              <w:top w:val="single" w:sz="12" w:space="0" w:color="auto"/>
              <w:left w:val="nil"/>
              <w:bottom w:val="single" w:sz="12" w:space="0" w:color="auto"/>
              <w:right w:val="single" w:sz="4" w:space="0" w:color="auto"/>
            </w:tcBorders>
            <w:shd w:val="clear" w:color="000000" w:fill="FFFFCC"/>
            <w:noWrap/>
            <w:vAlign w:val="bottom"/>
            <w:hideMark/>
          </w:tcPr>
          <w:p w14:paraId="36624358"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£972,205</w:t>
            </w:r>
          </w:p>
        </w:tc>
        <w:tc>
          <w:tcPr>
            <w:tcW w:w="676" w:type="dxa"/>
            <w:tcBorders>
              <w:top w:val="nil"/>
              <w:left w:val="nil"/>
              <w:bottom w:val="single" w:sz="12" w:space="0" w:color="auto"/>
              <w:right w:val="single" w:sz="4" w:space="0" w:color="auto"/>
            </w:tcBorders>
            <w:shd w:val="clear" w:color="000000" w:fill="FFFFCC"/>
            <w:noWrap/>
            <w:vAlign w:val="bottom"/>
            <w:hideMark/>
          </w:tcPr>
          <w:p w14:paraId="72BE4EE6"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w:t>
            </w:r>
          </w:p>
        </w:tc>
        <w:tc>
          <w:tcPr>
            <w:tcW w:w="884" w:type="dxa"/>
            <w:tcBorders>
              <w:top w:val="single" w:sz="12" w:space="0" w:color="auto"/>
              <w:left w:val="nil"/>
              <w:bottom w:val="single" w:sz="12" w:space="0" w:color="auto"/>
              <w:right w:val="single" w:sz="4" w:space="0" w:color="auto"/>
            </w:tcBorders>
            <w:shd w:val="clear" w:color="000000" w:fill="FF99CC"/>
            <w:noWrap/>
            <w:vAlign w:val="bottom"/>
            <w:hideMark/>
          </w:tcPr>
          <w:p w14:paraId="09E5B5C9"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£993,157</w:t>
            </w:r>
          </w:p>
        </w:tc>
        <w:tc>
          <w:tcPr>
            <w:tcW w:w="675" w:type="dxa"/>
            <w:tcBorders>
              <w:top w:val="nil"/>
              <w:left w:val="nil"/>
              <w:bottom w:val="single" w:sz="12" w:space="0" w:color="auto"/>
              <w:right w:val="single" w:sz="4" w:space="0" w:color="auto"/>
            </w:tcBorders>
            <w:shd w:val="clear" w:color="000000" w:fill="FF99CC"/>
            <w:noWrap/>
            <w:vAlign w:val="bottom"/>
            <w:hideMark/>
          </w:tcPr>
          <w:p w14:paraId="4C7B869B"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2%</w:t>
            </w:r>
          </w:p>
        </w:tc>
        <w:tc>
          <w:tcPr>
            <w:tcW w:w="884" w:type="dxa"/>
            <w:tcBorders>
              <w:top w:val="single" w:sz="12" w:space="0" w:color="auto"/>
              <w:left w:val="nil"/>
              <w:bottom w:val="single" w:sz="12" w:space="0" w:color="auto"/>
              <w:right w:val="single" w:sz="4" w:space="0" w:color="auto"/>
            </w:tcBorders>
            <w:shd w:val="clear" w:color="000000" w:fill="FCD5B4"/>
            <w:noWrap/>
            <w:vAlign w:val="bottom"/>
            <w:hideMark/>
          </w:tcPr>
          <w:p w14:paraId="39E7D70E"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£1,025,453</w:t>
            </w:r>
          </w:p>
        </w:tc>
        <w:tc>
          <w:tcPr>
            <w:tcW w:w="675" w:type="dxa"/>
            <w:tcBorders>
              <w:top w:val="nil"/>
              <w:left w:val="nil"/>
              <w:bottom w:val="single" w:sz="12" w:space="0" w:color="auto"/>
              <w:right w:val="single" w:sz="4" w:space="0" w:color="auto"/>
            </w:tcBorders>
            <w:shd w:val="clear" w:color="000000" w:fill="FCD5B4"/>
            <w:noWrap/>
            <w:vAlign w:val="bottom"/>
            <w:hideMark/>
          </w:tcPr>
          <w:p w14:paraId="0E31F966"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w:t>
            </w:r>
          </w:p>
        </w:tc>
        <w:tc>
          <w:tcPr>
            <w:tcW w:w="884" w:type="dxa"/>
            <w:tcBorders>
              <w:top w:val="single" w:sz="12" w:space="0" w:color="auto"/>
              <w:left w:val="nil"/>
              <w:bottom w:val="single" w:sz="12" w:space="0" w:color="auto"/>
              <w:right w:val="single" w:sz="4" w:space="0" w:color="auto"/>
            </w:tcBorders>
            <w:shd w:val="clear" w:color="000000" w:fill="D8E4BC"/>
            <w:noWrap/>
            <w:vAlign w:val="bottom"/>
            <w:hideMark/>
          </w:tcPr>
          <w:p w14:paraId="2E397235"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£1,049,406</w:t>
            </w:r>
          </w:p>
        </w:tc>
        <w:tc>
          <w:tcPr>
            <w:tcW w:w="675" w:type="dxa"/>
            <w:tcBorders>
              <w:top w:val="nil"/>
              <w:left w:val="nil"/>
              <w:bottom w:val="single" w:sz="12" w:space="0" w:color="auto"/>
              <w:right w:val="single" w:sz="12" w:space="0" w:color="auto"/>
            </w:tcBorders>
            <w:shd w:val="clear" w:color="000000" w:fill="D8E4BC"/>
            <w:noWrap/>
            <w:vAlign w:val="bottom"/>
            <w:hideMark/>
          </w:tcPr>
          <w:p w14:paraId="6CDF1EE9"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2%</w:t>
            </w:r>
          </w:p>
        </w:tc>
        <w:tc>
          <w:tcPr>
            <w:tcW w:w="960" w:type="dxa"/>
            <w:gridSpan w:val="2"/>
            <w:tcBorders>
              <w:top w:val="nil"/>
              <w:left w:val="nil"/>
              <w:bottom w:val="nil"/>
              <w:right w:val="nil"/>
            </w:tcBorders>
            <w:shd w:val="clear" w:color="auto" w:fill="auto"/>
            <w:noWrap/>
            <w:vAlign w:val="bottom"/>
            <w:hideMark/>
          </w:tcPr>
          <w:p w14:paraId="46B1D1AC" w14:textId="77777777" w:rsidR="00E70A9D" w:rsidRPr="00E70A9D" w:rsidRDefault="00E70A9D" w:rsidP="00E70A9D">
            <w:pPr>
              <w:jc w:val="center"/>
              <w:rPr>
                <w:rFonts w:ascii="Arial" w:hAnsi="Arial" w:cs="Arial"/>
                <w:b/>
                <w:bCs/>
                <w:color w:val="000000"/>
                <w:sz w:val="28"/>
                <w:szCs w:val="28"/>
                <w:lang w:eastAsia="en-GB"/>
              </w:rPr>
            </w:pPr>
          </w:p>
        </w:tc>
        <w:tc>
          <w:tcPr>
            <w:tcW w:w="960" w:type="dxa"/>
            <w:gridSpan w:val="2"/>
            <w:tcBorders>
              <w:top w:val="nil"/>
              <w:left w:val="nil"/>
              <w:bottom w:val="nil"/>
              <w:right w:val="nil"/>
            </w:tcBorders>
            <w:shd w:val="clear" w:color="auto" w:fill="auto"/>
            <w:noWrap/>
            <w:vAlign w:val="bottom"/>
            <w:hideMark/>
          </w:tcPr>
          <w:p w14:paraId="2EC5853C"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6A9508CA" w14:textId="77777777" w:rsidR="00E70A9D" w:rsidRPr="00E70A9D" w:rsidRDefault="00E70A9D" w:rsidP="00E70A9D">
            <w:pPr>
              <w:rPr>
                <w:sz w:val="20"/>
                <w:lang w:eastAsia="en-GB"/>
              </w:rPr>
            </w:pPr>
          </w:p>
        </w:tc>
      </w:tr>
      <w:tr w:rsidR="00E70A9D" w:rsidRPr="00E70A9D" w14:paraId="36BFDA07" w14:textId="77777777" w:rsidTr="00E70A9D">
        <w:trPr>
          <w:gridAfter w:val="1"/>
          <w:wAfter w:w="107" w:type="dxa"/>
          <w:trHeight w:val="145"/>
        </w:trPr>
        <w:tc>
          <w:tcPr>
            <w:tcW w:w="1985" w:type="dxa"/>
            <w:tcBorders>
              <w:top w:val="nil"/>
              <w:left w:val="nil"/>
              <w:bottom w:val="single" w:sz="4" w:space="0" w:color="auto"/>
              <w:right w:val="nil"/>
            </w:tcBorders>
            <w:shd w:val="clear" w:color="000000" w:fill="FFFFFF"/>
            <w:noWrap/>
            <w:vAlign w:val="bottom"/>
            <w:hideMark/>
          </w:tcPr>
          <w:p w14:paraId="11A90053"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992" w:type="dxa"/>
            <w:tcBorders>
              <w:top w:val="nil"/>
              <w:left w:val="nil"/>
              <w:bottom w:val="single" w:sz="4" w:space="0" w:color="auto"/>
              <w:right w:val="nil"/>
            </w:tcBorders>
            <w:shd w:val="clear" w:color="000000" w:fill="FFFFFF"/>
            <w:noWrap/>
            <w:vAlign w:val="bottom"/>
            <w:hideMark/>
          </w:tcPr>
          <w:p w14:paraId="1B7E389C"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709" w:type="dxa"/>
            <w:tcBorders>
              <w:top w:val="nil"/>
              <w:left w:val="nil"/>
              <w:bottom w:val="single" w:sz="4" w:space="0" w:color="auto"/>
              <w:right w:val="nil"/>
            </w:tcBorders>
            <w:shd w:val="clear" w:color="000000" w:fill="FFFFFF"/>
            <w:noWrap/>
            <w:vAlign w:val="bottom"/>
            <w:hideMark/>
          </w:tcPr>
          <w:p w14:paraId="544E84F3"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634F34AB"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637" w:type="dxa"/>
            <w:tcBorders>
              <w:top w:val="nil"/>
              <w:left w:val="nil"/>
              <w:bottom w:val="single" w:sz="4" w:space="0" w:color="auto"/>
              <w:right w:val="nil"/>
            </w:tcBorders>
            <w:shd w:val="clear" w:color="000000" w:fill="FFFFFF"/>
            <w:noWrap/>
            <w:vAlign w:val="bottom"/>
            <w:hideMark/>
          </w:tcPr>
          <w:p w14:paraId="70A46E84"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single" w:sz="12" w:space="0" w:color="auto"/>
              <w:bottom w:val="single" w:sz="4" w:space="0" w:color="auto"/>
              <w:right w:val="nil"/>
            </w:tcBorders>
            <w:shd w:val="clear" w:color="000000" w:fill="FFFFFF"/>
            <w:noWrap/>
            <w:vAlign w:val="bottom"/>
            <w:hideMark/>
          </w:tcPr>
          <w:p w14:paraId="6F30BB75"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713" w:type="dxa"/>
            <w:tcBorders>
              <w:top w:val="nil"/>
              <w:left w:val="nil"/>
              <w:bottom w:val="single" w:sz="4" w:space="0" w:color="auto"/>
              <w:right w:val="single" w:sz="12" w:space="0" w:color="auto"/>
            </w:tcBorders>
            <w:shd w:val="clear" w:color="000000" w:fill="FFFFFF"/>
            <w:noWrap/>
            <w:vAlign w:val="bottom"/>
            <w:hideMark/>
          </w:tcPr>
          <w:p w14:paraId="3B945AEF"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45715E29"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676" w:type="dxa"/>
            <w:tcBorders>
              <w:top w:val="nil"/>
              <w:left w:val="nil"/>
              <w:bottom w:val="single" w:sz="4" w:space="0" w:color="auto"/>
              <w:right w:val="nil"/>
            </w:tcBorders>
            <w:shd w:val="clear" w:color="000000" w:fill="FFFFFF"/>
            <w:noWrap/>
            <w:vAlign w:val="bottom"/>
            <w:hideMark/>
          </w:tcPr>
          <w:p w14:paraId="293634D8"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1F96162A"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noWrap/>
            <w:vAlign w:val="bottom"/>
            <w:hideMark/>
          </w:tcPr>
          <w:p w14:paraId="5BDD1EF9"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4CFA2EDE"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noWrap/>
            <w:vAlign w:val="bottom"/>
            <w:hideMark/>
          </w:tcPr>
          <w:p w14:paraId="34E4D084"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nil"/>
            </w:tcBorders>
            <w:shd w:val="clear" w:color="000000" w:fill="FFFFFF"/>
            <w:noWrap/>
            <w:vAlign w:val="bottom"/>
            <w:hideMark/>
          </w:tcPr>
          <w:p w14:paraId="492037F0"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675" w:type="dxa"/>
            <w:tcBorders>
              <w:top w:val="nil"/>
              <w:left w:val="nil"/>
              <w:bottom w:val="single" w:sz="4" w:space="0" w:color="auto"/>
              <w:right w:val="nil"/>
            </w:tcBorders>
            <w:shd w:val="clear" w:color="000000" w:fill="FFFFFF"/>
            <w:noWrap/>
            <w:vAlign w:val="bottom"/>
            <w:hideMark/>
          </w:tcPr>
          <w:p w14:paraId="740EBFCF"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960" w:type="dxa"/>
            <w:gridSpan w:val="2"/>
            <w:tcBorders>
              <w:top w:val="nil"/>
              <w:left w:val="nil"/>
              <w:bottom w:val="nil"/>
              <w:right w:val="nil"/>
            </w:tcBorders>
            <w:shd w:val="clear" w:color="000000" w:fill="FFFFFF"/>
            <w:noWrap/>
            <w:vAlign w:val="bottom"/>
            <w:hideMark/>
          </w:tcPr>
          <w:p w14:paraId="74E16F4B" w14:textId="77777777" w:rsidR="00E70A9D" w:rsidRPr="00E70A9D" w:rsidRDefault="00E70A9D" w:rsidP="00E70A9D">
            <w:pPr>
              <w:rPr>
                <w:rFonts w:ascii="Arial" w:hAnsi="Arial" w:cs="Arial"/>
                <w:sz w:val="20"/>
                <w:lang w:eastAsia="en-GB"/>
              </w:rPr>
            </w:pPr>
            <w:r w:rsidRPr="00E70A9D">
              <w:rPr>
                <w:rFonts w:ascii="Arial" w:hAnsi="Arial" w:cs="Arial"/>
                <w:sz w:val="20"/>
                <w:lang w:eastAsia="en-GB"/>
              </w:rPr>
              <w:t> </w:t>
            </w:r>
          </w:p>
        </w:tc>
        <w:tc>
          <w:tcPr>
            <w:tcW w:w="960" w:type="dxa"/>
            <w:gridSpan w:val="2"/>
            <w:tcBorders>
              <w:top w:val="nil"/>
              <w:left w:val="nil"/>
              <w:bottom w:val="nil"/>
              <w:right w:val="nil"/>
            </w:tcBorders>
            <w:shd w:val="clear" w:color="000000" w:fill="FFFFFF"/>
            <w:noWrap/>
            <w:vAlign w:val="bottom"/>
            <w:hideMark/>
          </w:tcPr>
          <w:p w14:paraId="07777D45" w14:textId="77777777" w:rsidR="00E70A9D" w:rsidRPr="00E70A9D" w:rsidRDefault="00E70A9D" w:rsidP="00E70A9D">
            <w:pPr>
              <w:rPr>
                <w:rFonts w:ascii="Arial" w:hAnsi="Arial" w:cs="Arial"/>
                <w:sz w:val="20"/>
                <w:lang w:eastAsia="en-GB"/>
              </w:rPr>
            </w:pPr>
            <w:r w:rsidRPr="00E70A9D">
              <w:rPr>
                <w:rFonts w:ascii="Arial" w:hAnsi="Arial" w:cs="Arial"/>
                <w:sz w:val="20"/>
                <w:lang w:eastAsia="en-GB"/>
              </w:rPr>
              <w:t> </w:t>
            </w:r>
          </w:p>
        </w:tc>
        <w:tc>
          <w:tcPr>
            <w:tcW w:w="272" w:type="dxa"/>
            <w:gridSpan w:val="3"/>
            <w:tcBorders>
              <w:top w:val="nil"/>
              <w:left w:val="nil"/>
              <w:bottom w:val="nil"/>
              <w:right w:val="nil"/>
            </w:tcBorders>
            <w:shd w:val="clear" w:color="000000" w:fill="FFFFFF"/>
            <w:noWrap/>
            <w:vAlign w:val="bottom"/>
            <w:hideMark/>
          </w:tcPr>
          <w:p w14:paraId="0E0D7EA3" w14:textId="77777777" w:rsidR="00E70A9D" w:rsidRPr="00E70A9D" w:rsidRDefault="00E70A9D" w:rsidP="00E70A9D">
            <w:pPr>
              <w:rPr>
                <w:rFonts w:ascii="Arial" w:hAnsi="Arial" w:cs="Arial"/>
                <w:sz w:val="20"/>
                <w:lang w:eastAsia="en-GB"/>
              </w:rPr>
            </w:pPr>
            <w:r w:rsidRPr="00E70A9D">
              <w:rPr>
                <w:rFonts w:ascii="Arial" w:hAnsi="Arial" w:cs="Arial"/>
                <w:sz w:val="20"/>
                <w:lang w:eastAsia="en-GB"/>
              </w:rPr>
              <w:t> </w:t>
            </w:r>
          </w:p>
        </w:tc>
      </w:tr>
      <w:tr w:rsidR="00E70A9D" w:rsidRPr="00E70A9D" w14:paraId="54FB4624" w14:textId="77777777" w:rsidTr="00E70A9D">
        <w:trPr>
          <w:gridAfter w:val="1"/>
          <w:wAfter w:w="107" w:type="dxa"/>
          <w:trHeight w:val="7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91C1BD3" w14:textId="77777777" w:rsidR="00E70A9D" w:rsidRPr="00E70A9D" w:rsidRDefault="00E70A9D" w:rsidP="00E70A9D">
            <w:pPr>
              <w:rPr>
                <w:rFonts w:ascii="Arial" w:hAnsi="Arial" w:cs="Arial"/>
                <w:b/>
                <w:bCs/>
                <w:sz w:val="12"/>
                <w:szCs w:val="12"/>
                <w:lang w:eastAsia="en-GB"/>
              </w:rPr>
            </w:pPr>
            <w:r w:rsidRPr="00E70A9D">
              <w:rPr>
                <w:rFonts w:ascii="Arial" w:hAnsi="Arial" w:cs="Arial"/>
                <w:b/>
                <w:bCs/>
                <w:sz w:val="12"/>
                <w:szCs w:val="12"/>
                <w:lang w:eastAsia="en-GB"/>
              </w:rPr>
              <w:t>SHORTFALL</w:t>
            </w:r>
          </w:p>
        </w:tc>
        <w:tc>
          <w:tcPr>
            <w:tcW w:w="992" w:type="dxa"/>
            <w:tcBorders>
              <w:top w:val="nil"/>
              <w:left w:val="nil"/>
              <w:bottom w:val="single" w:sz="4" w:space="0" w:color="auto"/>
              <w:right w:val="single" w:sz="4" w:space="0" w:color="auto"/>
            </w:tcBorders>
            <w:shd w:val="clear" w:color="000000" w:fill="FCD5B4"/>
            <w:vAlign w:val="bottom"/>
            <w:hideMark/>
          </w:tcPr>
          <w:p w14:paraId="46647353"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xml:space="preserve"> 2019/20 - Actuals as at 10.6.20</w:t>
            </w:r>
          </w:p>
        </w:tc>
        <w:tc>
          <w:tcPr>
            <w:tcW w:w="709" w:type="dxa"/>
            <w:tcBorders>
              <w:top w:val="nil"/>
              <w:left w:val="nil"/>
              <w:bottom w:val="single" w:sz="4" w:space="0" w:color="auto"/>
              <w:right w:val="nil"/>
            </w:tcBorders>
            <w:shd w:val="clear" w:color="000000" w:fill="FCD5B4"/>
            <w:vAlign w:val="bottom"/>
            <w:hideMark/>
          </w:tcPr>
          <w:p w14:paraId="16A912C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change</w:t>
            </w:r>
          </w:p>
        </w:tc>
        <w:tc>
          <w:tcPr>
            <w:tcW w:w="884" w:type="dxa"/>
            <w:tcBorders>
              <w:top w:val="nil"/>
              <w:left w:val="single" w:sz="4" w:space="0" w:color="auto"/>
              <w:bottom w:val="single" w:sz="4" w:space="0" w:color="auto"/>
              <w:right w:val="single" w:sz="4" w:space="0" w:color="auto"/>
            </w:tcBorders>
            <w:shd w:val="clear" w:color="000000" w:fill="D8E4BC"/>
            <w:vAlign w:val="bottom"/>
            <w:hideMark/>
          </w:tcPr>
          <w:p w14:paraId="6F42AED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2020/21     Actuals as at 18/5/21</w:t>
            </w:r>
          </w:p>
        </w:tc>
        <w:tc>
          <w:tcPr>
            <w:tcW w:w="637" w:type="dxa"/>
            <w:tcBorders>
              <w:top w:val="nil"/>
              <w:left w:val="nil"/>
              <w:bottom w:val="single" w:sz="4" w:space="0" w:color="auto"/>
              <w:right w:val="nil"/>
            </w:tcBorders>
            <w:shd w:val="clear" w:color="000000" w:fill="D8E4BC"/>
            <w:vAlign w:val="bottom"/>
            <w:hideMark/>
          </w:tcPr>
          <w:p w14:paraId="6C3A57A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change</w:t>
            </w:r>
          </w:p>
        </w:tc>
        <w:tc>
          <w:tcPr>
            <w:tcW w:w="884" w:type="dxa"/>
            <w:tcBorders>
              <w:top w:val="nil"/>
              <w:left w:val="single" w:sz="12" w:space="0" w:color="auto"/>
              <w:bottom w:val="single" w:sz="4" w:space="0" w:color="auto"/>
              <w:right w:val="single" w:sz="4" w:space="0" w:color="auto"/>
            </w:tcBorders>
            <w:shd w:val="clear" w:color="000000" w:fill="B8CCE4"/>
            <w:vAlign w:val="bottom"/>
            <w:hideMark/>
          </w:tcPr>
          <w:p w14:paraId="1542858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Projected Budget 2021/22</w:t>
            </w:r>
          </w:p>
        </w:tc>
        <w:tc>
          <w:tcPr>
            <w:tcW w:w="713" w:type="dxa"/>
            <w:tcBorders>
              <w:top w:val="nil"/>
              <w:left w:val="nil"/>
              <w:bottom w:val="single" w:sz="4" w:space="0" w:color="auto"/>
              <w:right w:val="single" w:sz="12" w:space="0" w:color="auto"/>
            </w:tcBorders>
            <w:shd w:val="clear" w:color="000000" w:fill="B8CCE4"/>
            <w:vAlign w:val="bottom"/>
            <w:hideMark/>
          </w:tcPr>
          <w:p w14:paraId="340870D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FFFFCC"/>
            <w:vAlign w:val="bottom"/>
            <w:hideMark/>
          </w:tcPr>
          <w:p w14:paraId="42DEC7A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Projected Budget 2022/23</w:t>
            </w:r>
          </w:p>
        </w:tc>
        <w:tc>
          <w:tcPr>
            <w:tcW w:w="676" w:type="dxa"/>
            <w:tcBorders>
              <w:top w:val="nil"/>
              <w:left w:val="nil"/>
              <w:bottom w:val="single" w:sz="4" w:space="0" w:color="auto"/>
              <w:right w:val="single" w:sz="4" w:space="0" w:color="auto"/>
            </w:tcBorders>
            <w:shd w:val="clear" w:color="000000" w:fill="FFFFCC"/>
            <w:vAlign w:val="bottom"/>
            <w:hideMark/>
          </w:tcPr>
          <w:p w14:paraId="779ECED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FF99CC"/>
            <w:vAlign w:val="bottom"/>
            <w:hideMark/>
          </w:tcPr>
          <w:p w14:paraId="227251F8"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Projected Budget 2023/24</w:t>
            </w:r>
          </w:p>
        </w:tc>
        <w:tc>
          <w:tcPr>
            <w:tcW w:w="675" w:type="dxa"/>
            <w:tcBorders>
              <w:top w:val="nil"/>
              <w:left w:val="nil"/>
              <w:bottom w:val="single" w:sz="4" w:space="0" w:color="auto"/>
              <w:right w:val="single" w:sz="4" w:space="0" w:color="auto"/>
            </w:tcBorders>
            <w:shd w:val="clear" w:color="000000" w:fill="FF99CC"/>
            <w:vAlign w:val="bottom"/>
            <w:hideMark/>
          </w:tcPr>
          <w:p w14:paraId="16BF69B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FCD5B4"/>
            <w:vAlign w:val="bottom"/>
            <w:hideMark/>
          </w:tcPr>
          <w:p w14:paraId="48485EE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xml:space="preserve"> 2024/25 - Projected Budget</w:t>
            </w:r>
          </w:p>
        </w:tc>
        <w:tc>
          <w:tcPr>
            <w:tcW w:w="675" w:type="dxa"/>
            <w:tcBorders>
              <w:top w:val="nil"/>
              <w:left w:val="nil"/>
              <w:bottom w:val="single" w:sz="4" w:space="0" w:color="auto"/>
              <w:right w:val="single" w:sz="4" w:space="0" w:color="auto"/>
            </w:tcBorders>
            <w:shd w:val="clear" w:color="000000" w:fill="FCD5B4"/>
            <w:vAlign w:val="bottom"/>
            <w:hideMark/>
          </w:tcPr>
          <w:p w14:paraId="1B6DF606"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change</w:t>
            </w:r>
          </w:p>
        </w:tc>
        <w:tc>
          <w:tcPr>
            <w:tcW w:w="884" w:type="dxa"/>
            <w:tcBorders>
              <w:top w:val="nil"/>
              <w:left w:val="nil"/>
              <w:bottom w:val="single" w:sz="4" w:space="0" w:color="auto"/>
              <w:right w:val="single" w:sz="4" w:space="0" w:color="auto"/>
            </w:tcBorders>
            <w:shd w:val="clear" w:color="000000" w:fill="D8E4BC"/>
            <w:vAlign w:val="bottom"/>
            <w:hideMark/>
          </w:tcPr>
          <w:p w14:paraId="648414C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xml:space="preserve"> 2025/26 - Projected Budget</w:t>
            </w:r>
          </w:p>
        </w:tc>
        <w:tc>
          <w:tcPr>
            <w:tcW w:w="675" w:type="dxa"/>
            <w:tcBorders>
              <w:top w:val="nil"/>
              <w:left w:val="nil"/>
              <w:bottom w:val="single" w:sz="4" w:space="0" w:color="auto"/>
              <w:right w:val="single" w:sz="4" w:space="0" w:color="auto"/>
            </w:tcBorders>
            <w:shd w:val="clear" w:color="000000" w:fill="D8E4BC"/>
            <w:vAlign w:val="bottom"/>
            <w:hideMark/>
          </w:tcPr>
          <w:p w14:paraId="3A1EE76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change</w:t>
            </w:r>
          </w:p>
        </w:tc>
        <w:tc>
          <w:tcPr>
            <w:tcW w:w="960" w:type="dxa"/>
            <w:gridSpan w:val="2"/>
            <w:tcBorders>
              <w:top w:val="nil"/>
              <w:left w:val="nil"/>
              <w:bottom w:val="nil"/>
              <w:right w:val="nil"/>
            </w:tcBorders>
            <w:shd w:val="clear" w:color="auto" w:fill="auto"/>
            <w:noWrap/>
            <w:vAlign w:val="bottom"/>
            <w:hideMark/>
          </w:tcPr>
          <w:p w14:paraId="4E9FEF3F" w14:textId="77777777" w:rsidR="00E70A9D" w:rsidRPr="00E70A9D" w:rsidRDefault="00E70A9D" w:rsidP="00E70A9D">
            <w:pPr>
              <w:jc w:val="center"/>
              <w:rPr>
                <w:rFonts w:ascii="Arial" w:hAnsi="Arial" w:cs="Arial"/>
                <w:sz w:val="16"/>
                <w:szCs w:val="16"/>
                <w:lang w:eastAsia="en-GB"/>
              </w:rPr>
            </w:pPr>
          </w:p>
        </w:tc>
        <w:tc>
          <w:tcPr>
            <w:tcW w:w="960" w:type="dxa"/>
            <w:gridSpan w:val="2"/>
            <w:tcBorders>
              <w:top w:val="nil"/>
              <w:left w:val="nil"/>
              <w:bottom w:val="nil"/>
              <w:right w:val="nil"/>
            </w:tcBorders>
            <w:shd w:val="clear" w:color="auto" w:fill="auto"/>
            <w:noWrap/>
            <w:vAlign w:val="bottom"/>
            <w:hideMark/>
          </w:tcPr>
          <w:p w14:paraId="68AA30C1"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641D5964" w14:textId="77777777" w:rsidR="00E70A9D" w:rsidRPr="00E70A9D" w:rsidRDefault="00E70A9D" w:rsidP="00E70A9D">
            <w:pPr>
              <w:rPr>
                <w:sz w:val="20"/>
                <w:lang w:eastAsia="en-GB"/>
              </w:rPr>
            </w:pPr>
          </w:p>
        </w:tc>
      </w:tr>
      <w:tr w:rsidR="00E70A9D" w:rsidRPr="00E70A9D" w14:paraId="4380F555" w14:textId="77777777" w:rsidTr="00E70A9D">
        <w:trPr>
          <w:gridAfter w:val="1"/>
          <w:wAfter w:w="107" w:type="dxa"/>
          <w:trHeight w:val="70"/>
        </w:trPr>
        <w:tc>
          <w:tcPr>
            <w:tcW w:w="1985" w:type="dxa"/>
            <w:tcBorders>
              <w:top w:val="nil"/>
              <w:left w:val="nil"/>
              <w:bottom w:val="nil"/>
              <w:right w:val="nil"/>
            </w:tcBorders>
            <w:shd w:val="clear" w:color="auto" w:fill="auto"/>
            <w:vAlign w:val="bottom"/>
            <w:hideMark/>
          </w:tcPr>
          <w:p w14:paraId="46BEB3BC"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Difference Between Income and Expenditure</w:t>
            </w:r>
          </w:p>
        </w:tc>
        <w:tc>
          <w:tcPr>
            <w:tcW w:w="992" w:type="dxa"/>
            <w:tcBorders>
              <w:top w:val="nil"/>
              <w:left w:val="nil"/>
              <w:bottom w:val="single" w:sz="4" w:space="0" w:color="auto"/>
              <w:right w:val="single" w:sz="4" w:space="0" w:color="auto"/>
            </w:tcBorders>
            <w:shd w:val="clear" w:color="000000" w:fill="FCD5B4"/>
            <w:noWrap/>
            <w:vAlign w:val="bottom"/>
            <w:hideMark/>
          </w:tcPr>
          <w:p w14:paraId="1D02194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£694,948</w:t>
            </w:r>
          </w:p>
        </w:tc>
        <w:tc>
          <w:tcPr>
            <w:tcW w:w="709" w:type="dxa"/>
            <w:tcBorders>
              <w:top w:val="nil"/>
              <w:left w:val="nil"/>
              <w:bottom w:val="single" w:sz="4" w:space="0" w:color="auto"/>
              <w:right w:val="nil"/>
            </w:tcBorders>
            <w:shd w:val="clear" w:color="000000" w:fill="FCD5B4"/>
            <w:noWrap/>
            <w:vAlign w:val="bottom"/>
            <w:hideMark/>
          </w:tcPr>
          <w:p w14:paraId="7490746F"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-11%</w:t>
            </w:r>
          </w:p>
        </w:tc>
        <w:tc>
          <w:tcPr>
            <w:tcW w:w="884" w:type="dxa"/>
            <w:tcBorders>
              <w:top w:val="nil"/>
              <w:left w:val="single" w:sz="4" w:space="0" w:color="auto"/>
              <w:bottom w:val="single" w:sz="4" w:space="0" w:color="auto"/>
              <w:right w:val="single" w:sz="4" w:space="0" w:color="auto"/>
            </w:tcBorders>
            <w:shd w:val="clear" w:color="000000" w:fill="D8E4BC"/>
            <w:noWrap/>
            <w:vAlign w:val="bottom"/>
            <w:hideMark/>
          </w:tcPr>
          <w:p w14:paraId="64CFB6A4"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£908,416</w:t>
            </w:r>
          </w:p>
        </w:tc>
        <w:tc>
          <w:tcPr>
            <w:tcW w:w="637" w:type="dxa"/>
            <w:tcBorders>
              <w:top w:val="nil"/>
              <w:left w:val="nil"/>
              <w:bottom w:val="single" w:sz="4" w:space="0" w:color="auto"/>
              <w:right w:val="nil"/>
            </w:tcBorders>
            <w:shd w:val="clear" w:color="000000" w:fill="D8E4BC"/>
            <w:noWrap/>
            <w:vAlign w:val="bottom"/>
            <w:hideMark/>
          </w:tcPr>
          <w:p w14:paraId="0F9E9636"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31%</w:t>
            </w:r>
          </w:p>
        </w:tc>
        <w:tc>
          <w:tcPr>
            <w:tcW w:w="884" w:type="dxa"/>
            <w:tcBorders>
              <w:top w:val="nil"/>
              <w:left w:val="single" w:sz="12" w:space="0" w:color="auto"/>
              <w:bottom w:val="single" w:sz="12" w:space="0" w:color="auto"/>
              <w:right w:val="single" w:sz="4" w:space="0" w:color="auto"/>
            </w:tcBorders>
            <w:shd w:val="clear" w:color="000000" w:fill="B8CCE4"/>
            <w:noWrap/>
            <w:vAlign w:val="bottom"/>
            <w:hideMark/>
          </w:tcPr>
          <w:p w14:paraId="51F546E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£868,437</w:t>
            </w:r>
          </w:p>
        </w:tc>
        <w:tc>
          <w:tcPr>
            <w:tcW w:w="713" w:type="dxa"/>
            <w:tcBorders>
              <w:top w:val="nil"/>
              <w:left w:val="nil"/>
              <w:bottom w:val="single" w:sz="12" w:space="0" w:color="auto"/>
              <w:right w:val="single" w:sz="12" w:space="0" w:color="auto"/>
            </w:tcBorders>
            <w:shd w:val="clear" w:color="000000" w:fill="B8CCE4"/>
            <w:noWrap/>
            <w:vAlign w:val="bottom"/>
            <w:hideMark/>
          </w:tcPr>
          <w:p w14:paraId="49AE9324"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-4%</w:t>
            </w:r>
          </w:p>
        </w:tc>
        <w:tc>
          <w:tcPr>
            <w:tcW w:w="884" w:type="dxa"/>
            <w:tcBorders>
              <w:top w:val="nil"/>
              <w:left w:val="nil"/>
              <w:bottom w:val="single" w:sz="4" w:space="0" w:color="auto"/>
              <w:right w:val="single" w:sz="4" w:space="0" w:color="auto"/>
            </w:tcBorders>
            <w:shd w:val="clear" w:color="000000" w:fill="FFFFCC"/>
            <w:noWrap/>
            <w:vAlign w:val="bottom"/>
            <w:hideMark/>
          </w:tcPr>
          <w:p w14:paraId="494FA9E3"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£831,985</w:t>
            </w:r>
          </w:p>
        </w:tc>
        <w:tc>
          <w:tcPr>
            <w:tcW w:w="676" w:type="dxa"/>
            <w:tcBorders>
              <w:top w:val="nil"/>
              <w:left w:val="nil"/>
              <w:bottom w:val="single" w:sz="4" w:space="0" w:color="auto"/>
              <w:right w:val="single" w:sz="4" w:space="0" w:color="auto"/>
            </w:tcBorders>
            <w:shd w:val="clear" w:color="000000" w:fill="FFFFCC"/>
            <w:noWrap/>
            <w:vAlign w:val="bottom"/>
            <w:hideMark/>
          </w:tcPr>
          <w:p w14:paraId="10355331"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-4%</w:t>
            </w:r>
          </w:p>
        </w:tc>
        <w:tc>
          <w:tcPr>
            <w:tcW w:w="884" w:type="dxa"/>
            <w:tcBorders>
              <w:top w:val="nil"/>
              <w:left w:val="nil"/>
              <w:bottom w:val="single" w:sz="4" w:space="0" w:color="auto"/>
              <w:right w:val="single" w:sz="4" w:space="0" w:color="auto"/>
            </w:tcBorders>
            <w:shd w:val="clear" w:color="000000" w:fill="FF99CC"/>
            <w:noWrap/>
            <w:vAlign w:val="bottom"/>
            <w:hideMark/>
          </w:tcPr>
          <w:p w14:paraId="68C53D9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£849,757</w:t>
            </w:r>
          </w:p>
        </w:tc>
        <w:tc>
          <w:tcPr>
            <w:tcW w:w="675" w:type="dxa"/>
            <w:tcBorders>
              <w:top w:val="nil"/>
              <w:left w:val="nil"/>
              <w:bottom w:val="single" w:sz="4" w:space="0" w:color="auto"/>
              <w:right w:val="single" w:sz="4" w:space="0" w:color="auto"/>
            </w:tcBorders>
            <w:shd w:val="clear" w:color="000000" w:fill="FF99CC"/>
            <w:noWrap/>
            <w:vAlign w:val="bottom"/>
            <w:hideMark/>
          </w:tcPr>
          <w:p w14:paraId="71D8ABEF"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w:t>
            </w:r>
          </w:p>
        </w:tc>
        <w:tc>
          <w:tcPr>
            <w:tcW w:w="884" w:type="dxa"/>
            <w:tcBorders>
              <w:top w:val="nil"/>
              <w:left w:val="nil"/>
              <w:bottom w:val="single" w:sz="4" w:space="0" w:color="auto"/>
              <w:right w:val="single" w:sz="4" w:space="0" w:color="auto"/>
            </w:tcBorders>
            <w:shd w:val="clear" w:color="000000" w:fill="FCD5B4"/>
            <w:noWrap/>
            <w:vAlign w:val="bottom"/>
            <w:hideMark/>
          </w:tcPr>
          <w:p w14:paraId="2048E71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£878,820</w:t>
            </w:r>
          </w:p>
        </w:tc>
        <w:tc>
          <w:tcPr>
            <w:tcW w:w="675" w:type="dxa"/>
            <w:tcBorders>
              <w:top w:val="nil"/>
              <w:left w:val="nil"/>
              <w:bottom w:val="single" w:sz="4" w:space="0" w:color="auto"/>
              <w:right w:val="single" w:sz="4" w:space="0" w:color="auto"/>
            </w:tcBorders>
            <w:shd w:val="clear" w:color="000000" w:fill="FCD5B4"/>
            <w:noWrap/>
            <w:vAlign w:val="bottom"/>
            <w:hideMark/>
          </w:tcPr>
          <w:p w14:paraId="27D6FD9B"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3%</w:t>
            </w:r>
          </w:p>
        </w:tc>
        <w:tc>
          <w:tcPr>
            <w:tcW w:w="884" w:type="dxa"/>
            <w:tcBorders>
              <w:top w:val="nil"/>
              <w:left w:val="nil"/>
              <w:bottom w:val="single" w:sz="4" w:space="0" w:color="auto"/>
              <w:right w:val="single" w:sz="4" w:space="0" w:color="auto"/>
            </w:tcBorders>
            <w:shd w:val="clear" w:color="000000" w:fill="D8E4BC"/>
            <w:noWrap/>
            <w:vAlign w:val="bottom"/>
            <w:hideMark/>
          </w:tcPr>
          <w:p w14:paraId="7DCBF46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£899,984</w:t>
            </w:r>
          </w:p>
        </w:tc>
        <w:tc>
          <w:tcPr>
            <w:tcW w:w="675" w:type="dxa"/>
            <w:tcBorders>
              <w:top w:val="nil"/>
              <w:left w:val="nil"/>
              <w:bottom w:val="single" w:sz="4" w:space="0" w:color="auto"/>
              <w:right w:val="single" w:sz="4" w:space="0" w:color="auto"/>
            </w:tcBorders>
            <w:shd w:val="clear" w:color="000000" w:fill="D8E4BC"/>
            <w:noWrap/>
            <w:vAlign w:val="bottom"/>
            <w:hideMark/>
          </w:tcPr>
          <w:p w14:paraId="146B1B9C"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2%</w:t>
            </w:r>
          </w:p>
        </w:tc>
        <w:tc>
          <w:tcPr>
            <w:tcW w:w="960" w:type="dxa"/>
            <w:gridSpan w:val="2"/>
            <w:tcBorders>
              <w:top w:val="nil"/>
              <w:left w:val="nil"/>
              <w:bottom w:val="nil"/>
              <w:right w:val="nil"/>
            </w:tcBorders>
            <w:shd w:val="clear" w:color="auto" w:fill="auto"/>
            <w:noWrap/>
            <w:vAlign w:val="bottom"/>
            <w:hideMark/>
          </w:tcPr>
          <w:p w14:paraId="6C0EF893" w14:textId="77777777" w:rsidR="00E70A9D" w:rsidRPr="00E70A9D" w:rsidRDefault="00E70A9D" w:rsidP="00E70A9D">
            <w:pPr>
              <w:jc w:val="center"/>
              <w:rPr>
                <w:rFonts w:ascii="Arial" w:hAnsi="Arial" w:cs="Arial"/>
                <w:color w:val="000000"/>
                <w:sz w:val="28"/>
                <w:szCs w:val="28"/>
                <w:lang w:eastAsia="en-GB"/>
              </w:rPr>
            </w:pPr>
          </w:p>
        </w:tc>
        <w:tc>
          <w:tcPr>
            <w:tcW w:w="960" w:type="dxa"/>
            <w:gridSpan w:val="2"/>
            <w:tcBorders>
              <w:top w:val="nil"/>
              <w:left w:val="nil"/>
              <w:bottom w:val="nil"/>
              <w:right w:val="nil"/>
            </w:tcBorders>
            <w:shd w:val="clear" w:color="auto" w:fill="auto"/>
            <w:noWrap/>
            <w:vAlign w:val="bottom"/>
            <w:hideMark/>
          </w:tcPr>
          <w:p w14:paraId="1563157E"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153C4071" w14:textId="77777777" w:rsidR="00E70A9D" w:rsidRPr="00E70A9D" w:rsidRDefault="00E70A9D" w:rsidP="00E70A9D">
            <w:pPr>
              <w:rPr>
                <w:sz w:val="20"/>
                <w:lang w:eastAsia="en-GB"/>
              </w:rPr>
            </w:pPr>
          </w:p>
        </w:tc>
      </w:tr>
      <w:tr w:rsidR="00E70A9D" w:rsidRPr="00E70A9D" w14:paraId="734A31EE" w14:textId="77777777" w:rsidTr="00E70A9D">
        <w:trPr>
          <w:gridAfter w:val="1"/>
          <w:wAfter w:w="107" w:type="dxa"/>
          <w:trHeight w:val="50"/>
        </w:trPr>
        <w:tc>
          <w:tcPr>
            <w:tcW w:w="1985" w:type="dxa"/>
            <w:tcBorders>
              <w:top w:val="nil"/>
              <w:left w:val="nil"/>
              <w:bottom w:val="nil"/>
              <w:right w:val="nil"/>
            </w:tcBorders>
            <w:shd w:val="clear" w:color="auto" w:fill="auto"/>
            <w:noWrap/>
            <w:vAlign w:val="bottom"/>
            <w:hideMark/>
          </w:tcPr>
          <w:p w14:paraId="4550A641" w14:textId="77777777" w:rsidR="00E70A9D" w:rsidRPr="00E70A9D" w:rsidRDefault="00E70A9D" w:rsidP="00E70A9D">
            <w:pPr>
              <w:rPr>
                <w:rFonts w:ascii="Arial" w:hAnsi="Arial" w:cs="Arial"/>
                <w:b/>
                <w:bCs/>
                <w:sz w:val="12"/>
                <w:szCs w:val="12"/>
                <w:lang w:eastAsia="en-GB"/>
              </w:rPr>
            </w:pPr>
            <w:r w:rsidRPr="00E70A9D">
              <w:rPr>
                <w:rFonts w:ascii="Arial" w:hAnsi="Arial" w:cs="Arial"/>
                <w:b/>
                <w:bCs/>
                <w:sz w:val="12"/>
                <w:szCs w:val="12"/>
                <w:lang w:eastAsia="en-GB"/>
              </w:rPr>
              <w:t>LESS/PLUS:</w:t>
            </w:r>
          </w:p>
        </w:tc>
        <w:tc>
          <w:tcPr>
            <w:tcW w:w="992" w:type="dxa"/>
            <w:tcBorders>
              <w:top w:val="nil"/>
              <w:left w:val="single" w:sz="4" w:space="0" w:color="auto"/>
              <w:bottom w:val="nil"/>
              <w:right w:val="nil"/>
            </w:tcBorders>
            <w:shd w:val="clear" w:color="000000" w:fill="FFFFFF"/>
            <w:noWrap/>
            <w:vAlign w:val="bottom"/>
            <w:hideMark/>
          </w:tcPr>
          <w:p w14:paraId="4206E66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709" w:type="dxa"/>
            <w:tcBorders>
              <w:top w:val="nil"/>
              <w:left w:val="nil"/>
              <w:bottom w:val="nil"/>
              <w:right w:val="single" w:sz="4" w:space="0" w:color="auto"/>
            </w:tcBorders>
            <w:shd w:val="clear" w:color="000000" w:fill="FFFFFF"/>
            <w:noWrap/>
            <w:vAlign w:val="bottom"/>
            <w:hideMark/>
          </w:tcPr>
          <w:p w14:paraId="1DC2C32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53C4B988"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37" w:type="dxa"/>
            <w:tcBorders>
              <w:top w:val="nil"/>
              <w:left w:val="nil"/>
              <w:bottom w:val="nil"/>
              <w:right w:val="single" w:sz="4" w:space="0" w:color="auto"/>
            </w:tcBorders>
            <w:shd w:val="clear" w:color="000000" w:fill="FFFFFF"/>
            <w:noWrap/>
            <w:vAlign w:val="bottom"/>
            <w:hideMark/>
          </w:tcPr>
          <w:p w14:paraId="3D0E698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6CF23E3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713" w:type="dxa"/>
            <w:tcBorders>
              <w:top w:val="nil"/>
              <w:left w:val="nil"/>
              <w:bottom w:val="nil"/>
              <w:right w:val="single" w:sz="4" w:space="0" w:color="auto"/>
            </w:tcBorders>
            <w:shd w:val="clear" w:color="000000" w:fill="FFFFFF"/>
            <w:noWrap/>
            <w:vAlign w:val="bottom"/>
            <w:hideMark/>
          </w:tcPr>
          <w:p w14:paraId="2448F72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1E3F72A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76" w:type="dxa"/>
            <w:tcBorders>
              <w:top w:val="nil"/>
              <w:left w:val="nil"/>
              <w:bottom w:val="nil"/>
              <w:right w:val="single" w:sz="4" w:space="0" w:color="auto"/>
            </w:tcBorders>
            <w:shd w:val="clear" w:color="000000" w:fill="FFFFFF"/>
            <w:noWrap/>
            <w:vAlign w:val="bottom"/>
            <w:hideMark/>
          </w:tcPr>
          <w:p w14:paraId="031E73C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424D07A4"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75" w:type="dxa"/>
            <w:tcBorders>
              <w:top w:val="nil"/>
              <w:left w:val="nil"/>
              <w:bottom w:val="nil"/>
              <w:right w:val="single" w:sz="4" w:space="0" w:color="auto"/>
            </w:tcBorders>
            <w:shd w:val="clear" w:color="000000" w:fill="FFFFFF"/>
            <w:noWrap/>
            <w:vAlign w:val="bottom"/>
            <w:hideMark/>
          </w:tcPr>
          <w:p w14:paraId="202AF0B4"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2A60F6D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75" w:type="dxa"/>
            <w:tcBorders>
              <w:top w:val="nil"/>
              <w:left w:val="nil"/>
              <w:bottom w:val="nil"/>
              <w:right w:val="single" w:sz="4" w:space="0" w:color="auto"/>
            </w:tcBorders>
            <w:shd w:val="clear" w:color="000000" w:fill="FFFFFF"/>
            <w:noWrap/>
            <w:vAlign w:val="bottom"/>
            <w:hideMark/>
          </w:tcPr>
          <w:p w14:paraId="64EB757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nil"/>
            </w:tcBorders>
            <w:shd w:val="clear" w:color="000000" w:fill="FFFFFF"/>
            <w:noWrap/>
            <w:vAlign w:val="bottom"/>
            <w:hideMark/>
          </w:tcPr>
          <w:p w14:paraId="3805653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675" w:type="dxa"/>
            <w:tcBorders>
              <w:top w:val="nil"/>
              <w:left w:val="nil"/>
              <w:bottom w:val="nil"/>
              <w:right w:val="single" w:sz="4" w:space="0" w:color="auto"/>
            </w:tcBorders>
            <w:shd w:val="clear" w:color="000000" w:fill="FFFFFF"/>
            <w:noWrap/>
            <w:vAlign w:val="bottom"/>
            <w:hideMark/>
          </w:tcPr>
          <w:p w14:paraId="4209B24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0909DEFC" w14:textId="77777777" w:rsidR="00E70A9D" w:rsidRPr="00E70A9D" w:rsidRDefault="00E70A9D" w:rsidP="00E70A9D">
            <w:pPr>
              <w:jc w:val="center"/>
              <w:rPr>
                <w:rFonts w:ascii="Arial" w:hAnsi="Arial" w:cs="Arial"/>
                <w:sz w:val="20"/>
                <w:lang w:eastAsia="en-GB"/>
              </w:rPr>
            </w:pPr>
          </w:p>
        </w:tc>
        <w:tc>
          <w:tcPr>
            <w:tcW w:w="960" w:type="dxa"/>
            <w:gridSpan w:val="2"/>
            <w:tcBorders>
              <w:top w:val="nil"/>
              <w:left w:val="nil"/>
              <w:bottom w:val="nil"/>
              <w:right w:val="nil"/>
            </w:tcBorders>
            <w:shd w:val="clear" w:color="auto" w:fill="auto"/>
            <w:noWrap/>
            <w:vAlign w:val="bottom"/>
            <w:hideMark/>
          </w:tcPr>
          <w:p w14:paraId="5ABC2710"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7F336F85" w14:textId="77777777" w:rsidR="00E70A9D" w:rsidRPr="00E70A9D" w:rsidRDefault="00E70A9D" w:rsidP="00E70A9D">
            <w:pPr>
              <w:rPr>
                <w:sz w:val="20"/>
                <w:lang w:eastAsia="en-GB"/>
              </w:rPr>
            </w:pPr>
          </w:p>
        </w:tc>
      </w:tr>
      <w:tr w:rsidR="00E70A9D" w:rsidRPr="00E70A9D" w14:paraId="3330ED42" w14:textId="77777777" w:rsidTr="00E70A9D">
        <w:trPr>
          <w:gridAfter w:val="1"/>
          <w:wAfter w:w="107" w:type="dxa"/>
          <w:trHeight w:val="50"/>
        </w:trPr>
        <w:tc>
          <w:tcPr>
            <w:tcW w:w="1985" w:type="dxa"/>
            <w:tcBorders>
              <w:top w:val="nil"/>
              <w:left w:val="nil"/>
              <w:bottom w:val="nil"/>
              <w:right w:val="nil"/>
            </w:tcBorders>
            <w:shd w:val="clear" w:color="auto" w:fill="auto"/>
            <w:vAlign w:val="bottom"/>
            <w:hideMark/>
          </w:tcPr>
          <w:p w14:paraId="006A77F8" w14:textId="77777777" w:rsidR="00E70A9D" w:rsidRPr="00E70A9D" w:rsidRDefault="00E70A9D" w:rsidP="00E70A9D">
            <w:pPr>
              <w:rPr>
                <w:rFonts w:ascii="Arial" w:hAnsi="Arial" w:cs="Arial"/>
                <w:b/>
                <w:bCs/>
                <w:color w:val="000000"/>
                <w:sz w:val="12"/>
                <w:szCs w:val="12"/>
                <w:lang w:eastAsia="en-GB"/>
              </w:rPr>
            </w:pPr>
            <w:r w:rsidRPr="001304F1">
              <w:rPr>
                <w:rFonts w:ascii="Arial" w:hAnsi="Arial" w:cs="Arial"/>
                <w:color w:val="C00000"/>
                <w:sz w:val="12"/>
                <w:szCs w:val="12"/>
                <w:lang w:eastAsia="en-GB"/>
              </w:rPr>
              <w:t>Confirmed</w:t>
            </w:r>
            <w:r w:rsidRPr="00E70A9D">
              <w:rPr>
                <w:rFonts w:ascii="Arial" w:hAnsi="Arial" w:cs="Arial"/>
                <w:sz w:val="12"/>
                <w:szCs w:val="12"/>
                <w:lang w:eastAsia="en-GB"/>
              </w:rPr>
              <w:t xml:space="preserve">/Estimated Previous Year End Balance C/FWD </w:t>
            </w:r>
          </w:p>
        </w:tc>
        <w:tc>
          <w:tcPr>
            <w:tcW w:w="992" w:type="dxa"/>
            <w:tcBorders>
              <w:top w:val="single" w:sz="4" w:space="0" w:color="auto"/>
              <w:left w:val="single" w:sz="4" w:space="0" w:color="auto"/>
              <w:bottom w:val="nil"/>
              <w:right w:val="single" w:sz="4" w:space="0" w:color="auto"/>
            </w:tcBorders>
            <w:shd w:val="clear" w:color="000000" w:fill="FF3737"/>
            <w:noWrap/>
            <w:vAlign w:val="bottom"/>
            <w:hideMark/>
          </w:tcPr>
          <w:p w14:paraId="0F8905FE"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£82,892.92</w:t>
            </w:r>
          </w:p>
        </w:tc>
        <w:tc>
          <w:tcPr>
            <w:tcW w:w="709" w:type="dxa"/>
            <w:tcBorders>
              <w:top w:val="nil"/>
              <w:left w:val="nil"/>
              <w:bottom w:val="nil"/>
              <w:right w:val="nil"/>
            </w:tcBorders>
            <w:shd w:val="clear" w:color="000000" w:fill="FFFFFF"/>
            <w:noWrap/>
            <w:vAlign w:val="bottom"/>
            <w:hideMark/>
          </w:tcPr>
          <w:p w14:paraId="16B78ACA"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F3737"/>
            <w:noWrap/>
            <w:vAlign w:val="bottom"/>
            <w:hideMark/>
          </w:tcPr>
          <w:p w14:paraId="1A541820"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£189,290.01</w:t>
            </w:r>
          </w:p>
        </w:tc>
        <w:tc>
          <w:tcPr>
            <w:tcW w:w="637" w:type="dxa"/>
            <w:tcBorders>
              <w:top w:val="nil"/>
              <w:left w:val="nil"/>
              <w:bottom w:val="nil"/>
              <w:right w:val="nil"/>
            </w:tcBorders>
            <w:shd w:val="clear" w:color="000000" w:fill="FFFFFF"/>
            <w:noWrap/>
            <w:vAlign w:val="bottom"/>
            <w:hideMark/>
          </w:tcPr>
          <w:p w14:paraId="272E5051"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12" w:space="0" w:color="auto"/>
              <w:left w:val="single" w:sz="12" w:space="0" w:color="auto"/>
              <w:bottom w:val="nil"/>
              <w:right w:val="single" w:sz="4" w:space="0" w:color="auto"/>
            </w:tcBorders>
            <w:shd w:val="clear" w:color="000000" w:fill="FF3737"/>
            <w:noWrap/>
            <w:vAlign w:val="bottom"/>
            <w:hideMark/>
          </w:tcPr>
          <w:p w14:paraId="36CBF69A"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£96,413.64</w:t>
            </w:r>
          </w:p>
        </w:tc>
        <w:tc>
          <w:tcPr>
            <w:tcW w:w="713" w:type="dxa"/>
            <w:tcBorders>
              <w:top w:val="single" w:sz="12" w:space="0" w:color="auto"/>
              <w:left w:val="nil"/>
              <w:bottom w:val="nil"/>
              <w:right w:val="single" w:sz="12" w:space="0" w:color="auto"/>
            </w:tcBorders>
            <w:shd w:val="clear" w:color="000000" w:fill="FFFFFF"/>
            <w:noWrap/>
            <w:vAlign w:val="bottom"/>
            <w:hideMark/>
          </w:tcPr>
          <w:p w14:paraId="49C0327F"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nil"/>
              <w:bottom w:val="nil"/>
              <w:right w:val="single" w:sz="4" w:space="0" w:color="auto"/>
            </w:tcBorders>
            <w:shd w:val="clear" w:color="000000" w:fill="FFFFCC"/>
            <w:noWrap/>
            <w:vAlign w:val="bottom"/>
            <w:hideMark/>
          </w:tcPr>
          <w:p w14:paraId="6D5E0B4D"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£39,657.32</w:t>
            </w:r>
          </w:p>
        </w:tc>
        <w:tc>
          <w:tcPr>
            <w:tcW w:w="676" w:type="dxa"/>
            <w:tcBorders>
              <w:top w:val="nil"/>
              <w:left w:val="nil"/>
              <w:bottom w:val="nil"/>
              <w:right w:val="nil"/>
            </w:tcBorders>
            <w:shd w:val="clear" w:color="000000" w:fill="FFFFFF"/>
            <w:noWrap/>
            <w:vAlign w:val="bottom"/>
            <w:hideMark/>
          </w:tcPr>
          <w:p w14:paraId="4BE468A8"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F99CC"/>
            <w:noWrap/>
            <w:vAlign w:val="bottom"/>
            <w:hideMark/>
          </w:tcPr>
          <w:p w14:paraId="148FCD3A"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£35,985.94</w:t>
            </w:r>
          </w:p>
        </w:tc>
        <w:tc>
          <w:tcPr>
            <w:tcW w:w="675" w:type="dxa"/>
            <w:tcBorders>
              <w:top w:val="nil"/>
              <w:left w:val="nil"/>
              <w:bottom w:val="nil"/>
              <w:right w:val="nil"/>
            </w:tcBorders>
            <w:shd w:val="clear" w:color="000000" w:fill="FFFFFF"/>
            <w:noWrap/>
            <w:vAlign w:val="bottom"/>
            <w:hideMark/>
          </w:tcPr>
          <w:p w14:paraId="6BC0D587"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CD5B4"/>
            <w:noWrap/>
            <w:vAlign w:val="bottom"/>
            <w:hideMark/>
          </w:tcPr>
          <w:p w14:paraId="5FCC835E"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£35,456.64</w:t>
            </w:r>
          </w:p>
        </w:tc>
        <w:tc>
          <w:tcPr>
            <w:tcW w:w="675" w:type="dxa"/>
            <w:tcBorders>
              <w:top w:val="nil"/>
              <w:left w:val="nil"/>
              <w:bottom w:val="nil"/>
              <w:right w:val="nil"/>
            </w:tcBorders>
            <w:shd w:val="clear" w:color="000000" w:fill="FFFFFF"/>
            <w:noWrap/>
            <w:vAlign w:val="bottom"/>
            <w:hideMark/>
          </w:tcPr>
          <w:p w14:paraId="43D8999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D8E4BC"/>
            <w:noWrap/>
            <w:vAlign w:val="bottom"/>
            <w:hideMark/>
          </w:tcPr>
          <w:p w14:paraId="67884982"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£27,203.99</w:t>
            </w:r>
          </w:p>
        </w:tc>
        <w:tc>
          <w:tcPr>
            <w:tcW w:w="675" w:type="dxa"/>
            <w:tcBorders>
              <w:top w:val="nil"/>
              <w:left w:val="nil"/>
              <w:bottom w:val="nil"/>
              <w:right w:val="single" w:sz="4" w:space="0" w:color="auto"/>
            </w:tcBorders>
            <w:shd w:val="clear" w:color="000000" w:fill="FFFFFF"/>
            <w:noWrap/>
            <w:vAlign w:val="bottom"/>
            <w:hideMark/>
          </w:tcPr>
          <w:p w14:paraId="7278E766"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235238D4" w14:textId="77777777" w:rsidR="00E70A9D" w:rsidRPr="00E70A9D" w:rsidRDefault="00E70A9D" w:rsidP="00E70A9D">
            <w:pPr>
              <w:jc w:val="center"/>
              <w:rPr>
                <w:rFonts w:ascii="Arial" w:hAnsi="Arial" w:cs="Arial"/>
                <w:sz w:val="28"/>
                <w:szCs w:val="28"/>
                <w:lang w:eastAsia="en-GB"/>
              </w:rPr>
            </w:pPr>
          </w:p>
        </w:tc>
        <w:tc>
          <w:tcPr>
            <w:tcW w:w="960" w:type="dxa"/>
            <w:gridSpan w:val="2"/>
            <w:tcBorders>
              <w:top w:val="nil"/>
              <w:left w:val="nil"/>
              <w:bottom w:val="nil"/>
              <w:right w:val="nil"/>
            </w:tcBorders>
            <w:shd w:val="clear" w:color="auto" w:fill="auto"/>
            <w:noWrap/>
            <w:vAlign w:val="bottom"/>
            <w:hideMark/>
          </w:tcPr>
          <w:p w14:paraId="245AF1C3"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4FF98A06" w14:textId="77777777" w:rsidR="00E70A9D" w:rsidRPr="00E70A9D" w:rsidRDefault="00E70A9D" w:rsidP="00E70A9D">
            <w:pPr>
              <w:rPr>
                <w:sz w:val="20"/>
                <w:lang w:eastAsia="en-GB"/>
              </w:rPr>
            </w:pPr>
          </w:p>
        </w:tc>
      </w:tr>
      <w:tr w:rsidR="00E70A9D" w:rsidRPr="00E70A9D" w14:paraId="77B4E2AD" w14:textId="77777777" w:rsidTr="00E70A9D">
        <w:trPr>
          <w:gridAfter w:val="1"/>
          <w:wAfter w:w="107" w:type="dxa"/>
          <w:trHeight w:val="70"/>
        </w:trPr>
        <w:tc>
          <w:tcPr>
            <w:tcW w:w="1985" w:type="dxa"/>
            <w:tcBorders>
              <w:top w:val="nil"/>
              <w:left w:val="nil"/>
              <w:bottom w:val="nil"/>
              <w:right w:val="nil"/>
            </w:tcBorders>
            <w:shd w:val="clear" w:color="auto" w:fill="auto"/>
            <w:noWrap/>
            <w:vAlign w:val="bottom"/>
            <w:hideMark/>
          </w:tcPr>
          <w:p w14:paraId="770AD816"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Full Budget Funding Shortfall</w:t>
            </w:r>
          </w:p>
        </w:tc>
        <w:tc>
          <w:tcPr>
            <w:tcW w:w="992" w:type="dxa"/>
            <w:tcBorders>
              <w:top w:val="single" w:sz="4" w:space="0" w:color="auto"/>
              <w:left w:val="single" w:sz="4" w:space="0" w:color="auto"/>
              <w:bottom w:val="nil"/>
              <w:right w:val="single" w:sz="4" w:space="0" w:color="auto"/>
            </w:tcBorders>
            <w:shd w:val="clear" w:color="000000" w:fill="FABF8F"/>
            <w:noWrap/>
            <w:vAlign w:val="bottom"/>
            <w:hideMark/>
          </w:tcPr>
          <w:p w14:paraId="7610BF65"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£612,054.99</w:t>
            </w:r>
          </w:p>
        </w:tc>
        <w:tc>
          <w:tcPr>
            <w:tcW w:w="709" w:type="dxa"/>
            <w:tcBorders>
              <w:top w:val="nil"/>
              <w:left w:val="nil"/>
              <w:bottom w:val="nil"/>
              <w:right w:val="nil"/>
            </w:tcBorders>
            <w:shd w:val="clear" w:color="000000" w:fill="FFFFFF"/>
            <w:noWrap/>
            <w:vAlign w:val="bottom"/>
            <w:hideMark/>
          </w:tcPr>
          <w:p w14:paraId="7B8B8C2F"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D8E4BC"/>
            <w:noWrap/>
            <w:vAlign w:val="bottom"/>
            <w:hideMark/>
          </w:tcPr>
          <w:p w14:paraId="338DE913"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£719,126.36</w:t>
            </w:r>
          </w:p>
        </w:tc>
        <w:tc>
          <w:tcPr>
            <w:tcW w:w="637" w:type="dxa"/>
            <w:tcBorders>
              <w:top w:val="nil"/>
              <w:left w:val="nil"/>
              <w:bottom w:val="nil"/>
              <w:right w:val="nil"/>
            </w:tcBorders>
            <w:shd w:val="clear" w:color="000000" w:fill="FFFFFF"/>
            <w:noWrap/>
            <w:vAlign w:val="bottom"/>
            <w:hideMark/>
          </w:tcPr>
          <w:p w14:paraId="66335D6F"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single" w:sz="12" w:space="0" w:color="auto"/>
              <w:bottom w:val="nil"/>
              <w:right w:val="single" w:sz="4" w:space="0" w:color="auto"/>
            </w:tcBorders>
            <w:shd w:val="clear" w:color="000000" w:fill="B8CCE4"/>
            <w:noWrap/>
            <w:vAlign w:val="bottom"/>
            <w:hideMark/>
          </w:tcPr>
          <w:p w14:paraId="5B945BDD"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£772,023.22</w:t>
            </w:r>
          </w:p>
        </w:tc>
        <w:tc>
          <w:tcPr>
            <w:tcW w:w="713" w:type="dxa"/>
            <w:tcBorders>
              <w:top w:val="nil"/>
              <w:left w:val="nil"/>
              <w:bottom w:val="nil"/>
              <w:right w:val="single" w:sz="12" w:space="0" w:color="auto"/>
            </w:tcBorders>
            <w:shd w:val="clear" w:color="000000" w:fill="FFFFFF"/>
            <w:noWrap/>
            <w:vAlign w:val="bottom"/>
            <w:hideMark/>
          </w:tcPr>
          <w:p w14:paraId="659526BE"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nil"/>
              <w:bottom w:val="nil"/>
              <w:right w:val="single" w:sz="4" w:space="0" w:color="auto"/>
            </w:tcBorders>
            <w:shd w:val="clear" w:color="000000" w:fill="FFFFCC"/>
            <w:noWrap/>
            <w:vAlign w:val="bottom"/>
            <w:hideMark/>
          </w:tcPr>
          <w:p w14:paraId="25FC31B9"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£792,328.15</w:t>
            </w:r>
          </w:p>
        </w:tc>
        <w:tc>
          <w:tcPr>
            <w:tcW w:w="676" w:type="dxa"/>
            <w:tcBorders>
              <w:top w:val="nil"/>
              <w:left w:val="nil"/>
              <w:bottom w:val="nil"/>
              <w:right w:val="nil"/>
            </w:tcBorders>
            <w:shd w:val="clear" w:color="000000" w:fill="FFFFFF"/>
            <w:noWrap/>
            <w:vAlign w:val="bottom"/>
            <w:hideMark/>
          </w:tcPr>
          <w:p w14:paraId="570C52DC"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F99CC"/>
            <w:noWrap/>
            <w:vAlign w:val="bottom"/>
            <w:hideMark/>
          </w:tcPr>
          <w:p w14:paraId="0ED394CC"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£813,770.97</w:t>
            </w:r>
          </w:p>
        </w:tc>
        <w:tc>
          <w:tcPr>
            <w:tcW w:w="675" w:type="dxa"/>
            <w:tcBorders>
              <w:top w:val="nil"/>
              <w:left w:val="nil"/>
              <w:bottom w:val="nil"/>
              <w:right w:val="nil"/>
            </w:tcBorders>
            <w:shd w:val="clear" w:color="000000" w:fill="FFFFFF"/>
            <w:noWrap/>
            <w:vAlign w:val="bottom"/>
            <w:hideMark/>
          </w:tcPr>
          <w:p w14:paraId="66000589"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FCD5B4"/>
            <w:noWrap/>
            <w:vAlign w:val="bottom"/>
            <w:hideMark/>
          </w:tcPr>
          <w:p w14:paraId="29E15826"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£843,362.97</w:t>
            </w:r>
          </w:p>
        </w:tc>
        <w:tc>
          <w:tcPr>
            <w:tcW w:w="675" w:type="dxa"/>
            <w:tcBorders>
              <w:top w:val="nil"/>
              <w:left w:val="nil"/>
              <w:bottom w:val="nil"/>
              <w:right w:val="nil"/>
            </w:tcBorders>
            <w:shd w:val="clear" w:color="000000" w:fill="FFFFFF"/>
            <w:noWrap/>
            <w:vAlign w:val="bottom"/>
            <w:hideMark/>
          </w:tcPr>
          <w:p w14:paraId="44FF7B8D"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single" w:sz="4" w:space="0" w:color="auto"/>
              <w:left w:val="single" w:sz="4" w:space="0" w:color="auto"/>
              <w:bottom w:val="nil"/>
              <w:right w:val="single" w:sz="4" w:space="0" w:color="auto"/>
            </w:tcBorders>
            <w:shd w:val="clear" w:color="000000" w:fill="D8E4BC"/>
            <w:noWrap/>
            <w:vAlign w:val="bottom"/>
            <w:hideMark/>
          </w:tcPr>
          <w:p w14:paraId="1833B095"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£872,780.32</w:t>
            </w:r>
          </w:p>
        </w:tc>
        <w:tc>
          <w:tcPr>
            <w:tcW w:w="675" w:type="dxa"/>
            <w:tcBorders>
              <w:top w:val="nil"/>
              <w:left w:val="nil"/>
              <w:bottom w:val="single" w:sz="4" w:space="0" w:color="auto"/>
              <w:right w:val="single" w:sz="4" w:space="0" w:color="auto"/>
            </w:tcBorders>
            <w:shd w:val="clear" w:color="000000" w:fill="FFFFFF"/>
            <w:noWrap/>
            <w:vAlign w:val="bottom"/>
            <w:hideMark/>
          </w:tcPr>
          <w:p w14:paraId="120A0E3C"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26D0DFED" w14:textId="77777777" w:rsidR="00E70A9D" w:rsidRPr="00E70A9D" w:rsidRDefault="00E70A9D" w:rsidP="00E70A9D">
            <w:pPr>
              <w:jc w:val="center"/>
              <w:rPr>
                <w:rFonts w:ascii="Arial" w:hAnsi="Arial" w:cs="Arial"/>
                <w:b/>
                <w:bCs/>
                <w:color w:val="FF0000"/>
                <w:sz w:val="28"/>
                <w:szCs w:val="28"/>
                <w:lang w:eastAsia="en-GB"/>
              </w:rPr>
            </w:pPr>
          </w:p>
        </w:tc>
        <w:tc>
          <w:tcPr>
            <w:tcW w:w="960" w:type="dxa"/>
            <w:gridSpan w:val="2"/>
            <w:tcBorders>
              <w:top w:val="nil"/>
              <w:left w:val="nil"/>
              <w:bottom w:val="nil"/>
              <w:right w:val="nil"/>
            </w:tcBorders>
            <w:shd w:val="clear" w:color="auto" w:fill="auto"/>
            <w:noWrap/>
            <w:vAlign w:val="bottom"/>
            <w:hideMark/>
          </w:tcPr>
          <w:p w14:paraId="362B4F8E"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3697C6DD" w14:textId="77777777" w:rsidR="00E70A9D" w:rsidRPr="00E70A9D" w:rsidRDefault="00E70A9D" w:rsidP="00E70A9D">
            <w:pPr>
              <w:rPr>
                <w:sz w:val="20"/>
                <w:lang w:eastAsia="en-GB"/>
              </w:rPr>
            </w:pPr>
          </w:p>
        </w:tc>
      </w:tr>
      <w:tr w:rsidR="00E70A9D" w:rsidRPr="00E70A9D" w14:paraId="79B5B8B7" w14:textId="77777777" w:rsidTr="00E70A9D">
        <w:trPr>
          <w:gridAfter w:val="2"/>
          <w:wAfter w:w="140" w:type="dxa"/>
          <w:trHeight w:val="70"/>
        </w:trPr>
        <w:tc>
          <w:tcPr>
            <w:tcW w:w="1985" w:type="dxa"/>
            <w:tcBorders>
              <w:top w:val="nil"/>
              <w:left w:val="nil"/>
              <w:bottom w:val="single" w:sz="12" w:space="0" w:color="auto"/>
              <w:right w:val="nil"/>
            </w:tcBorders>
            <w:shd w:val="clear" w:color="auto" w:fill="auto"/>
            <w:vAlign w:val="bottom"/>
            <w:hideMark/>
          </w:tcPr>
          <w:p w14:paraId="7168F13E" w14:textId="77777777" w:rsidR="00E70A9D" w:rsidRPr="00E70A9D" w:rsidRDefault="00E70A9D" w:rsidP="00E70A9D">
            <w:pPr>
              <w:rPr>
                <w:rFonts w:ascii="Arial" w:hAnsi="Arial" w:cs="Arial"/>
                <w:b/>
                <w:bCs/>
                <w:sz w:val="12"/>
                <w:szCs w:val="12"/>
                <w:lang w:eastAsia="en-GB"/>
              </w:rPr>
            </w:pPr>
            <w:r w:rsidRPr="00E70A9D">
              <w:rPr>
                <w:rFonts w:ascii="Arial" w:hAnsi="Arial" w:cs="Arial"/>
                <w:b/>
                <w:bCs/>
                <w:sz w:val="12"/>
                <w:szCs w:val="12"/>
                <w:lang w:eastAsia="en-GB"/>
              </w:rPr>
              <w:t xml:space="preserve">Less Local Council Tax Scheme Grant Funding </w:t>
            </w:r>
            <w:r w:rsidRPr="001304F1">
              <w:rPr>
                <w:rFonts w:ascii="Arial" w:hAnsi="Arial" w:cs="Arial"/>
                <w:color w:val="C00000"/>
                <w:sz w:val="12"/>
                <w:szCs w:val="12"/>
                <w:lang w:eastAsia="en-GB"/>
              </w:rPr>
              <w:t>confirmed</w:t>
            </w:r>
            <w:r w:rsidRPr="00E70A9D">
              <w:rPr>
                <w:rFonts w:ascii="Arial" w:hAnsi="Arial" w:cs="Arial"/>
                <w:sz w:val="12"/>
                <w:szCs w:val="12"/>
                <w:lang w:eastAsia="en-GB"/>
              </w:rPr>
              <w:t xml:space="preserve">/projected by Sth Glos </w:t>
            </w:r>
          </w:p>
        </w:tc>
        <w:tc>
          <w:tcPr>
            <w:tcW w:w="992" w:type="dxa"/>
            <w:tcBorders>
              <w:top w:val="single" w:sz="4" w:space="0" w:color="auto"/>
              <w:left w:val="nil"/>
              <w:bottom w:val="single" w:sz="12" w:space="0" w:color="auto"/>
              <w:right w:val="single" w:sz="4" w:space="0" w:color="auto"/>
            </w:tcBorders>
            <w:shd w:val="clear" w:color="000000" w:fill="FF3737"/>
            <w:noWrap/>
            <w:vAlign w:val="bottom"/>
            <w:hideMark/>
          </w:tcPr>
          <w:p w14:paraId="61FBD507"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£2,347.00</w:t>
            </w:r>
          </w:p>
        </w:tc>
        <w:tc>
          <w:tcPr>
            <w:tcW w:w="709" w:type="dxa"/>
            <w:tcBorders>
              <w:top w:val="nil"/>
              <w:left w:val="nil"/>
              <w:bottom w:val="single" w:sz="12" w:space="0" w:color="auto"/>
              <w:right w:val="nil"/>
            </w:tcBorders>
            <w:shd w:val="clear" w:color="auto" w:fill="auto"/>
            <w:vAlign w:val="bottom"/>
            <w:hideMark/>
          </w:tcPr>
          <w:p w14:paraId="152850FA"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3737"/>
            <w:noWrap/>
            <w:vAlign w:val="bottom"/>
            <w:hideMark/>
          </w:tcPr>
          <w:p w14:paraId="46B73BB8"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£0.00</w:t>
            </w:r>
          </w:p>
        </w:tc>
        <w:tc>
          <w:tcPr>
            <w:tcW w:w="637" w:type="dxa"/>
            <w:tcBorders>
              <w:top w:val="nil"/>
              <w:left w:val="nil"/>
              <w:bottom w:val="single" w:sz="12" w:space="0" w:color="auto"/>
              <w:right w:val="nil"/>
            </w:tcBorders>
            <w:shd w:val="clear" w:color="auto" w:fill="auto"/>
            <w:vAlign w:val="bottom"/>
            <w:hideMark/>
          </w:tcPr>
          <w:p w14:paraId="7E7AE4D2"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4" w:space="0" w:color="auto"/>
              <w:left w:val="single" w:sz="12" w:space="0" w:color="auto"/>
              <w:bottom w:val="single" w:sz="12" w:space="0" w:color="auto"/>
              <w:right w:val="single" w:sz="4" w:space="0" w:color="auto"/>
            </w:tcBorders>
            <w:shd w:val="clear" w:color="000000" w:fill="FF3737"/>
            <w:noWrap/>
            <w:vAlign w:val="bottom"/>
            <w:hideMark/>
          </w:tcPr>
          <w:p w14:paraId="4BA94A78"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£0.00</w:t>
            </w:r>
          </w:p>
        </w:tc>
        <w:tc>
          <w:tcPr>
            <w:tcW w:w="713" w:type="dxa"/>
            <w:tcBorders>
              <w:top w:val="nil"/>
              <w:left w:val="nil"/>
              <w:bottom w:val="single" w:sz="12" w:space="0" w:color="auto"/>
              <w:right w:val="single" w:sz="12" w:space="0" w:color="auto"/>
            </w:tcBorders>
            <w:shd w:val="clear" w:color="auto" w:fill="auto"/>
            <w:vAlign w:val="bottom"/>
            <w:hideMark/>
          </w:tcPr>
          <w:p w14:paraId="389AB2F0"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4" w:space="0" w:color="auto"/>
              <w:left w:val="nil"/>
              <w:bottom w:val="single" w:sz="12" w:space="0" w:color="auto"/>
              <w:right w:val="single" w:sz="4" w:space="0" w:color="auto"/>
            </w:tcBorders>
            <w:shd w:val="clear" w:color="000000" w:fill="FFFFFF"/>
            <w:noWrap/>
            <w:vAlign w:val="bottom"/>
            <w:hideMark/>
          </w:tcPr>
          <w:p w14:paraId="21CF76C2"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£0.00</w:t>
            </w:r>
          </w:p>
        </w:tc>
        <w:tc>
          <w:tcPr>
            <w:tcW w:w="676" w:type="dxa"/>
            <w:tcBorders>
              <w:top w:val="nil"/>
              <w:left w:val="nil"/>
              <w:bottom w:val="single" w:sz="12" w:space="0" w:color="auto"/>
              <w:right w:val="nil"/>
            </w:tcBorders>
            <w:shd w:val="clear" w:color="auto" w:fill="auto"/>
            <w:vAlign w:val="bottom"/>
            <w:hideMark/>
          </w:tcPr>
          <w:p w14:paraId="2F0BB496"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6F1BBC99"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£0.00</w:t>
            </w:r>
          </w:p>
        </w:tc>
        <w:tc>
          <w:tcPr>
            <w:tcW w:w="675" w:type="dxa"/>
            <w:tcBorders>
              <w:top w:val="nil"/>
              <w:left w:val="nil"/>
              <w:bottom w:val="single" w:sz="12" w:space="0" w:color="auto"/>
              <w:right w:val="nil"/>
            </w:tcBorders>
            <w:shd w:val="clear" w:color="auto" w:fill="auto"/>
            <w:vAlign w:val="bottom"/>
            <w:hideMark/>
          </w:tcPr>
          <w:p w14:paraId="161F3F2F"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47C79C74"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£0.00</w:t>
            </w:r>
          </w:p>
        </w:tc>
        <w:tc>
          <w:tcPr>
            <w:tcW w:w="675" w:type="dxa"/>
            <w:tcBorders>
              <w:top w:val="nil"/>
              <w:left w:val="nil"/>
              <w:bottom w:val="nil"/>
              <w:right w:val="nil"/>
            </w:tcBorders>
            <w:shd w:val="clear" w:color="auto" w:fill="auto"/>
            <w:noWrap/>
            <w:vAlign w:val="bottom"/>
            <w:hideMark/>
          </w:tcPr>
          <w:p w14:paraId="4FC9F8B0" w14:textId="77777777" w:rsidR="00E70A9D" w:rsidRPr="00E70A9D" w:rsidRDefault="00E70A9D" w:rsidP="00E70A9D">
            <w:pPr>
              <w:jc w:val="center"/>
              <w:rPr>
                <w:rFonts w:ascii="Arial" w:hAnsi="Arial" w:cs="Arial"/>
                <w:b/>
                <w:bCs/>
                <w:sz w:val="12"/>
                <w:szCs w:val="12"/>
                <w:lang w:eastAsia="en-GB"/>
              </w:rPr>
            </w:pPr>
          </w:p>
        </w:tc>
        <w:tc>
          <w:tcPr>
            <w:tcW w:w="884" w:type="dxa"/>
            <w:tcBorders>
              <w:top w:val="single" w:sz="4" w:space="0" w:color="auto"/>
              <w:left w:val="single" w:sz="4" w:space="0" w:color="auto"/>
              <w:bottom w:val="single" w:sz="12" w:space="0" w:color="auto"/>
              <w:right w:val="single" w:sz="4" w:space="0" w:color="auto"/>
            </w:tcBorders>
            <w:shd w:val="clear" w:color="000000" w:fill="FFFFFF"/>
            <w:noWrap/>
            <w:vAlign w:val="bottom"/>
            <w:hideMark/>
          </w:tcPr>
          <w:p w14:paraId="12565D05"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£0.00</w:t>
            </w:r>
          </w:p>
        </w:tc>
        <w:tc>
          <w:tcPr>
            <w:tcW w:w="2834" w:type="dxa"/>
            <w:gridSpan w:val="7"/>
            <w:tcBorders>
              <w:top w:val="single" w:sz="4" w:space="0" w:color="auto"/>
              <w:left w:val="nil"/>
              <w:bottom w:val="single" w:sz="12" w:space="0" w:color="auto"/>
              <w:right w:val="single" w:sz="4" w:space="0" w:color="000000"/>
            </w:tcBorders>
            <w:shd w:val="clear" w:color="auto" w:fill="auto"/>
            <w:vAlign w:val="center"/>
            <w:hideMark/>
          </w:tcPr>
          <w:p w14:paraId="163B3D92"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LCTR  Funding was withdrawn from 2020/21 onwards</w:t>
            </w:r>
          </w:p>
        </w:tc>
      </w:tr>
      <w:tr w:rsidR="00E70A9D" w:rsidRPr="00E70A9D" w14:paraId="4437269B" w14:textId="77777777" w:rsidTr="00E70A9D">
        <w:trPr>
          <w:gridAfter w:val="2"/>
          <w:wAfter w:w="140" w:type="dxa"/>
          <w:trHeight w:val="50"/>
        </w:trPr>
        <w:tc>
          <w:tcPr>
            <w:tcW w:w="1985" w:type="dxa"/>
            <w:tcBorders>
              <w:top w:val="nil"/>
              <w:left w:val="single" w:sz="12" w:space="0" w:color="auto"/>
              <w:bottom w:val="single" w:sz="4" w:space="0" w:color="auto"/>
              <w:right w:val="single" w:sz="4" w:space="0" w:color="auto"/>
            </w:tcBorders>
            <w:shd w:val="clear" w:color="000000" w:fill="FFFFFF"/>
            <w:vAlign w:val="bottom"/>
            <w:hideMark/>
          </w:tcPr>
          <w:p w14:paraId="4B7C4AE7" w14:textId="77777777" w:rsidR="00E70A9D" w:rsidRPr="00E70A9D" w:rsidRDefault="00E70A9D" w:rsidP="00E70A9D">
            <w:pPr>
              <w:rPr>
                <w:rFonts w:ascii="Arial" w:hAnsi="Arial" w:cs="Arial"/>
                <w:b/>
                <w:bCs/>
                <w:sz w:val="12"/>
                <w:szCs w:val="12"/>
                <w:lang w:eastAsia="en-GB"/>
              </w:rPr>
            </w:pPr>
            <w:r w:rsidRPr="001304F1">
              <w:rPr>
                <w:rFonts w:ascii="Arial" w:hAnsi="Arial" w:cs="Arial"/>
                <w:color w:val="C00000"/>
                <w:sz w:val="12"/>
                <w:szCs w:val="12"/>
                <w:lang w:eastAsia="en-GB"/>
              </w:rPr>
              <w:t>Approved</w:t>
            </w:r>
            <w:r w:rsidRPr="00E70A9D">
              <w:rPr>
                <w:rFonts w:ascii="Arial" w:hAnsi="Arial" w:cs="Arial"/>
                <w:sz w:val="12"/>
                <w:szCs w:val="12"/>
                <w:lang w:eastAsia="en-GB"/>
              </w:rPr>
              <w:t>/Estimated Precept per Band D property</w:t>
            </w:r>
          </w:p>
        </w:tc>
        <w:tc>
          <w:tcPr>
            <w:tcW w:w="992" w:type="dxa"/>
            <w:tcBorders>
              <w:top w:val="nil"/>
              <w:left w:val="single" w:sz="4" w:space="0" w:color="auto"/>
              <w:bottom w:val="single" w:sz="4" w:space="0" w:color="auto"/>
              <w:right w:val="single" w:sz="4" w:space="0" w:color="auto"/>
            </w:tcBorders>
            <w:shd w:val="clear" w:color="000000" w:fill="FF3737"/>
            <w:noWrap/>
            <w:vAlign w:val="center"/>
            <w:hideMark/>
          </w:tcPr>
          <w:p w14:paraId="7A5254A9"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£115.78</w:t>
            </w:r>
          </w:p>
        </w:tc>
        <w:tc>
          <w:tcPr>
            <w:tcW w:w="709" w:type="dxa"/>
            <w:tcBorders>
              <w:top w:val="nil"/>
              <w:left w:val="nil"/>
              <w:bottom w:val="single" w:sz="4" w:space="0" w:color="auto"/>
              <w:right w:val="nil"/>
            </w:tcBorders>
            <w:shd w:val="clear" w:color="000000" w:fill="FF3737"/>
            <w:noWrap/>
            <w:vAlign w:val="center"/>
            <w:hideMark/>
          </w:tcPr>
          <w:p w14:paraId="4386C1F1"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0.00%</w:t>
            </w:r>
          </w:p>
        </w:tc>
        <w:tc>
          <w:tcPr>
            <w:tcW w:w="884" w:type="dxa"/>
            <w:tcBorders>
              <w:top w:val="nil"/>
              <w:left w:val="single" w:sz="4" w:space="0" w:color="auto"/>
              <w:bottom w:val="single" w:sz="4" w:space="0" w:color="auto"/>
              <w:right w:val="single" w:sz="4" w:space="0" w:color="auto"/>
            </w:tcBorders>
            <w:shd w:val="clear" w:color="000000" w:fill="FF3737"/>
            <w:noWrap/>
            <w:vAlign w:val="center"/>
            <w:hideMark/>
          </w:tcPr>
          <w:p w14:paraId="23CB1FC8"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£116.94</w:t>
            </w:r>
          </w:p>
        </w:tc>
        <w:tc>
          <w:tcPr>
            <w:tcW w:w="637" w:type="dxa"/>
            <w:tcBorders>
              <w:top w:val="nil"/>
              <w:left w:val="nil"/>
              <w:bottom w:val="nil"/>
              <w:right w:val="nil"/>
            </w:tcBorders>
            <w:shd w:val="clear" w:color="000000" w:fill="FF3737"/>
            <w:noWrap/>
            <w:vAlign w:val="center"/>
            <w:hideMark/>
          </w:tcPr>
          <w:p w14:paraId="428EFE58"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1.00%</w:t>
            </w:r>
          </w:p>
        </w:tc>
        <w:tc>
          <w:tcPr>
            <w:tcW w:w="884" w:type="dxa"/>
            <w:tcBorders>
              <w:top w:val="nil"/>
              <w:left w:val="single" w:sz="12" w:space="0" w:color="auto"/>
              <w:bottom w:val="single" w:sz="4" w:space="0" w:color="auto"/>
              <w:right w:val="single" w:sz="4" w:space="0" w:color="auto"/>
            </w:tcBorders>
            <w:shd w:val="clear" w:color="000000" w:fill="FF3737"/>
            <w:noWrap/>
            <w:vAlign w:val="center"/>
            <w:hideMark/>
          </w:tcPr>
          <w:p w14:paraId="02C042C6"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£116.94</w:t>
            </w:r>
          </w:p>
        </w:tc>
        <w:tc>
          <w:tcPr>
            <w:tcW w:w="713" w:type="dxa"/>
            <w:tcBorders>
              <w:top w:val="nil"/>
              <w:left w:val="nil"/>
              <w:bottom w:val="single" w:sz="4" w:space="0" w:color="auto"/>
              <w:right w:val="single" w:sz="12" w:space="0" w:color="auto"/>
            </w:tcBorders>
            <w:shd w:val="clear" w:color="000000" w:fill="FF3737"/>
            <w:noWrap/>
            <w:vAlign w:val="center"/>
            <w:hideMark/>
          </w:tcPr>
          <w:p w14:paraId="24CE6060"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0.00%</w:t>
            </w:r>
          </w:p>
        </w:tc>
        <w:tc>
          <w:tcPr>
            <w:tcW w:w="884" w:type="dxa"/>
            <w:tcBorders>
              <w:top w:val="nil"/>
              <w:left w:val="nil"/>
              <w:bottom w:val="single" w:sz="4" w:space="0" w:color="auto"/>
              <w:right w:val="single" w:sz="4" w:space="0" w:color="auto"/>
            </w:tcBorders>
            <w:shd w:val="clear" w:color="000000" w:fill="FFFFFF"/>
            <w:noWrap/>
            <w:vAlign w:val="center"/>
            <w:hideMark/>
          </w:tcPr>
          <w:p w14:paraId="1C54106E"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£117.52</w:t>
            </w:r>
          </w:p>
        </w:tc>
        <w:tc>
          <w:tcPr>
            <w:tcW w:w="676" w:type="dxa"/>
            <w:tcBorders>
              <w:top w:val="nil"/>
              <w:left w:val="nil"/>
              <w:bottom w:val="single" w:sz="4" w:space="0" w:color="auto"/>
              <w:right w:val="single" w:sz="4" w:space="0" w:color="auto"/>
            </w:tcBorders>
            <w:shd w:val="clear" w:color="000000" w:fill="FFFFCC"/>
            <w:noWrap/>
            <w:vAlign w:val="center"/>
            <w:hideMark/>
          </w:tcPr>
          <w:p w14:paraId="6007165D"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0AF1D5CA"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£118.11</w:t>
            </w:r>
          </w:p>
        </w:tc>
        <w:tc>
          <w:tcPr>
            <w:tcW w:w="675" w:type="dxa"/>
            <w:tcBorders>
              <w:top w:val="nil"/>
              <w:left w:val="nil"/>
              <w:bottom w:val="single" w:sz="4" w:space="0" w:color="auto"/>
              <w:right w:val="single" w:sz="4" w:space="0" w:color="auto"/>
            </w:tcBorders>
            <w:shd w:val="clear" w:color="000000" w:fill="FF99CC"/>
            <w:noWrap/>
            <w:vAlign w:val="center"/>
            <w:hideMark/>
          </w:tcPr>
          <w:p w14:paraId="7AA35E5A"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686796D5"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£118.70</w:t>
            </w:r>
          </w:p>
        </w:tc>
        <w:tc>
          <w:tcPr>
            <w:tcW w:w="675" w:type="dxa"/>
            <w:tcBorders>
              <w:top w:val="single" w:sz="12" w:space="0" w:color="auto"/>
              <w:left w:val="nil"/>
              <w:bottom w:val="single" w:sz="4" w:space="0" w:color="auto"/>
              <w:right w:val="single" w:sz="4" w:space="0" w:color="auto"/>
            </w:tcBorders>
            <w:shd w:val="clear" w:color="000000" w:fill="FCD5B4"/>
            <w:noWrap/>
            <w:vAlign w:val="center"/>
            <w:hideMark/>
          </w:tcPr>
          <w:p w14:paraId="6912583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0.50%</w:t>
            </w:r>
          </w:p>
        </w:tc>
        <w:tc>
          <w:tcPr>
            <w:tcW w:w="884" w:type="dxa"/>
            <w:tcBorders>
              <w:top w:val="nil"/>
              <w:left w:val="nil"/>
              <w:bottom w:val="single" w:sz="4" w:space="0" w:color="auto"/>
              <w:right w:val="single" w:sz="4" w:space="0" w:color="auto"/>
            </w:tcBorders>
            <w:shd w:val="clear" w:color="000000" w:fill="FFFFFF"/>
            <w:noWrap/>
            <w:vAlign w:val="center"/>
            <w:hideMark/>
          </w:tcPr>
          <w:p w14:paraId="7FCE68CD"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£119.30</w:t>
            </w:r>
          </w:p>
        </w:tc>
        <w:tc>
          <w:tcPr>
            <w:tcW w:w="675" w:type="dxa"/>
            <w:tcBorders>
              <w:top w:val="nil"/>
              <w:left w:val="nil"/>
              <w:bottom w:val="single" w:sz="4" w:space="0" w:color="auto"/>
              <w:right w:val="single" w:sz="4" w:space="0" w:color="auto"/>
            </w:tcBorders>
            <w:shd w:val="clear" w:color="000000" w:fill="D8E4BC"/>
            <w:noWrap/>
            <w:vAlign w:val="center"/>
            <w:hideMark/>
          </w:tcPr>
          <w:p w14:paraId="2C977D3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0.50%</w:t>
            </w:r>
          </w:p>
        </w:tc>
        <w:tc>
          <w:tcPr>
            <w:tcW w:w="2159"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4AAC048B"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Precept forecast @ 0.5% for 2022/23 &amp; thereafter</w:t>
            </w:r>
          </w:p>
        </w:tc>
      </w:tr>
      <w:tr w:rsidR="00E70A9D" w:rsidRPr="00E70A9D" w14:paraId="0D89E5AF" w14:textId="77777777" w:rsidTr="00E70A9D">
        <w:trPr>
          <w:gridAfter w:val="2"/>
          <w:wAfter w:w="140" w:type="dxa"/>
          <w:trHeight w:val="50"/>
        </w:trPr>
        <w:tc>
          <w:tcPr>
            <w:tcW w:w="1985" w:type="dxa"/>
            <w:tcBorders>
              <w:top w:val="nil"/>
              <w:left w:val="single" w:sz="12" w:space="0" w:color="auto"/>
              <w:bottom w:val="single" w:sz="12" w:space="0" w:color="auto"/>
              <w:right w:val="single" w:sz="4" w:space="0" w:color="auto"/>
            </w:tcBorders>
            <w:shd w:val="clear" w:color="000000" w:fill="FFFFFF"/>
            <w:vAlign w:val="bottom"/>
            <w:hideMark/>
          </w:tcPr>
          <w:p w14:paraId="12D0E78C" w14:textId="77777777" w:rsidR="00E70A9D" w:rsidRPr="00E70A9D" w:rsidRDefault="00E70A9D" w:rsidP="00E70A9D">
            <w:pPr>
              <w:rPr>
                <w:rFonts w:ascii="Arial" w:hAnsi="Arial" w:cs="Arial"/>
                <w:b/>
                <w:bCs/>
                <w:sz w:val="12"/>
                <w:szCs w:val="12"/>
                <w:lang w:eastAsia="en-GB"/>
              </w:rPr>
            </w:pPr>
            <w:r w:rsidRPr="001304F1">
              <w:rPr>
                <w:rFonts w:ascii="Arial" w:hAnsi="Arial" w:cs="Arial"/>
                <w:color w:val="C00000"/>
                <w:sz w:val="12"/>
                <w:szCs w:val="12"/>
                <w:lang w:eastAsia="en-GB"/>
              </w:rPr>
              <w:t>Approved</w:t>
            </w:r>
            <w:r w:rsidRPr="00E70A9D">
              <w:rPr>
                <w:rFonts w:ascii="Arial" w:hAnsi="Arial" w:cs="Arial"/>
                <w:sz w:val="12"/>
                <w:szCs w:val="12"/>
                <w:lang w:eastAsia="en-GB"/>
              </w:rPr>
              <w:t xml:space="preserve">/Estimated Sth Glos Tax Base </w:t>
            </w:r>
          </w:p>
        </w:tc>
        <w:tc>
          <w:tcPr>
            <w:tcW w:w="992" w:type="dxa"/>
            <w:tcBorders>
              <w:top w:val="nil"/>
              <w:left w:val="single" w:sz="4" w:space="0" w:color="auto"/>
              <w:bottom w:val="single" w:sz="12" w:space="0" w:color="auto"/>
              <w:right w:val="single" w:sz="4" w:space="0" w:color="auto"/>
            </w:tcBorders>
            <w:shd w:val="clear" w:color="000000" w:fill="FF3737"/>
            <w:noWrap/>
            <w:vAlign w:val="center"/>
            <w:hideMark/>
          </w:tcPr>
          <w:p w14:paraId="734F942A"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6901</w:t>
            </w:r>
          </w:p>
        </w:tc>
        <w:tc>
          <w:tcPr>
            <w:tcW w:w="709" w:type="dxa"/>
            <w:tcBorders>
              <w:top w:val="nil"/>
              <w:left w:val="nil"/>
              <w:bottom w:val="single" w:sz="12" w:space="0" w:color="auto"/>
              <w:right w:val="nil"/>
            </w:tcBorders>
            <w:shd w:val="clear" w:color="000000" w:fill="FFFFFF"/>
            <w:noWrap/>
            <w:vAlign w:val="center"/>
            <w:hideMark/>
          </w:tcPr>
          <w:p w14:paraId="4EF3F2D6"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single" w:sz="4" w:space="0" w:color="auto"/>
              <w:bottom w:val="nil"/>
              <w:right w:val="nil"/>
            </w:tcBorders>
            <w:shd w:val="clear" w:color="000000" w:fill="FF3737"/>
            <w:noWrap/>
            <w:vAlign w:val="center"/>
            <w:hideMark/>
          </w:tcPr>
          <w:p w14:paraId="7FB7E503"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6974</w:t>
            </w:r>
          </w:p>
        </w:tc>
        <w:tc>
          <w:tcPr>
            <w:tcW w:w="637" w:type="dxa"/>
            <w:tcBorders>
              <w:top w:val="single" w:sz="4" w:space="0" w:color="auto"/>
              <w:left w:val="single" w:sz="4" w:space="0" w:color="auto"/>
              <w:bottom w:val="nil"/>
              <w:right w:val="nil"/>
            </w:tcBorders>
            <w:shd w:val="clear" w:color="000000" w:fill="FFFFFF"/>
            <w:vAlign w:val="center"/>
            <w:hideMark/>
          </w:tcPr>
          <w:p w14:paraId="4CD9AC29" w14:textId="77777777" w:rsidR="00E70A9D" w:rsidRPr="00E70A9D" w:rsidRDefault="00E70A9D" w:rsidP="00E70A9D">
            <w:pPr>
              <w:jc w:val="cente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nil"/>
              <w:left w:val="single" w:sz="12" w:space="0" w:color="auto"/>
              <w:bottom w:val="single" w:sz="12" w:space="0" w:color="auto"/>
              <w:right w:val="nil"/>
            </w:tcBorders>
            <w:shd w:val="clear" w:color="000000" w:fill="FF3737"/>
            <w:noWrap/>
            <w:vAlign w:val="center"/>
            <w:hideMark/>
          </w:tcPr>
          <w:p w14:paraId="55AE7556"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6941</w:t>
            </w:r>
          </w:p>
        </w:tc>
        <w:tc>
          <w:tcPr>
            <w:tcW w:w="713" w:type="dxa"/>
            <w:tcBorders>
              <w:top w:val="nil"/>
              <w:left w:val="single" w:sz="4" w:space="0" w:color="auto"/>
              <w:bottom w:val="single" w:sz="12" w:space="0" w:color="auto"/>
              <w:right w:val="single" w:sz="12" w:space="0" w:color="auto"/>
            </w:tcBorders>
            <w:shd w:val="clear" w:color="auto" w:fill="auto"/>
            <w:vAlign w:val="bottom"/>
            <w:hideMark/>
          </w:tcPr>
          <w:p w14:paraId="20D85948" w14:textId="77777777" w:rsidR="00E70A9D" w:rsidRPr="00E70A9D" w:rsidRDefault="00E70A9D" w:rsidP="00E70A9D">
            <w:pP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nil"/>
              <w:left w:val="nil"/>
              <w:bottom w:val="single" w:sz="12" w:space="0" w:color="auto"/>
              <w:right w:val="nil"/>
            </w:tcBorders>
            <w:shd w:val="clear" w:color="000000" w:fill="FFFFCC"/>
            <w:noWrap/>
            <w:vAlign w:val="center"/>
            <w:hideMark/>
          </w:tcPr>
          <w:p w14:paraId="26E5EE5B"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7048</w:t>
            </w:r>
          </w:p>
        </w:tc>
        <w:tc>
          <w:tcPr>
            <w:tcW w:w="676" w:type="dxa"/>
            <w:tcBorders>
              <w:top w:val="nil"/>
              <w:left w:val="single" w:sz="4" w:space="0" w:color="auto"/>
              <w:bottom w:val="single" w:sz="12" w:space="0" w:color="auto"/>
              <w:right w:val="single" w:sz="4" w:space="0" w:color="auto"/>
            </w:tcBorders>
            <w:shd w:val="clear" w:color="auto" w:fill="auto"/>
            <w:vAlign w:val="bottom"/>
            <w:hideMark/>
          </w:tcPr>
          <w:p w14:paraId="5DF5F2AC" w14:textId="77777777" w:rsidR="00E70A9D" w:rsidRPr="00E70A9D" w:rsidRDefault="00E70A9D" w:rsidP="00E70A9D">
            <w:pP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nil"/>
              <w:left w:val="nil"/>
              <w:bottom w:val="single" w:sz="12" w:space="0" w:color="auto"/>
              <w:right w:val="nil"/>
            </w:tcBorders>
            <w:shd w:val="clear" w:color="000000" w:fill="FF99CC"/>
            <w:noWrap/>
            <w:vAlign w:val="center"/>
            <w:hideMark/>
          </w:tcPr>
          <w:p w14:paraId="3F6B939D"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7190</w:t>
            </w:r>
          </w:p>
        </w:tc>
        <w:tc>
          <w:tcPr>
            <w:tcW w:w="675" w:type="dxa"/>
            <w:tcBorders>
              <w:top w:val="nil"/>
              <w:left w:val="single" w:sz="4" w:space="0" w:color="auto"/>
              <w:bottom w:val="single" w:sz="12" w:space="0" w:color="auto"/>
              <w:right w:val="single" w:sz="4" w:space="0" w:color="auto"/>
            </w:tcBorders>
            <w:shd w:val="clear" w:color="auto" w:fill="auto"/>
            <w:vAlign w:val="bottom"/>
            <w:hideMark/>
          </w:tcPr>
          <w:p w14:paraId="1D0AD3CA" w14:textId="77777777" w:rsidR="00E70A9D" w:rsidRPr="00E70A9D" w:rsidRDefault="00E70A9D" w:rsidP="00E70A9D">
            <w:pP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884" w:type="dxa"/>
            <w:tcBorders>
              <w:top w:val="nil"/>
              <w:left w:val="nil"/>
              <w:bottom w:val="nil"/>
              <w:right w:val="single" w:sz="4" w:space="0" w:color="auto"/>
            </w:tcBorders>
            <w:shd w:val="clear" w:color="000000" w:fill="FCD5B4"/>
            <w:noWrap/>
            <w:vAlign w:val="center"/>
            <w:hideMark/>
          </w:tcPr>
          <w:p w14:paraId="436BB97C"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7334</w:t>
            </w:r>
          </w:p>
        </w:tc>
        <w:tc>
          <w:tcPr>
            <w:tcW w:w="675" w:type="dxa"/>
            <w:tcBorders>
              <w:top w:val="nil"/>
              <w:left w:val="nil"/>
              <w:bottom w:val="nil"/>
              <w:right w:val="nil"/>
            </w:tcBorders>
            <w:shd w:val="clear" w:color="auto" w:fill="auto"/>
            <w:noWrap/>
            <w:vAlign w:val="bottom"/>
            <w:hideMark/>
          </w:tcPr>
          <w:p w14:paraId="16B7A05E" w14:textId="77777777" w:rsidR="00E70A9D" w:rsidRPr="00E70A9D" w:rsidRDefault="00E70A9D" w:rsidP="00E70A9D">
            <w:pPr>
              <w:jc w:val="center"/>
              <w:rPr>
                <w:rFonts w:ascii="Arial" w:hAnsi="Arial" w:cs="Arial"/>
                <w:b/>
                <w:bCs/>
                <w:sz w:val="12"/>
                <w:szCs w:val="12"/>
                <w:lang w:eastAsia="en-GB"/>
              </w:rPr>
            </w:pPr>
          </w:p>
        </w:tc>
        <w:tc>
          <w:tcPr>
            <w:tcW w:w="884" w:type="dxa"/>
            <w:tcBorders>
              <w:top w:val="nil"/>
              <w:left w:val="single" w:sz="4" w:space="0" w:color="auto"/>
              <w:bottom w:val="single" w:sz="12" w:space="0" w:color="auto"/>
              <w:right w:val="nil"/>
            </w:tcBorders>
            <w:shd w:val="clear" w:color="000000" w:fill="D8E4BC"/>
            <w:noWrap/>
            <w:vAlign w:val="center"/>
            <w:hideMark/>
          </w:tcPr>
          <w:p w14:paraId="1D8FF338"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7334</w:t>
            </w:r>
          </w:p>
        </w:tc>
        <w:tc>
          <w:tcPr>
            <w:tcW w:w="675" w:type="dxa"/>
            <w:tcBorders>
              <w:top w:val="nil"/>
              <w:left w:val="single" w:sz="4" w:space="0" w:color="auto"/>
              <w:bottom w:val="single" w:sz="12" w:space="0" w:color="auto"/>
              <w:right w:val="single" w:sz="4" w:space="0" w:color="auto"/>
            </w:tcBorders>
            <w:shd w:val="clear" w:color="auto" w:fill="auto"/>
            <w:vAlign w:val="bottom"/>
            <w:hideMark/>
          </w:tcPr>
          <w:p w14:paraId="3672603E" w14:textId="77777777" w:rsidR="00E70A9D" w:rsidRPr="00E70A9D" w:rsidRDefault="00E70A9D" w:rsidP="00E70A9D">
            <w:pPr>
              <w:rPr>
                <w:rFonts w:ascii="Arial" w:hAnsi="Arial" w:cs="Arial"/>
                <w:b/>
                <w:bCs/>
                <w:color w:val="FF0000"/>
                <w:sz w:val="12"/>
                <w:szCs w:val="12"/>
                <w:lang w:eastAsia="en-GB"/>
              </w:rPr>
            </w:pPr>
            <w:r w:rsidRPr="00E70A9D">
              <w:rPr>
                <w:rFonts w:ascii="Arial" w:hAnsi="Arial" w:cs="Arial"/>
                <w:b/>
                <w:bCs/>
                <w:color w:val="FF0000"/>
                <w:sz w:val="12"/>
                <w:szCs w:val="12"/>
                <w:lang w:eastAsia="en-GB"/>
              </w:rPr>
              <w:t> </w:t>
            </w:r>
          </w:p>
        </w:tc>
        <w:tc>
          <w:tcPr>
            <w:tcW w:w="2159" w:type="dxa"/>
            <w:gridSpan w:val="6"/>
            <w:tcBorders>
              <w:top w:val="single" w:sz="12" w:space="0" w:color="auto"/>
              <w:left w:val="single" w:sz="12" w:space="0" w:color="auto"/>
              <w:bottom w:val="single" w:sz="12" w:space="0" w:color="auto"/>
              <w:right w:val="single" w:sz="12" w:space="0" w:color="000000"/>
            </w:tcBorders>
            <w:shd w:val="clear" w:color="auto" w:fill="auto"/>
            <w:vAlign w:val="center"/>
            <w:hideMark/>
          </w:tcPr>
          <w:p w14:paraId="5CE30D81" w14:textId="77777777" w:rsidR="00E70A9D" w:rsidRPr="00E70A9D" w:rsidRDefault="00E70A9D" w:rsidP="00E70A9D">
            <w:pPr>
              <w:rPr>
                <w:rFonts w:ascii="Arial" w:hAnsi="Arial" w:cs="Arial"/>
                <w:sz w:val="8"/>
                <w:szCs w:val="8"/>
                <w:lang w:eastAsia="en-GB"/>
              </w:rPr>
            </w:pPr>
            <w:r w:rsidRPr="00E70A9D">
              <w:rPr>
                <w:rFonts w:ascii="Arial" w:hAnsi="Arial" w:cs="Arial"/>
                <w:sz w:val="8"/>
                <w:szCs w:val="8"/>
                <w:lang w:eastAsia="en-GB"/>
              </w:rPr>
              <w:t>SGC indicative Tax Base figures applied to 202/23 onwards as published November 2020 &amp; agreed December 2020</w:t>
            </w:r>
          </w:p>
        </w:tc>
      </w:tr>
      <w:tr w:rsidR="00E70A9D" w:rsidRPr="00E70A9D" w14:paraId="3219F3A5" w14:textId="77777777" w:rsidTr="00E70A9D">
        <w:trPr>
          <w:gridAfter w:val="1"/>
          <w:wAfter w:w="107" w:type="dxa"/>
          <w:trHeight w:val="50"/>
        </w:trPr>
        <w:tc>
          <w:tcPr>
            <w:tcW w:w="1985" w:type="dxa"/>
            <w:tcBorders>
              <w:top w:val="nil"/>
              <w:left w:val="nil"/>
              <w:bottom w:val="nil"/>
              <w:right w:val="nil"/>
            </w:tcBorders>
            <w:shd w:val="clear" w:color="000000" w:fill="FFFFFF"/>
            <w:vAlign w:val="bottom"/>
            <w:hideMark/>
          </w:tcPr>
          <w:p w14:paraId="7E3D198D" w14:textId="77777777" w:rsidR="00E70A9D" w:rsidRPr="00E70A9D" w:rsidRDefault="00E70A9D" w:rsidP="00E70A9D">
            <w:pPr>
              <w:rPr>
                <w:rFonts w:ascii="Arial" w:hAnsi="Arial" w:cs="Arial"/>
                <w:b/>
                <w:bCs/>
                <w:sz w:val="12"/>
                <w:szCs w:val="12"/>
                <w:lang w:eastAsia="en-GB"/>
              </w:rPr>
            </w:pPr>
            <w:r w:rsidRPr="00E70A9D">
              <w:rPr>
                <w:rFonts w:ascii="Arial" w:hAnsi="Arial" w:cs="Arial"/>
                <w:b/>
                <w:bCs/>
                <w:sz w:val="12"/>
                <w:szCs w:val="12"/>
                <w:lang w:eastAsia="en-GB"/>
              </w:rPr>
              <w:t>Approved/Estimated Total Precept Income</w:t>
            </w:r>
          </w:p>
        </w:tc>
        <w:tc>
          <w:tcPr>
            <w:tcW w:w="992" w:type="dxa"/>
            <w:tcBorders>
              <w:top w:val="nil"/>
              <w:left w:val="single" w:sz="4" w:space="0" w:color="auto"/>
              <w:bottom w:val="single" w:sz="4" w:space="0" w:color="auto"/>
              <w:right w:val="single" w:sz="4" w:space="0" w:color="auto"/>
            </w:tcBorders>
            <w:shd w:val="clear" w:color="000000" w:fill="BFBFBF"/>
            <w:noWrap/>
            <w:vAlign w:val="bottom"/>
            <w:hideMark/>
          </w:tcPr>
          <w:p w14:paraId="090A3228"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£798,998.00</w:t>
            </w:r>
          </w:p>
        </w:tc>
        <w:tc>
          <w:tcPr>
            <w:tcW w:w="709" w:type="dxa"/>
            <w:tcBorders>
              <w:top w:val="single" w:sz="4" w:space="0" w:color="auto"/>
              <w:left w:val="nil"/>
              <w:bottom w:val="nil"/>
              <w:right w:val="nil"/>
            </w:tcBorders>
            <w:shd w:val="clear" w:color="000000" w:fill="FFFFFF"/>
            <w:noWrap/>
            <w:vAlign w:val="bottom"/>
            <w:hideMark/>
          </w:tcPr>
          <w:p w14:paraId="6732ECCA"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12" w:space="0" w:color="auto"/>
              <w:left w:val="single" w:sz="4" w:space="0" w:color="auto"/>
              <w:bottom w:val="single" w:sz="4" w:space="0" w:color="auto"/>
              <w:right w:val="nil"/>
            </w:tcBorders>
            <w:shd w:val="clear" w:color="000000" w:fill="BFBFBF"/>
            <w:noWrap/>
            <w:vAlign w:val="bottom"/>
            <w:hideMark/>
          </w:tcPr>
          <w:p w14:paraId="27B2ED6E"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£815,540.00</w:t>
            </w:r>
          </w:p>
        </w:tc>
        <w:tc>
          <w:tcPr>
            <w:tcW w:w="637" w:type="dxa"/>
            <w:tcBorders>
              <w:top w:val="single" w:sz="12" w:space="0" w:color="auto"/>
              <w:left w:val="single" w:sz="4" w:space="0" w:color="auto"/>
              <w:bottom w:val="nil"/>
              <w:right w:val="single" w:sz="12" w:space="0" w:color="auto"/>
            </w:tcBorders>
            <w:shd w:val="clear" w:color="000000" w:fill="FFFFFF"/>
            <w:noWrap/>
            <w:vAlign w:val="bottom"/>
            <w:hideMark/>
          </w:tcPr>
          <w:p w14:paraId="164B6BF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6679450F"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£811,680.54</w:t>
            </w:r>
          </w:p>
        </w:tc>
        <w:tc>
          <w:tcPr>
            <w:tcW w:w="713" w:type="dxa"/>
            <w:tcBorders>
              <w:top w:val="nil"/>
              <w:left w:val="nil"/>
              <w:bottom w:val="nil"/>
              <w:right w:val="single" w:sz="12" w:space="0" w:color="auto"/>
            </w:tcBorders>
            <w:shd w:val="clear" w:color="000000" w:fill="FFFFFF"/>
            <w:noWrap/>
            <w:vAlign w:val="bottom"/>
            <w:hideMark/>
          </w:tcPr>
          <w:p w14:paraId="555B2CF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25D9A5E7"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£828,314.09</w:t>
            </w:r>
          </w:p>
        </w:tc>
        <w:tc>
          <w:tcPr>
            <w:tcW w:w="676" w:type="dxa"/>
            <w:tcBorders>
              <w:top w:val="nil"/>
              <w:left w:val="nil"/>
              <w:bottom w:val="nil"/>
              <w:right w:val="single" w:sz="4" w:space="0" w:color="auto"/>
            </w:tcBorders>
            <w:shd w:val="clear" w:color="000000" w:fill="FFFFFF"/>
            <w:noWrap/>
            <w:vAlign w:val="bottom"/>
            <w:hideMark/>
          </w:tcPr>
          <w:p w14:paraId="29BE470A"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03B82659"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£849,227.61</w:t>
            </w:r>
          </w:p>
        </w:tc>
        <w:tc>
          <w:tcPr>
            <w:tcW w:w="675" w:type="dxa"/>
            <w:tcBorders>
              <w:top w:val="nil"/>
              <w:left w:val="nil"/>
              <w:bottom w:val="nil"/>
              <w:right w:val="single" w:sz="4" w:space="0" w:color="auto"/>
            </w:tcBorders>
            <w:shd w:val="clear" w:color="000000" w:fill="FFFFFF"/>
            <w:noWrap/>
            <w:vAlign w:val="bottom"/>
            <w:hideMark/>
          </w:tcPr>
          <w:p w14:paraId="4AA3E46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12" w:space="0" w:color="auto"/>
              <w:left w:val="nil"/>
              <w:bottom w:val="single" w:sz="4" w:space="0" w:color="auto"/>
              <w:right w:val="single" w:sz="4" w:space="0" w:color="auto"/>
            </w:tcBorders>
            <w:shd w:val="clear" w:color="000000" w:fill="BFBFBF"/>
            <w:noWrap/>
            <w:vAlign w:val="bottom"/>
            <w:hideMark/>
          </w:tcPr>
          <w:p w14:paraId="0C7DDC26"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£870,566.96</w:t>
            </w:r>
          </w:p>
        </w:tc>
        <w:tc>
          <w:tcPr>
            <w:tcW w:w="675" w:type="dxa"/>
            <w:tcBorders>
              <w:top w:val="single" w:sz="12" w:space="0" w:color="auto"/>
              <w:left w:val="nil"/>
              <w:bottom w:val="nil"/>
              <w:right w:val="single" w:sz="4" w:space="0" w:color="auto"/>
            </w:tcBorders>
            <w:shd w:val="clear" w:color="000000" w:fill="FFFFFF"/>
            <w:noWrap/>
            <w:vAlign w:val="bottom"/>
            <w:hideMark/>
          </w:tcPr>
          <w:p w14:paraId="53734F08"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single" w:sz="4" w:space="0" w:color="auto"/>
              <w:right w:val="single" w:sz="4" w:space="0" w:color="auto"/>
            </w:tcBorders>
            <w:shd w:val="clear" w:color="000000" w:fill="BFBFBF"/>
            <w:noWrap/>
            <w:vAlign w:val="bottom"/>
            <w:hideMark/>
          </w:tcPr>
          <w:p w14:paraId="09ABCCB6" w14:textId="77777777" w:rsidR="00E70A9D" w:rsidRPr="00E70A9D" w:rsidRDefault="00E70A9D" w:rsidP="00E70A9D">
            <w:pPr>
              <w:jc w:val="center"/>
              <w:rPr>
                <w:rFonts w:ascii="Arial" w:hAnsi="Arial" w:cs="Arial"/>
                <w:b/>
                <w:bCs/>
                <w:sz w:val="12"/>
                <w:szCs w:val="12"/>
                <w:lang w:eastAsia="en-GB"/>
              </w:rPr>
            </w:pPr>
            <w:r w:rsidRPr="00E70A9D">
              <w:rPr>
                <w:rFonts w:ascii="Arial" w:hAnsi="Arial" w:cs="Arial"/>
                <w:b/>
                <w:bCs/>
                <w:sz w:val="12"/>
                <w:szCs w:val="12"/>
                <w:lang w:eastAsia="en-GB"/>
              </w:rPr>
              <w:t>£874,919.79</w:t>
            </w:r>
          </w:p>
        </w:tc>
        <w:tc>
          <w:tcPr>
            <w:tcW w:w="675" w:type="dxa"/>
            <w:tcBorders>
              <w:top w:val="nil"/>
              <w:left w:val="nil"/>
              <w:bottom w:val="nil"/>
              <w:right w:val="single" w:sz="12" w:space="0" w:color="auto"/>
            </w:tcBorders>
            <w:shd w:val="clear" w:color="000000" w:fill="FFFFFF"/>
            <w:noWrap/>
            <w:vAlign w:val="bottom"/>
            <w:hideMark/>
          </w:tcPr>
          <w:p w14:paraId="1ED91DB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0A54ABED" w14:textId="77777777" w:rsidR="00E70A9D" w:rsidRPr="00E70A9D" w:rsidRDefault="00E70A9D" w:rsidP="00E70A9D">
            <w:pPr>
              <w:jc w:val="center"/>
              <w:rPr>
                <w:rFonts w:ascii="Arial" w:hAnsi="Arial" w:cs="Arial"/>
                <w:sz w:val="22"/>
                <w:szCs w:val="22"/>
                <w:lang w:eastAsia="en-GB"/>
              </w:rPr>
            </w:pPr>
          </w:p>
        </w:tc>
        <w:tc>
          <w:tcPr>
            <w:tcW w:w="960" w:type="dxa"/>
            <w:gridSpan w:val="2"/>
            <w:tcBorders>
              <w:top w:val="nil"/>
              <w:left w:val="nil"/>
              <w:bottom w:val="nil"/>
              <w:right w:val="nil"/>
            </w:tcBorders>
            <w:shd w:val="clear" w:color="auto" w:fill="auto"/>
            <w:noWrap/>
            <w:vAlign w:val="bottom"/>
            <w:hideMark/>
          </w:tcPr>
          <w:p w14:paraId="6D546568"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59C33D77" w14:textId="77777777" w:rsidR="00E70A9D" w:rsidRPr="00E70A9D" w:rsidRDefault="00E70A9D" w:rsidP="00E70A9D">
            <w:pPr>
              <w:rPr>
                <w:sz w:val="20"/>
                <w:lang w:eastAsia="en-GB"/>
              </w:rPr>
            </w:pPr>
          </w:p>
        </w:tc>
      </w:tr>
      <w:tr w:rsidR="00E70A9D" w:rsidRPr="00E70A9D" w14:paraId="5330C356" w14:textId="77777777" w:rsidTr="00E70A9D">
        <w:trPr>
          <w:gridAfter w:val="1"/>
          <w:wAfter w:w="107" w:type="dxa"/>
          <w:trHeight w:val="70"/>
        </w:trPr>
        <w:tc>
          <w:tcPr>
            <w:tcW w:w="1985" w:type="dxa"/>
            <w:tcBorders>
              <w:top w:val="nil"/>
              <w:left w:val="nil"/>
              <w:bottom w:val="nil"/>
              <w:right w:val="single" w:sz="4" w:space="0" w:color="auto"/>
            </w:tcBorders>
            <w:shd w:val="clear" w:color="auto" w:fill="auto"/>
            <w:vAlign w:val="center"/>
            <w:hideMark/>
          </w:tcPr>
          <w:p w14:paraId="28A4CC9F"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Approved/Projected Total Precept and Local Tax Grant Funding</w:t>
            </w:r>
          </w:p>
        </w:tc>
        <w:tc>
          <w:tcPr>
            <w:tcW w:w="992" w:type="dxa"/>
            <w:tcBorders>
              <w:top w:val="nil"/>
              <w:left w:val="single" w:sz="4" w:space="0" w:color="auto"/>
              <w:bottom w:val="nil"/>
              <w:right w:val="single" w:sz="4" w:space="0" w:color="auto"/>
            </w:tcBorders>
            <w:shd w:val="clear" w:color="000000" w:fill="FCD5B4"/>
            <w:noWrap/>
            <w:vAlign w:val="center"/>
            <w:hideMark/>
          </w:tcPr>
          <w:p w14:paraId="554AB4C5"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£801,345.00</w:t>
            </w:r>
          </w:p>
        </w:tc>
        <w:tc>
          <w:tcPr>
            <w:tcW w:w="709" w:type="dxa"/>
            <w:tcBorders>
              <w:top w:val="nil"/>
              <w:left w:val="nil"/>
              <w:bottom w:val="nil"/>
              <w:right w:val="nil"/>
            </w:tcBorders>
            <w:shd w:val="clear" w:color="auto" w:fill="auto"/>
            <w:noWrap/>
            <w:vAlign w:val="bottom"/>
            <w:hideMark/>
          </w:tcPr>
          <w:p w14:paraId="2E05CE92"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single" w:sz="4" w:space="0" w:color="auto"/>
              <w:bottom w:val="nil"/>
              <w:right w:val="nil"/>
            </w:tcBorders>
            <w:shd w:val="clear" w:color="000000" w:fill="D8E4BC"/>
            <w:noWrap/>
            <w:vAlign w:val="center"/>
            <w:hideMark/>
          </w:tcPr>
          <w:p w14:paraId="2FD28B2F"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£815,540.00</w:t>
            </w:r>
          </w:p>
        </w:tc>
        <w:tc>
          <w:tcPr>
            <w:tcW w:w="637" w:type="dxa"/>
            <w:tcBorders>
              <w:top w:val="nil"/>
              <w:left w:val="single" w:sz="4" w:space="0" w:color="auto"/>
              <w:bottom w:val="nil"/>
              <w:right w:val="single" w:sz="12" w:space="0" w:color="auto"/>
            </w:tcBorders>
            <w:shd w:val="clear" w:color="auto" w:fill="auto"/>
            <w:noWrap/>
            <w:vAlign w:val="bottom"/>
            <w:hideMark/>
          </w:tcPr>
          <w:p w14:paraId="3B32633D" w14:textId="77777777" w:rsidR="00E70A9D" w:rsidRPr="00E70A9D" w:rsidRDefault="00E70A9D" w:rsidP="00E70A9D">
            <w:pP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B8CCE4"/>
            <w:noWrap/>
            <w:vAlign w:val="center"/>
            <w:hideMark/>
          </w:tcPr>
          <w:p w14:paraId="1715FAD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£811,680.54</w:t>
            </w:r>
          </w:p>
        </w:tc>
        <w:tc>
          <w:tcPr>
            <w:tcW w:w="713" w:type="dxa"/>
            <w:tcBorders>
              <w:top w:val="nil"/>
              <w:left w:val="nil"/>
              <w:bottom w:val="nil"/>
              <w:right w:val="single" w:sz="12" w:space="0" w:color="auto"/>
            </w:tcBorders>
            <w:shd w:val="clear" w:color="auto" w:fill="auto"/>
            <w:noWrap/>
            <w:vAlign w:val="center"/>
            <w:hideMark/>
          </w:tcPr>
          <w:p w14:paraId="41450896"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FFFFCC"/>
            <w:noWrap/>
            <w:vAlign w:val="center"/>
            <w:hideMark/>
          </w:tcPr>
          <w:p w14:paraId="10672D5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£828,314.09</w:t>
            </w:r>
          </w:p>
        </w:tc>
        <w:tc>
          <w:tcPr>
            <w:tcW w:w="676" w:type="dxa"/>
            <w:tcBorders>
              <w:top w:val="nil"/>
              <w:left w:val="nil"/>
              <w:bottom w:val="nil"/>
              <w:right w:val="single" w:sz="4" w:space="0" w:color="auto"/>
            </w:tcBorders>
            <w:shd w:val="clear" w:color="auto" w:fill="auto"/>
            <w:noWrap/>
            <w:vAlign w:val="center"/>
            <w:hideMark/>
          </w:tcPr>
          <w:p w14:paraId="6143746A"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FF99CC"/>
            <w:noWrap/>
            <w:vAlign w:val="center"/>
            <w:hideMark/>
          </w:tcPr>
          <w:p w14:paraId="73D5F27A"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£849,227.61</w:t>
            </w:r>
          </w:p>
        </w:tc>
        <w:tc>
          <w:tcPr>
            <w:tcW w:w="675" w:type="dxa"/>
            <w:tcBorders>
              <w:top w:val="nil"/>
              <w:left w:val="nil"/>
              <w:bottom w:val="single" w:sz="12" w:space="0" w:color="auto"/>
              <w:right w:val="single" w:sz="4" w:space="0" w:color="auto"/>
            </w:tcBorders>
            <w:shd w:val="clear" w:color="auto" w:fill="auto"/>
            <w:noWrap/>
            <w:vAlign w:val="center"/>
            <w:hideMark/>
          </w:tcPr>
          <w:p w14:paraId="71C428B4"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FCD5B4"/>
            <w:noWrap/>
            <w:vAlign w:val="center"/>
            <w:hideMark/>
          </w:tcPr>
          <w:p w14:paraId="0D5A814C"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£870,566.96</w:t>
            </w:r>
          </w:p>
        </w:tc>
        <w:tc>
          <w:tcPr>
            <w:tcW w:w="675" w:type="dxa"/>
            <w:tcBorders>
              <w:top w:val="nil"/>
              <w:left w:val="nil"/>
              <w:bottom w:val="single" w:sz="12" w:space="0" w:color="auto"/>
              <w:right w:val="single" w:sz="4" w:space="0" w:color="auto"/>
            </w:tcBorders>
            <w:shd w:val="clear" w:color="auto" w:fill="auto"/>
            <w:noWrap/>
            <w:vAlign w:val="bottom"/>
            <w:hideMark/>
          </w:tcPr>
          <w:p w14:paraId="641EF67B"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nil"/>
              <w:left w:val="nil"/>
              <w:bottom w:val="nil"/>
              <w:right w:val="single" w:sz="4" w:space="0" w:color="auto"/>
            </w:tcBorders>
            <w:shd w:val="clear" w:color="000000" w:fill="D8E4BC"/>
            <w:noWrap/>
            <w:vAlign w:val="center"/>
            <w:hideMark/>
          </w:tcPr>
          <w:p w14:paraId="12E2BD8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£874,919.79</w:t>
            </w:r>
          </w:p>
        </w:tc>
        <w:tc>
          <w:tcPr>
            <w:tcW w:w="675" w:type="dxa"/>
            <w:tcBorders>
              <w:top w:val="nil"/>
              <w:left w:val="nil"/>
              <w:bottom w:val="single" w:sz="12" w:space="0" w:color="auto"/>
              <w:right w:val="single" w:sz="12" w:space="0" w:color="auto"/>
            </w:tcBorders>
            <w:shd w:val="clear" w:color="auto" w:fill="auto"/>
            <w:noWrap/>
            <w:vAlign w:val="bottom"/>
            <w:hideMark/>
          </w:tcPr>
          <w:p w14:paraId="1F8DACA7"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19253685" w14:textId="77777777" w:rsidR="00E70A9D" w:rsidRPr="00E70A9D" w:rsidRDefault="00E70A9D" w:rsidP="00E70A9D">
            <w:pPr>
              <w:jc w:val="center"/>
              <w:rPr>
                <w:rFonts w:ascii="Arial" w:hAnsi="Arial" w:cs="Arial"/>
                <w:sz w:val="28"/>
                <w:szCs w:val="28"/>
                <w:lang w:eastAsia="en-GB"/>
              </w:rPr>
            </w:pPr>
          </w:p>
        </w:tc>
        <w:tc>
          <w:tcPr>
            <w:tcW w:w="960" w:type="dxa"/>
            <w:gridSpan w:val="2"/>
            <w:tcBorders>
              <w:top w:val="nil"/>
              <w:left w:val="nil"/>
              <w:bottom w:val="nil"/>
              <w:right w:val="nil"/>
            </w:tcBorders>
            <w:shd w:val="clear" w:color="auto" w:fill="auto"/>
            <w:noWrap/>
            <w:vAlign w:val="bottom"/>
            <w:hideMark/>
          </w:tcPr>
          <w:p w14:paraId="43A95A77"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53007261" w14:textId="77777777" w:rsidR="00E70A9D" w:rsidRPr="00E70A9D" w:rsidRDefault="00E70A9D" w:rsidP="00E70A9D">
            <w:pPr>
              <w:rPr>
                <w:sz w:val="20"/>
                <w:lang w:eastAsia="en-GB"/>
              </w:rPr>
            </w:pPr>
          </w:p>
        </w:tc>
      </w:tr>
      <w:tr w:rsidR="00E70A9D" w:rsidRPr="00E70A9D" w14:paraId="1967FD24" w14:textId="77777777" w:rsidTr="00E70A9D">
        <w:trPr>
          <w:gridAfter w:val="1"/>
          <w:wAfter w:w="107" w:type="dxa"/>
          <w:trHeight w:val="50"/>
        </w:trPr>
        <w:tc>
          <w:tcPr>
            <w:tcW w:w="1985" w:type="dxa"/>
            <w:tcBorders>
              <w:top w:val="single" w:sz="12" w:space="0" w:color="auto"/>
              <w:left w:val="single" w:sz="12" w:space="0" w:color="auto"/>
              <w:bottom w:val="single" w:sz="12" w:space="0" w:color="auto"/>
              <w:right w:val="nil"/>
            </w:tcBorders>
            <w:shd w:val="clear" w:color="auto" w:fill="auto"/>
            <w:vAlign w:val="bottom"/>
            <w:hideMark/>
          </w:tcPr>
          <w:p w14:paraId="10C29AC1" w14:textId="77777777" w:rsidR="00E70A9D" w:rsidRPr="00E70A9D" w:rsidRDefault="00E70A9D" w:rsidP="00E70A9D">
            <w:pPr>
              <w:rPr>
                <w:rFonts w:ascii="Arial" w:hAnsi="Arial" w:cs="Arial"/>
                <w:b/>
                <w:bCs/>
                <w:sz w:val="10"/>
                <w:szCs w:val="10"/>
                <w:lang w:eastAsia="en-GB"/>
              </w:rPr>
            </w:pPr>
            <w:r w:rsidRPr="00E70A9D">
              <w:rPr>
                <w:rFonts w:ascii="Arial" w:hAnsi="Arial" w:cs="Arial"/>
                <w:b/>
                <w:bCs/>
                <w:sz w:val="10"/>
                <w:szCs w:val="10"/>
                <w:lang w:eastAsia="en-GB"/>
              </w:rPr>
              <w:t>Projected year end position to C/FWD (excluding shortfall funding from year end reserves)</w:t>
            </w:r>
          </w:p>
        </w:tc>
        <w:tc>
          <w:tcPr>
            <w:tcW w:w="992"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14:paraId="14B78FCB"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£189,290.01</w:t>
            </w:r>
          </w:p>
        </w:tc>
        <w:tc>
          <w:tcPr>
            <w:tcW w:w="709" w:type="dxa"/>
            <w:tcBorders>
              <w:top w:val="single" w:sz="12" w:space="0" w:color="auto"/>
              <w:left w:val="nil"/>
              <w:bottom w:val="single" w:sz="12" w:space="0" w:color="auto"/>
              <w:right w:val="nil"/>
            </w:tcBorders>
            <w:shd w:val="clear" w:color="auto" w:fill="auto"/>
            <w:noWrap/>
            <w:vAlign w:val="bottom"/>
            <w:hideMark/>
          </w:tcPr>
          <w:p w14:paraId="611422A1"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12" w:space="0" w:color="auto"/>
              <w:left w:val="single" w:sz="4" w:space="0" w:color="auto"/>
              <w:bottom w:val="single" w:sz="12" w:space="0" w:color="auto"/>
              <w:right w:val="single" w:sz="12" w:space="0" w:color="auto"/>
            </w:tcBorders>
            <w:shd w:val="clear" w:color="000000" w:fill="C0C0C0"/>
            <w:noWrap/>
            <w:vAlign w:val="center"/>
            <w:hideMark/>
          </w:tcPr>
          <w:p w14:paraId="5C816A0E"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£96,413.64</w:t>
            </w:r>
          </w:p>
        </w:tc>
        <w:tc>
          <w:tcPr>
            <w:tcW w:w="637" w:type="dxa"/>
            <w:tcBorders>
              <w:top w:val="single" w:sz="12" w:space="0" w:color="auto"/>
              <w:left w:val="nil"/>
              <w:bottom w:val="single" w:sz="12" w:space="0" w:color="auto"/>
              <w:right w:val="single" w:sz="12" w:space="0" w:color="auto"/>
            </w:tcBorders>
            <w:shd w:val="clear" w:color="auto" w:fill="auto"/>
            <w:vAlign w:val="bottom"/>
            <w:hideMark/>
          </w:tcPr>
          <w:p w14:paraId="6BCE86AE"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6D11BB1E"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£39,657.32</w:t>
            </w:r>
          </w:p>
        </w:tc>
        <w:tc>
          <w:tcPr>
            <w:tcW w:w="713" w:type="dxa"/>
            <w:tcBorders>
              <w:top w:val="single" w:sz="12" w:space="0" w:color="auto"/>
              <w:left w:val="nil"/>
              <w:bottom w:val="single" w:sz="12" w:space="0" w:color="auto"/>
              <w:right w:val="single" w:sz="12" w:space="0" w:color="auto"/>
            </w:tcBorders>
            <w:shd w:val="clear" w:color="auto" w:fill="auto"/>
            <w:noWrap/>
            <w:vAlign w:val="center"/>
            <w:hideMark/>
          </w:tcPr>
          <w:p w14:paraId="5C445C1E"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458ECC3B"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£35,985.94</w:t>
            </w:r>
          </w:p>
        </w:tc>
        <w:tc>
          <w:tcPr>
            <w:tcW w:w="676" w:type="dxa"/>
            <w:tcBorders>
              <w:top w:val="single" w:sz="12" w:space="0" w:color="auto"/>
              <w:left w:val="nil"/>
              <w:bottom w:val="single" w:sz="12" w:space="0" w:color="auto"/>
              <w:right w:val="single" w:sz="4" w:space="0" w:color="auto"/>
            </w:tcBorders>
            <w:shd w:val="clear" w:color="auto" w:fill="auto"/>
            <w:noWrap/>
            <w:vAlign w:val="center"/>
            <w:hideMark/>
          </w:tcPr>
          <w:p w14:paraId="123DCB67"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67B0EB55"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£35,456.64</w:t>
            </w:r>
          </w:p>
        </w:tc>
        <w:tc>
          <w:tcPr>
            <w:tcW w:w="675" w:type="dxa"/>
            <w:tcBorders>
              <w:top w:val="nil"/>
              <w:left w:val="nil"/>
              <w:bottom w:val="single" w:sz="12" w:space="0" w:color="auto"/>
              <w:right w:val="single" w:sz="4" w:space="0" w:color="auto"/>
            </w:tcBorders>
            <w:shd w:val="clear" w:color="auto" w:fill="auto"/>
            <w:noWrap/>
            <w:vAlign w:val="center"/>
            <w:hideMark/>
          </w:tcPr>
          <w:p w14:paraId="09410F92" w14:textId="77777777" w:rsidR="00E70A9D" w:rsidRPr="00E70A9D" w:rsidRDefault="00E70A9D" w:rsidP="00E70A9D">
            <w:pPr>
              <w:jc w:val="center"/>
              <w:rPr>
                <w:rFonts w:ascii="Arial" w:hAnsi="Arial" w:cs="Arial"/>
                <w:color w:val="000000"/>
                <w:sz w:val="12"/>
                <w:szCs w:val="12"/>
                <w:lang w:eastAsia="en-GB"/>
              </w:rPr>
            </w:pPr>
            <w:r w:rsidRPr="00E70A9D">
              <w:rPr>
                <w:rFonts w:ascii="Arial" w:hAnsi="Arial" w:cs="Arial"/>
                <w:color w:val="000000"/>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1FFF18E7"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£27,203.99</w:t>
            </w:r>
          </w:p>
        </w:tc>
        <w:tc>
          <w:tcPr>
            <w:tcW w:w="675" w:type="dxa"/>
            <w:tcBorders>
              <w:top w:val="nil"/>
              <w:left w:val="nil"/>
              <w:bottom w:val="single" w:sz="12" w:space="0" w:color="auto"/>
              <w:right w:val="single" w:sz="4" w:space="0" w:color="auto"/>
            </w:tcBorders>
            <w:shd w:val="clear" w:color="auto" w:fill="auto"/>
            <w:noWrap/>
            <w:vAlign w:val="bottom"/>
            <w:hideMark/>
          </w:tcPr>
          <w:p w14:paraId="186B06A0"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884" w:type="dxa"/>
            <w:tcBorders>
              <w:top w:val="single" w:sz="12" w:space="0" w:color="auto"/>
              <w:left w:val="nil"/>
              <w:bottom w:val="single" w:sz="12" w:space="0" w:color="auto"/>
              <w:right w:val="single" w:sz="4" w:space="0" w:color="auto"/>
            </w:tcBorders>
            <w:shd w:val="clear" w:color="000000" w:fill="C0C0C0"/>
            <w:noWrap/>
            <w:vAlign w:val="center"/>
            <w:hideMark/>
          </w:tcPr>
          <w:p w14:paraId="5CE9DE26" w14:textId="77777777" w:rsidR="00E70A9D" w:rsidRPr="00E70A9D" w:rsidRDefault="00E70A9D" w:rsidP="00E70A9D">
            <w:pPr>
              <w:jc w:val="center"/>
              <w:rPr>
                <w:rFonts w:ascii="Arial" w:hAnsi="Arial" w:cs="Arial"/>
                <w:b/>
                <w:bCs/>
                <w:color w:val="000000"/>
                <w:sz w:val="12"/>
                <w:szCs w:val="12"/>
                <w:lang w:eastAsia="en-GB"/>
              </w:rPr>
            </w:pPr>
            <w:r w:rsidRPr="00E70A9D">
              <w:rPr>
                <w:rFonts w:ascii="Arial" w:hAnsi="Arial" w:cs="Arial"/>
                <w:b/>
                <w:bCs/>
                <w:color w:val="000000"/>
                <w:sz w:val="12"/>
                <w:szCs w:val="12"/>
                <w:lang w:eastAsia="en-GB"/>
              </w:rPr>
              <w:t>£2,139.48</w:t>
            </w:r>
          </w:p>
        </w:tc>
        <w:tc>
          <w:tcPr>
            <w:tcW w:w="675" w:type="dxa"/>
            <w:tcBorders>
              <w:top w:val="nil"/>
              <w:left w:val="nil"/>
              <w:bottom w:val="single" w:sz="12" w:space="0" w:color="auto"/>
              <w:right w:val="single" w:sz="12" w:space="0" w:color="auto"/>
            </w:tcBorders>
            <w:shd w:val="clear" w:color="auto" w:fill="auto"/>
            <w:noWrap/>
            <w:vAlign w:val="bottom"/>
            <w:hideMark/>
          </w:tcPr>
          <w:p w14:paraId="12FC3039" w14:textId="77777777" w:rsidR="00E70A9D" w:rsidRPr="00E70A9D" w:rsidRDefault="00E70A9D" w:rsidP="00E70A9D">
            <w:pPr>
              <w:jc w:val="center"/>
              <w:rPr>
                <w:rFonts w:ascii="Arial" w:hAnsi="Arial" w:cs="Arial"/>
                <w:sz w:val="12"/>
                <w:szCs w:val="12"/>
                <w:lang w:eastAsia="en-GB"/>
              </w:rPr>
            </w:pPr>
            <w:r w:rsidRPr="00E70A9D">
              <w:rPr>
                <w:rFonts w:ascii="Arial" w:hAnsi="Arial" w:cs="Arial"/>
                <w:sz w:val="12"/>
                <w:szCs w:val="12"/>
                <w:lang w:eastAsia="en-GB"/>
              </w:rPr>
              <w:t> </w:t>
            </w:r>
          </w:p>
        </w:tc>
        <w:tc>
          <w:tcPr>
            <w:tcW w:w="960" w:type="dxa"/>
            <w:gridSpan w:val="2"/>
            <w:tcBorders>
              <w:top w:val="nil"/>
              <w:left w:val="nil"/>
              <w:bottom w:val="nil"/>
              <w:right w:val="nil"/>
            </w:tcBorders>
            <w:shd w:val="clear" w:color="auto" w:fill="auto"/>
            <w:noWrap/>
            <w:vAlign w:val="bottom"/>
            <w:hideMark/>
          </w:tcPr>
          <w:p w14:paraId="6FD2BB11" w14:textId="77777777" w:rsidR="00E70A9D" w:rsidRPr="00E70A9D" w:rsidRDefault="00E70A9D" w:rsidP="00E70A9D">
            <w:pPr>
              <w:jc w:val="center"/>
              <w:rPr>
                <w:rFonts w:ascii="Arial" w:hAnsi="Arial" w:cs="Arial"/>
                <w:sz w:val="28"/>
                <w:szCs w:val="28"/>
                <w:lang w:eastAsia="en-GB"/>
              </w:rPr>
            </w:pPr>
          </w:p>
        </w:tc>
        <w:tc>
          <w:tcPr>
            <w:tcW w:w="960" w:type="dxa"/>
            <w:gridSpan w:val="2"/>
            <w:tcBorders>
              <w:top w:val="nil"/>
              <w:left w:val="nil"/>
              <w:bottom w:val="nil"/>
              <w:right w:val="nil"/>
            </w:tcBorders>
            <w:shd w:val="clear" w:color="auto" w:fill="auto"/>
            <w:noWrap/>
            <w:vAlign w:val="bottom"/>
            <w:hideMark/>
          </w:tcPr>
          <w:p w14:paraId="025F7C82"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2438281F" w14:textId="77777777" w:rsidR="00E70A9D" w:rsidRPr="00E70A9D" w:rsidRDefault="00E70A9D" w:rsidP="00E70A9D">
            <w:pPr>
              <w:rPr>
                <w:sz w:val="20"/>
                <w:lang w:eastAsia="en-GB"/>
              </w:rPr>
            </w:pPr>
          </w:p>
        </w:tc>
      </w:tr>
      <w:tr w:rsidR="00E70A9D" w:rsidRPr="00E70A9D" w14:paraId="63A3CFBB" w14:textId="77777777" w:rsidTr="00E70A9D">
        <w:trPr>
          <w:gridAfter w:val="1"/>
          <w:wAfter w:w="107" w:type="dxa"/>
          <w:trHeight w:val="50"/>
        </w:trPr>
        <w:tc>
          <w:tcPr>
            <w:tcW w:w="1985" w:type="dxa"/>
            <w:tcBorders>
              <w:top w:val="nil"/>
              <w:left w:val="nil"/>
              <w:bottom w:val="nil"/>
              <w:right w:val="nil"/>
            </w:tcBorders>
            <w:shd w:val="clear" w:color="auto" w:fill="auto"/>
            <w:noWrap/>
            <w:vAlign w:val="bottom"/>
            <w:hideMark/>
          </w:tcPr>
          <w:p w14:paraId="45670A52" w14:textId="77777777" w:rsidR="00E70A9D" w:rsidRPr="00E70A9D" w:rsidRDefault="00E70A9D" w:rsidP="00E70A9D">
            <w:pPr>
              <w:rPr>
                <w:sz w:val="8"/>
                <w:szCs w:val="8"/>
                <w:lang w:eastAsia="en-GB"/>
              </w:rPr>
            </w:pPr>
          </w:p>
        </w:tc>
        <w:tc>
          <w:tcPr>
            <w:tcW w:w="1701" w:type="dxa"/>
            <w:gridSpan w:val="2"/>
            <w:tcBorders>
              <w:top w:val="single" w:sz="12" w:space="0" w:color="auto"/>
              <w:left w:val="nil"/>
              <w:bottom w:val="single" w:sz="4" w:space="0" w:color="auto"/>
              <w:right w:val="single" w:sz="4" w:space="0" w:color="000000"/>
            </w:tcBorders>
            <w:shd w:val="clear" w:color="000000" w:fill="FCD5B4"/>
            <w:vAlign w:val="center"/>
            <w:hideMark/>
          </w:tcPr>
          <w:p w14:paraId="1D03C721" w14:textId="77777777" w:rsidR="00E70A9D" w:rsidRPr="00E70A9D" w:rsidRDefault="00E70A9D" w:rsidP="00E70A9D">
            <w:pPr>
              <w:jc w:val="center"/>
              <w:rPr>
                <w:rFonts w:ascii="Arial" w:hAnsi="Arial" w:cs="Arial"/>
                <w:sz w:val="8"/>
                <w:szCs w:val="8"/>
                <w:lang w:eastAsia="en-GB"/>
              </w:rPr>
            </w:pPr>
            <w:r w:rsidRPr="00E70A9D">
              <w:rPr>
                <w:rFonts w:ascii="Arial" w:hAnsi="Arial" w:cs="Arial"/>
                <w:sz w:val="8"/>
                <w:szCs w:val="8"/>
                <w:lang w:eastAsia="en-GB"/>
              </w:rPr>
              <w:t>The tax base and LCTR figures are based upon approved figures from Sth Glos in Dec 2018. The final precept was approved by Council in January 2019 with a 0% increase.</w:t>
            </w:r>
          </w:p>
        </w:tc>
        <w:tc>
          <w:tcPr>
            <w:tcW w:w="1521" w:type="dxa"/>
            <w:gridSpan w:val="2"/>
            <w:tcBorders>
              <w:top w:val="single" w:sz="12" w:space="0" w:color="auto"/>
              <w:left w:val="nil"/>
              <w:bottom w:val="single" w:sz="4" w:space="0" w:color="auto"/>
              <w:right w:val="single" w:sz="4" w:space="0" w:color="000000"/>
            </w:tcBorders>
            <w:shd w:val="clear" w:color="000000" w:fill="D8E4BC"/>
            <w:vAlign w:val="center"/>
            <w:hideMark/>
          </w:tcPr>
          <w:p w14:paraId="34FB0093" w14:textId="77777777" w:rsidR="00E70A9D" w:rsidRPr="00E70A9D" w:rsidRDefault="00E70A9D" w:rsidP="00E70A9D">
            <w:pPr>
              <w:jc w:val="center"/>
              <w:rPr>
                <w:rFonts w:ascii="Arial" w:hAnsi="Arial" w:cs="Arial"/>
                <w:sz w:val="8"/>
                <w:szCs w:val="8"/>
                <w:lang w:eastAsia="en-GB"/>
              </w:rPr>
            </w:pPr>
            <w:r w:rsidRPr="00E70A9D">
              <w:rPr>
                <w:rFonts w:ascii="Arial" w:hAnsi="Arial" w:cs="Arial"/>
                <w:sz w:val="8"/>
                <w:szCs w:val="8"/>
                <w:lang w:eastAsia="en-GB"/>
              </w:rPr>
              <w:t>The tax base and LCTR figures are based upon approved figures from Sth Glos in Dec 2019. The final precept was approved by Council in January 2020 with a 1% increase.</w:t>
            </w:r>
          </w:p>
        </w:tc>
        <w:tc>
          <w:tcPr>
            <w:tcW w:w="1597" w:type="dxa"/>
            <w:gridSpan w:val="2"/>
            <w:tcBorders>
              <w:top w:val="single" w:sz="12" w:space="0" w:color="auto"/>
              <w:left w:val="nil"/>
              <w:bottom w:val="single" w:sz="4" w:space="0" w:color="auto"/>
              <w:right w:val="single" w:sz="4" w:space="0" w:color="000000"/>
            </w:tcBorders>
            <w:shd w:val="clear" w:color="000000" w:fill="B8CCE4"/>
            <w:vAlign w:val="center"/>
            <w:hideMark/>
          </w:tcPr>
          <w:p w14:paraId="1C51DB1A" w14:textId="77777777" w:rsidR="00E70A9D" w:rsidRPr="00E70A9D" w:rsidRDefault="00E70A9D" w:rsidP="00E70A9D">
            <w:pPr>
              <w:jc w:val="center"/>
              <w:rPr>
                <w:rFonts w:ascii="Arial" w:hAnsi="Arial" w:cs="Arial"/>
                <w:sz w:val="8"/>
                <w:szCs w:val="8"/>
                <w:lang w:eastAsia="en-GB"/>
              </w:rPr>
            </w:pPr>
            <w:r w:rsidRPr="00E70A9D">
              <w:rPr>
                <w:rFonts w:ascii="Arial" w:hAnsi="Arial" w:cs="Arial"/>
                <w:sz w:val="8"/>
                <w:szCs w:val="8"/>
                <w:lang w:eastAsia="en-GB"/>
              </w:rPr>
              <w:t>The tax base and LCTR figures are based upon approved figures from Sth Glos in Dec 2020. The final precept was approved by Council in January 2021 with a 0% increase.</w:t>
            </w:r>
          </w:p>
        </w:tc>
        <w:tc>
          <w:tcPr>
            <w:tcW w:w="1560" w:type="dxa"/>
            <w:gridSpan w:val="2"/>
            <w:tcBorders>
              <w:top w:val="single" w:sz="12" w:space="0" w:color="auto"/>
              <w:left w:val="nil"/>
              <w:bottom w:val="single" w:sz="4" w:space="0" w:color="auto"/>
              <w:right w:val="single" w:sz="4" w:space="0" w:color="000000"/>
            </w:tcBorders>
            <w:shd w:val="clear" w:color="000000" w:fill="FFFFCC"/>
            <w:vAlign w:val="center"/>
            <w:hideMark/>
          </w:tcPr>
          <w:p w14:paraId="0B4F23CE" w14:textId="77777777" w:rsidR="00E70A9D" w:rsidRPr="00E70A9D" w:rsidRDefault="00E70A9D" w:rsidP="00E70A9D">
            <w:pPr>
              <w:jc w:val="center"/>
              <w:rPr>
                <w:rFonts w:ascii="Arial" w:hAnsi="Arial" w:cs="Arial"/>
                <w:sz w:val="8"/>
                <w:szCs w:val="8"/>
                <w:lang w:eastAsia="en-GB"/>
              </w:rPr>
            </w:pPr>
            <w:r w:rsidRPr="00E70A9D">
              <w:rPr>
                <w:rFonts w:ascii="Arial" w:hAnsi="Arial" w:cs="Arial"/>
                <w:sz w:val="8"/>
                <w:szCs w:val="8"/>
                <w:lang w:eastAsia="en-GB"/>
              </w:rPr>
              <w:t>This projection has applied the Sth Glos projected tax base of 7048 for 2022/23 as issued in December 2020 - These assumptions will be considered by Council in January 2022 when finalised figures are available</w:t>
            </w:r>
          </w:p>
        </w:tc>
        <w:tc>
          <w:tcPr>
            <w:tcW w:w="1559" w:type="dxa"/>
            <w:gridSpan w:val="2"/>
            <w:tcBorders>
              <w:top w:val="single" w:sz="12" w:space="0" w:color="auto"/>
              <w:left w:val="nil"/>
              <w:bottom w:val="single" w:sz="4" w:space="0" w:color="auto"/>
              <w:right w:val="single" w:sz="4" w:space="0" w:color="000000"/>
            </w:tcBorders>
            <w:shd w:val="clear" w:color="000000" w:fill="FF99CC"/>
            <w:vAlign w:val="center"/>
            <w:hideMark/>
          </w:tcPr>
          <w:p w14:paraId="761D4184" w14:textId="77777777" w:rsidR="00E70A9D" w:rsidRPr="00E70A9D" w:rsidRDefault="00E70A9D" w:rsidP="00E70A9D">
            <w:pPr>
              <w:jc w:val="center"/>
              <w:rPr>
                <w:rFonts w:ascii="Arial" w:hAnsi="Arial" w:cs="Arial"/>
                <w:sz w:val="8"/>
                <w:szCs w:val="8"/>
                <w:lang w:eastAsia="en-GB"/>
              </w:rPr>
            </w:pPr>
            <w:r w:rsidRPr="00E70A9D">
              <w:rPr>
                <w:rFonts w:ascii="Arial" w:hAnsi="Arial" w:cs="Arial"/>
                <w:sz w:val="8"/>
                <w:szCs w:val="8"/>
                <w:lang w:eastAsia="en-GB"/>
              </w:rPr>
              <w:t>This projection has applied the Sth Glos projected tax base of 7190 as issued in December 2020 - These assumptions will be considered by Council in January 2023 when finalised figures are available</w:t>
            </w:r>
          </w:p>
        </w:tc>
        <w:tc>
          <w:tcPr>
            <w:tcW w:w="1559" w:type="dxa"/>
            <w:gridSpan w:val="2"/>
            <w:tcBorders>
              <w:top w:val="single" w:sz="12" w:space="0" w:color="auto"/>
              <w:left w:val="nil"/>
              <w:bottom w:val="single" w:sz="4" w:space="0" w:color="auto"/>
              <w:right w:val="single" w:sz="4" w:space="0" w:color="000000"/>
            </w:tcBorders>
            <w:shd w:val="clear" w:color="000000" w:fill="FCD5B4"/>
            <w:vAlign w:val="center"/>
            <w:hideMark/>
          </w:tcPr>
          <w:p w14:paraId="5B67612F" w14:textId="77777777" w:rsidR="00E70A9D" w:rsidRPr="00E70A9D" w:rsidRDefault="00E70A9D" w:rsidP="00E70A9D">
            <w:pPr>
              <w:jc w:val="center"/>
              <w:rPr>
                <w:rFonts w:ascii="Arial" w:hAnsi="Arial" w:cs="Arial"/>
                <w:sz w:val="8"/>
                <w:szCs w:val="8"/>
                <w:lang w:eastAsia="en-GB"/>
              </w:rPr>
            </w:pPr>
            <w:r w:rsidRPr="00E70A9D">
              <w:rPr>
                <w:rFonts w:ascii="Arial" w:hAnsi="Arial" w:cs="Arial"/>
                <w:sz w:val="8"/>
                <w:szCs w:val="8"/>
                <w:lang w:eastAsia="en-GB"/>
              </w:rPr>
              <w:t>This projection has applied the Sth Glos projected tax base of 7334 as issued in December 2020 - These assumptions will be considered by Council in January 2024 when finalised figures are available</w:t>
            </w:r>
          </w:p>
        </w:tc>
        <w:tc>
          <w:tcPr>
            <w:tcW w:w="1559" w:type="dxa"/>
            <w:gridSpan w:val="2"/>
            <w:tcBorders>
              <w:top w:val="single" w:sz="12" w:space="0" w:color="auto"/>
              <w:left w:val="nil"/>
              <w:bottom w:val="single" w:sz="4" w:space="0" w:color="auto"/>
              <w:right w:val="single" w:sz="4" w:space="0" w:color="000000"/>
            </w:tcBorders>
            <w:shd w:val="clear" w:color="000000" w:fill="D8E4BC"/>
            <w:vAlign w:val="center"/>
            <w:hideMark/>
          </w:tcPr>
          <w:p w14:paraId="28082836" w14:textId="77777777" w:rsidR="00E70A9D" w:rsidRPr="00E70A9D" w:rsidRDefault="00E70A9D" w:rsidP="00E70A9D">
            <w:pPr>
              <w:jc w:val="center"/>
              <w:rPr>
                <w:rFonts w:ascii="Arial" w:hAnsi="Arial" w:cs="Arial"/>
                <w:sz w:val="8"/>
                <w:szCs w:val="8"/>
                <w:lang w:eastAsia="en-GB"/>
              </w:rPr>
            </w:pPr>
            <w:r w:rsidRPr="00E70A9D">
              <w:rPr>
                <w:rFonts w:ascii="Arial" w:hAnsi="Arial" w:cs="Arial"/>
                <w:sz w:val="8"/>
                <w:szCs w:val="8"/>
                <w:lang w:eastAsia="en-GB"/>
              </w:rPr>
              <w:t>This projection has applied the 2024/25 Sth Glos projected tax base of 7334 as issued in December 2020 - These assumptions will be considered by Council in January 2025 when finalised figures are available</w:t>
            </w:r>
          </w:p>
        </w:tc>
        <w:tc>
          <w:tcPr>
            <w:tcW w:w="960" w:type="dxa"/>
            <w:gridSpan w:val="2"/>
            <w:tcBorders>
              <w:top w:val="nil"/>
              <w:left w:val="nil"/>
              <w:bottom w:val="nil"/>
              <w:right w:val="nil"/>
            </w:tcBorders>
            <w:shd w:val="clear" w:color="auto" w:fill="auto"/>
            <w:noWrap/>
            <w:vAlign w:val="bottom"/>
            <w:hideMark/>
          </w:tcPr>
          <w:p w14:paraId="5BFB54D1" w14:textId="77777777" w:rsidR="00E70A9D" w:rsidRPr="00E70A9D" w:rsidRDefault="00E70A9D" w:rsidP="00E70A9D">
            <w:pPr>
              <w:jc w:val="center"/>
              <w:rPr>
                <w:rFonts w:ascii="Arial" w:hAnsi="Arial" w:cs="Arial"/>
                <w:sz w:val="8"/>
                <w:szCs w:val="8"/>
                <w:lang w:eastAsia="en-GB"/>
              </w:rPr>
            </w:pPr>
          </w:p>
        </w:tc>
        <w:tc>
          <w:tcPr>
            <w:tcW w:w="960" w:type="dxa"/>
            <w:gridSpan w:val="2"/>
            <w:tcBorders>
              <w:top w:val="nil"/>
              <w:left w:val="nil"/>
              <w:bottom w:val="nil"/>
              <w:right w:val="nil"/>
            </w:tcBorders>
            <w:shd w:val="clear" w:color="auto" w:fill="auto"/>
            <w:noWrap/>
            <w:vAlign w:val="bottom"/>
            <w:hideMark/>
          </w:tcPr>
          <w:p w14:paraId="53F1AE6A" w14:textId="77777777" w:rsidR="00E70A9D" w:rsidRPr="00E70A9D" w:rsidRDefault="00E70A9D" w:rsidP="00E70A9D">
            <w:pPr>
              <w:rPr>
                <w:sz w:val="8"/>
                <w:szCs w:val="8"/>
                <w:lang w:eastAsia="en-GB"/>
              </w:rPr>
            </w:pPr>
          </w:p>
        </w:tc>
        <w:tc>
          <w:tcPr>
            <w:tcW w:w="272" w:type="dxa"/>
            <w:gridSpan w:val="3"/>
            <w:tcBorders>
              <w:top w:val="nil"/>
              <w:left w:val="nil"/>
              <w:bottom w:val="nil"/>
              <w:right w:val="nil"/>
            </w:tcBorders>
            <w:shd w:val="clear" w:color="auto" w:fill="auto"/>
            <w:noWrap/>
            <w:vAlign w:val="bottom"/>
            <w:hideMark/>
          </w:tcPr>
          <w:p w14:paraId="79BD0633" w14:textId="77777777" w:rsidR="00E70A9D" w:rsidRPr="00E70A9D" w:rsidRDefault="00E70A9D" w:rsidP="00E70A9D">
            <w:pPr>
              <w:rPr>
                <w:sz w:val="8"/>
                <w:szCs w:val="8"/>
                <w:lang w:eastAsia="en-GB"/>
              </w:rPr>
            </w:pPr>
          </w:p>
        </w:tc>
      </w:tr>
      <w:tr w:rsidR="00E70A9D" w:rsidRPr="00E70A9D" w14:paraId="1CB849DB" w14:textId="77777777" w:rsidTr="00E70A9D">
        <w:trPr>
          <w:gridAfter w:val="1"/>
          <w:wAfter w:w="107" w:type="dxa"/>
          <w:trHeight w:val="70"/>
        </w:trPr>
        <w:tc>
          <w:tcPr>
            <w:tcW w:w="1985" w:type="dxa"/>
            <w:tcBorders>
              <w:top w:val="nil"/>
              <w:left w:val="nil"/>
              <w:bottom w:val="nil"/>
              <w:right w:val="nil"/>
            </w:tcBorders>
            <w:shd w:val="clear" w:color="auto" w:fill="auto"/>
            <w:noWrap/>
            <w:vAlign w:val="bottom"/>
            <w:hideMark/>
          </w:tcPr>
          <w:p w14:paraId="1E6526DB" w14:textId="77777777" w:rsidR="00E70A9D" w:rsidRPr="00E70A9D" w:rsidRDefault="00E70A9D" w:rsidP="00E70A9D">
            <w:pPr>
              <w:rPr>
                <w:rFonts w:ascii="Arial" w:hAnsi="Arial" w:cs="Arial"/>
                <w:b/>
                <w:bCs/>
                <w:color w:val="000000"/>
                <w:sz w:val="12"/>
                <w:szCs w:val="12"/>
                <w:lang w:eastAsia="en-GB"/>
              </w:rPr>
            </w:pPr>
            <w:r w:rsidRPr="00E70A9D">
              <w:rPr>
                <w:rFonts w:ascii="Arial" w:hAnsi="Arial" w:cs="Arial"/>
                <w:b/>
                <w:bCs/>
                <w:color w:val="000000"/>
                <w:sz w:val="12"/>
                <w:szCs w:val="12"/>
                <w:lang w:eastAsia="en-GB"/>
              </w:rPr>
              <w:t>NOTE</w:t>
            </w:r>
          </w:p>
        </w:tc>
        <w:tc>
          <w:tcPr>
            <w:tcW w:w="992" w:type="dxa"/>
            <w:tcBorders>
              <w:top w:val="nil"/>
              <w:left w:val="nil"/>
              <w:bottom w:val="nil"/>
              <w:right w:val="nil"/>
            </w:tcBorders>
            <w:shd w:val="clear" w:color="auto" w:fill="auto"/>
            <w:vAlign w:val="bottom"/>
            <w:hideMark/>
          </w:tcPr>
          <w:p w14:paraId="299064F2" w14:textId="77777777" w:rsidR="00E70A9D" w:rsidRPr="00E70A9D" w:rsidRDefault="00E70A9D" w:rsidP="00E70A9D">
            <w:pPr>
              <w:rPr>
                <w:rFonts w:ascii="Arial" w:hAnsi="Arial" w:cs="Arial"/>
                <w:b/>
                <w:bCs/>
                <w:color w:val="000000"/>
                <w:sz w:val="12"/>
                <w:szCs w:val="12"/>
                <w:lang w:eastAsia="en-GB"/>
              </w:rPr>
            </w:pPr>
          </w:p>
        </w:tc>
        <w:tc>
          <w:tcPr>
            <w:tcW w:w="709" w:type="dxa"/>
            <w:tcBorders>
              <w:top w:val="nil"/>
              <w:left w:val="nil"/>
              <w:bottom w:val="nil"/>
              <w:right w:val="nil"/>
            </w:tcBorders>
            <w:shd w:val="clear" w:color="auto" w:fill="auto"/>
            <w:noWrap/>
            <w:vAlign w:val="bottom"/>
            <w:hideMark/>
          </w:tcPr>
          <w:p w14:paraId="237D5309" w14:textId="77777777" w:rsidR="00E70A9D" w:rsidRPr="00E70A9D" w:rsidRDefault="00E70A9D" w:rsidP="00E70A9D">
            <w:pPr>
              <w:jc w:val="center"/>
              <w:rPr>
                <w:sz w:val="12"/>
                <w:szCs w:val="12"/>
                <w:lang w:eastAsia="en-GB"/>
              </w:rPr>
            </w:pPr>
          </w:p>
        </w:tc>
        <w:tc>
          <w:tcPr>
            <w:tcW w:w="884" w:type="dxa"/>
            <w:tcBorders>
              <w:top w:val="nil"/>
              <w:left w:val="nil"/>
              <w:bottom w:val="nil"/>
              <w:right w:val="nil"/>
            </w:tcBorders>
            <w:shd w:val="clear" w:color="auto" w:fill="auto"/>
            <w:vAlign w:val="bottom"/>
            <w:hideMark/>
          </w:tcPr>
          <w:p w14:paraId="19E73FD0" w14:textId="77777777" w:rsidR="00E70A9D" w:rsidRPr="00E70A9D" w:rsidRDefault="00E70A9D" w:rsidP="00E70A9D">
            <w:pPr>
              <w:rPr>
                <w:sz w:val="12"/>
                <w:szCs w:val="12"/>
                <w:lang w:eastAsia="en-GB"/>
              </w:rPr>
            </w:pPr>
          </w:p>
        </w:tc>
        <w:tc>
          <w:tcPr>
            <w:tcW w:w="637" w:type="dxa"/>
            <w:tcBorders>
              <w:top w:val="nil"/>
              <w:left w:val="nil"/>
              <w:bottom w:val="nil"/>
              <w:right w:val="nil"/>
            </w:tcBorders>
            <w:shd w:val="clear" w:color="auto" w:fill="auto"/>
            <w:noWrap/>
            <w:vAlign w:val="bottom"/>
            <w:hideMark/>
          </w:tcPr>
          <w:p w14:paraId="5787C33C" w14:textId="77777777" w:rsidR="00E70A9D" w:rsidRPr="00E70A9D" w:rsidRDefault="00E70A9D" w:rsidP="00E70A9D">
            <w:pPr>
              <w:jc w:val="center"/>
              <w:rPr>
                <w:sz w:val="12"/>
                <w:szCs w:val="12"/>
                <w:lang w:eastAsia="en-GB"/>
              </w:rPr>
            </w:pPr>
          </w:p>
        </w:tc>
        <w:tc>
          <w:tcPr>
            <w:tcW w:w="884" w:type="dxa"/>
            <w:tcBorders>
              <w:top w:val="nil"/>
              <w:left w:val="nil"/>
              <w:bottom w:val="nil"/>
              <w:right w:val="nil"/>
            </w:tcBorders>
            <w:shd w:val="clear" w:color="auto" w:fill="auto"/>
            <w:vAlign w:val="bottom"/>
            <w:hideMark/>
          </w:tcPr>
          <w:p w14:paraId="0E59C93D" w14:textId="77777777" w:rsidR="00E70A9D" w:rsidRPr="00E70A9D" w:rsidRDefault="00E70A9D" w:rsidP="00E70A9D">
            <w:pPr>
              <w:rPr>
                <w:sz w:val="12"/>
                <w:szCs w:val="12"/>
                <w:lang w:eastAsia="en-GB"/>
              </w:rPr>
            </w:pPr>
          </w:p>
        </w:tc>
        <w:tc>
          <w:tcPr>
            <w:tcW w:w="713" w:type="dxa"/>
            <w:tcBorders>
              <w:top w:val="nil"/>
              <w:left w:val="nil"/>
              <w:bottom w:val="nil"/>
              <w:right w:val="nil"/>
            </w:tcBorders>
            <w:shd w:val="clear" w:color="auto" w:fill="auto"/>
            <w:noWrap/>
            <w:vAlign w:val="bottom"/>
            <w:hideMark/>
          </w:tcPr>
          <w:p w14:paraId="2589E6FA" w14:textId="77777777" w:rsidR="00E70A9D" w:rsidRPr="00E70A9D" w:rsidRDefault="00E70A9D" w:rsidP="00E70A9D">
            <w:pPr>
              <w:jc w:val="center"/>
              <w:rPr>
                <w:sz w:val="12"/>
                <w:szCs w:val="12"/>
                <w:lang w:eastAsia="en-GB"/>
              </w:rPr>
            </w:pPr>
          </w:p>
        </w:tc>
        <w:tc>
          <w:tcPr>
            <w:tcW w:w="884" w:type="dxa"/>
            <w:tcBorders>
              <w:top w:val="nil"/>
              <w:left w:val="nil"/>
              <w:bottom w:val="nil"/>
              <w:right w:val="nil"/>
            </w:tcBorders>
            <w:shd w:val="clear" w:color="auto" w:fill="auto"/>
            <w:vAlign w:val="bottom"/>
            <w:hideMark/>
          </w:tcPr>
          <w:p w14:paraId="366ED90A" w14:textId="77777777" w:rsidR="00E70A9D" w:rsidRPr="00E70A9D" w:rsidRDefault="00E70A9D" w:rsidP="00E70A9D">
            <w:pPr>
              <w:rPr>
                <w:sz w:val="12"/>
                <w:szCs w:val="12"/>
                <w:lang w:eastAsia="en-GB"/>
              </w:rPr>
            </w:pPr>
          </w:p>
        </w:tc>
        <w:tc>
          <w:tcPr>
            <w:tcW w:w="676" w:type="dxa"/>
            <w:tcBorders>
              <w:top w:val="nil"/>
              <w:left w:val="nil"/>
              <w:bottom w:val="nil"/>
              <w:right w:val="nil"/>
            </w:tcBorders>
            <w:shd w:val="clear" w:color="auto" w:fill="auto"/>
            <w:noWrap/>
            <w:vAlign w:val="bottom"/>
            <w:hideMark/>
          </w:tcPr>
          <w:p w14:paraId="558934C4" w14:textId="77777777" w:rsidR="00E70A9D" w:rsidRPr="00E70A9D" w:rsidRDefault="00E70A9D" w:rsidP="00E70A9D">
            <w:pPr>
              <w:jc w:val="center"/>
              <w:rPr>
                <w:sz w:val="12"/>
                <w:szCs w:val="12"/>
                <w:lang w:eastAsia="en-GB"/>
              </w:rPr>
            </w:pPr>
          </w:p>
        </w:tc>
        <w:tc>
          <w:tcPr>
            <w:tcW w:w="884" w:type="dxa"/>
            <w:tcBorders>
              <w:top w:val="nil"/>
              <w:left w:val="nil"/>
              <w:bottom w:val="nil"/>
              <w:right w:val="nil"/>
            </w:tcBorders>
            <w:shd w:val="clear" w:color="auto" w:fill="auto"/>
            <w:vAlign w:val="bottom"/>
            <w:hideMark/>
          </w:tcPr>
          <w:p w14:paraId="0BBA1EC5" w14:textId="77777777" w:rsidR="00E70A9D" w:rsidRPr="00E70A9D" w:rsidRDefault="00E70A9D" w:rsidP="00E70A9D">
            <w:pPr>
              <w:rPr>
                <w:sz w:val="12"/>
                <w:szCs w:val="12"/>
                <w:lang w:eastAsia="en-GB"/>
              </w:rPr>
            </w:pPr>
          </w:p>
        </w:tc>
        <w:tc>
          <w:tcPr>
            <w:tcW w:w="675" w:type="dxa"/>
            <w:tcBorders>
              <w:top w:val="nil"/>
              <w:left w:val="nil"/>
              <w:bottom w:val="nil"/>
              <w:right w:val="nil"/>
            </w:tcBorders>
            <w:shd w:val="clear" w:color="auto" w:fill="auto"/>
            <w:noWrap/>
            <w:vAlign w:val="bottom"/>
            <w:hideMark/>
          </w:tcPr>
          <w:p w14:paraId="7E3B1DB1" w14:textId="77777777" w:rsidR="00E70A9D" w:rsidRPr="00E70A9D" w:rsidRDefault="00E70A9D" w:rsidP="00E70A9D">
            <w:pPr>
              <w:jc w:val="center"/>
              <w:rPr>
                <w:sz w:val="12"/>
                <w:szCs w:val="12"/>
                <w:lang w:eastAsia="en-GB"/>
              </w:rPr>
            </w:pPr>
          </w:p>
        </w:tc>
        <w:tc>
          <w:tcPr>
            <w:tcW w:w="884" w:type="dxa"/>
            <w:tcBorders>
              <w:top w:val="nil"/>
              <w:left w:val="nil"/>
              <w:bottom w:val="nil"/>
              <w:right w:val="nil"/>
            </w:tcBorders>
            <w:shd w:val="clear" w:color="auto" w:fill="auto"/>
            <w:vAlign w:val="bottom"/>
            <w:hideMark/>
          </w:tcPr>
          <w:p w14:paraId="3CEEFCFF" w14:textId="77777777" w:rsidR="00E70A9D" w:rsidRPr="00E70A9D" w:rsidRDefault="00E70A9D" w:rsidP="00E70A9D">
            <w:pPr>
              <w:rPr>
                <w:sz w:val="12"/>
                <w:szCs w:val="12"/>
                <w:lang w:eastAsia="en-GB"/>
              </w:rPr>
            </w:pPr>
          </w:p>
        </w:tc>
        <w:tc>
          <w:tcPr>
            <w:tcW w:w="675" w:type="dxa"/>
            <w:tcBorders>
              <w:top w:val="nil"/>
              <w:left w:val="nil"/>
              <w:bottom w:val="nil"/>
              <w:right w:val="nil"/>
            </w:tcBorders>
            <w:shd w:val="clear" w:color="auto" w:fill="auto"/>
            <w:noWrap/>
            <w:vAlign w:val="bottom"/>
            <w:hideMark/>
          </w:tcPr>
          <w:p w14:paraId="376C997B" w14:textId="77777777" w:rsidR="00E70A9D" w:rsidRPr="00E70A9D" w:rsidRDefault="00E70A9D" w:rsidP="00E70A9D">
            <w:pPr>
              <w:jc w:val="center"/>
              <w:rPr>
                <w:sz w:val="12"/>
                <w:szCs w:val="12"/>
                <w:lang w:eastAsia="en-GB"/>
              </w:rPr>
            </w:pPr>
          </w:p>
        </w:tc>
        <w:tc>
          <w:tcPr>
            <w:tcW w:w="884" w:type="dxa"/>
            <w:tcBorders>
              <w:top w:val="nil"/>
              <w:left w:val="nil"/>
              <w:bottom w:val="nil"/>
              <w:right w:val="nil"/>
            </w:tcBorders>
            <w:shd w:val="clear" w:color="auto" w:fill="auto"/>
            <w:vAlign w:val="bottom"/>
            <w:hideMark/>
          </w:tcPr>
          <w:p w14:paraId="5C48CB2A" w14:textId="77777777" w:rsidR="00E70A9D" w:rsidRPr="00E70A9D" w:rsidRDefault="00E70A9D" w:rsidP="00E70A9D">
            <w:pPr>
              <w:rPr>
                <w:sz w:val="12"/>
                <w:szCs w:val="12"/>
                <w:lang w:eastAsia="en-GB"/>
              </w:rPr>
            </w:pPr>
          </w:p>
        </w:tc>
        <w:tc>
          <w:tcPr>
            <w:tcW w:w="675" w:type="dxa"/>
            <w:tcBorders>
              <w:top w:val="nil"/>
              <w:left w:val="nil"/>
              <w:bottom w:val="nil"/>
              <w:right w:val="nil"/>
            </w:tcBorders>
            <w:shd w:val="clear" w:color="auto" w:fill="auto"/>
            <w:noWrap/>
            <w:vAlign w:val="bottom"/>
            <w:hideMark/>
          </w:tcPr>
          <w:p w14:paraId="6FA6EF09" w14:textId="77777777" w:rsidR="00E70A9D" w:rsidRPr="00E70A9D" w:rsidRDefault="00E70A9D" w:rsidP="00E70A9D">
            <w:pPr>
              <w:jc w:val="center"/>
              <w:rPr>
                <w:sz w:val="12"/>
                <w:szCs w:val="12"/>
                <w:lang w:eastAsia="en-GB"/>
              </w:rPr>
            </w:pPr>
          </w:p>
        </w:tc>
        <w:tc>
          <w:tcPr>
            <w:tcW w:w="960" w:type="dxa"/>
            <w:gridSpan w:val="2"/>
            <w:tcBorders>
              <w:top w:val="nil"/>
              <w:left w:val="nil"/>
              <w:bottom w:val="nil"/>
              <w:right w:val="nil"/>
            </w:tcBorders>
            <w:shd w:val="clear" w:color="auto" w:fill="auto"/>
            <w:noWrap/>
            <w:vAlign w:val="bottom"/>
            <w:hideMark/>
          </w:tcPr>
          <w:p w14:paraId="722D11DF" w14:textId="77777777" w:rsidR="00E70A9D" w:rsidRPr="00E70A9D" w:rsidRDefault="00E70A9D" w:rsidP="00E70A9D">
            <w:pPr>
              <w:rPr>
                <w:sz w:val="20"/>
                <w:lang w:eastAsia="en-GB"/>
              </w:rPr>
            </w:pPr>
          </w:p>
        </w:tc>
        <w:tc>
          <w:tcPr>
            <w:tcW w:w="960" w:type="dxa"/>
            <w:gridSpan w:val="2"/>
            <w:tcBorders>
              <w:top w:val="nil"/>
              <w:left w:val="nil"/>
              <w:bottom w:val="nil"/>
              <w:right w:val="nil"/>
            </w:tcBorders>
            <w:shd w:val="clear" w:color="auto" w:fill="auto"/>
            <w:noWrap/>
            <w:vAlign w:val="bottom"/>
            <w:hideMark/>
          </w:tcPr>
          <w:p w14:paraId="46137D8A" w14:textId="77777777" w:rsidR="00E70A9D" w:rsidRPr="00E70A9D" w:rsidRDefault="00E70A9D" w:rsidP="00E70A9D">
            <w:pPr>
              <w:rPr>
                <w:sz w:val="20"/>
                <w:lang w:eastAsia="en-GB"/>
              </w:rPr>
            </w:pPr>
          </w:p>
        </w:tc>
        <w:tc>
          <w:tcPr>
            <w:tcW w:w="272" w:type="dxa"/>
            <w:gridSpan w:val="3"/>
            <w:tcBorders>
              <w:top w:val="nil"/>
              <w:left w:val="nil"/>
              <w:bottom w:val="nil"/>
              <w:right w:val="nil"/>
            </w:tcBorders>
            <w:shd w:val="clear" w:color="auto" w:fill="auto"/>
            <w:noWrap/>
            <w:vAlign w:val="bottom"/>
            <w:hideMark/>
          </w:tcPr>
          <w:p w14:paraId="74C3F5C4" w14:textId="77777777" w:rsidR="00E70A9D" w:rsidRPr="00E70A9D" w:rsidRDefault="00E70A9D" w:rsidP="00E70A9D">
            <w:pPr>
              <w:rPr>
                <w:sz w:val="20"/>
                <w:lang w:eastAsia="en-GB"/>
              </w:rPr>
            </w:pPr>
          </w:p>
        </w:tc>
      </w:tr>
      <w:tr w:rsidR="00E70A9D" w:rsidRPr="00E70A9D" w14:paraId="368E9930" w14:textId="77777777" w:rsidTr="00E70A9D">
        <w:trPr>
          <w:trHeight w:val="130"/>
        </w:trPr>
        <w:tc>
          <w:tcPr>
            <w:tcW w:w="13148" w:type="dxa"/>
            <w:gridSpan w:val="16"/>
            <w:tcBorders>
              <w:top w:val="nil"/>
              <w:left w:val="nil"/>
              <w:bottom w:val="nil"/>
              <w:right w:val="nil"/>
            </w:tcBorders>
            <w:shd w:val="clear" w:color="auto" w:fill="auto"/>
            <w:vAlign w:val="center"/>
            <w:hideMark/>
          </w:tcPr>
          <w:p w14:paraId="64F60E87" w14:textId="77777777" w:rsidR="00E70A9D" w:rsidRPr="00E70A9D" w:rsidRDefault="00E70A9D" w:rsidP="00E70A9D">
            <w:pPr>
              <w:rPr>
                <w:rFonts w:ascii="Arial" w:hAnsi="Arial" w:cs="Arial"/>
                <w:color w:val="000000"/>
                <w:sz w:val="12"/>
                <w:szCs w:val="12"/>
                <w:lang w:eastAsia="en-GB"/>
              </w:rPr>
            </w:pPr>
            <w:r w:rsidRPr="00E70A9D">
              <w:rPr>
                <w:rFonts w:ascii="Arial" w:hAnsi="Arial" w:cs="Arial"/>
                <w:color w:val="000000"/>
                <w:sz w:val="12"/>
                <w:szCs w:val="12"/>
                <w:lang w:eastAsia="en-GB"/>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unmanageable year end shortfalls. Any unallocated surplus funds remaining at year end are placed within the unallocated earmarked reserves in order to fund future projects or within the Future Budget Reserve to manage future deficits and therefore manage and subsidise future precept levels.</w:t>
            </w:r>
          </w:p>
        </w:tc>
        <w:tc>
          <w:tcPr>
            <w:tcW w:w="960" w:type="dxa"/>
            <w:gridSpan w:val="2"/>
            <w:tcBorders>
              <w:top w:val="nil"/>
              <w:left w:val="nil"/>
              <w:bottom w:val="nil"/>
              <w:right w:val="nil"/>
            </w:tcBorders>
            <w:shd w:val="clear" w:color="auto" w:fill="auto"/>
            <w:noWrap/>
            <w:vAlign w:val="bottom"/>
            <w:hideMark/>
          </w:tcPr>
          <w:p w14:paraId="4E98452E" w14:textId="77777777" w:rsidR="00E70A9D" w:rsidRPr="00E70A9D" w:rsidRDefault="00E70A9D" w:rsidP="00E70A9D">
            <w:pPr>
              <w:rPr>
                <w:rFonts w:ascii="Arial" w:hAnsi="Arial" w:cs="Arial"/>
                <w:color w:val="000000"/>
                <w:sz w:val="22"/>
                <w:szCs w:val="22"/>
                <w:lang w:eastAsia="en-GB"/>
              </w:rPr>
            </w:pPr>
          </w:p>
        </w:tc>
        <w:tc>
          <w:tcPr>
            <w:tcW w:w="977" w:type="dxa"/>
            <w:gridSpan w:val="2"/>
            <w:tcBorders>
              <w:top w:val="nil"/>
              <w:left w:val="nil"/>
              <w:bottom w:val="nil"/>
              <w:right w:val="nil"/>
            </w:tcBorders>
            <w:shd w:val="clear" w:color="auto" w:fill="auto"/>
            <w:noWrap/>
            <w:vAlign w:val="bottom"/>
            <w:hideMark/>
          </w:tcPr>
          <w:p w14:paraId="42A2E461" w14:textId="77777777" w:rsidR="00E70A9D" w:rsidRPr="00E70A9D" w:rsidRDefault="00E70A9D" w:rsidP="00E70A9D">
            <w:pPr>
              <w:rPr>
                <w:sz w:val="20"/>
                <w:lang w:eastAsia="en-GB"/>
              </w:rPr>
            </w:pPr>
          </w:p>
        </w:tc>
        <w:tc>
          <w:tcPr>
            <w:tcW w:w="255" w:type="dxa"/>
            <w:gridSpan w:val="3"/>
            <w:tcBorders>
              <w:top w:val="nil"/>
              <w:left w:val="nil"/>
              <w:bottom w:val="nil"/>
              <w:right w:val="nil"/>
            </w:tcBorders>
            <w:shd w:val="clear" w:color="auto" w:fill="auto"/>
            <w:noWrap/>
            <w:vAlign w:val="bottom"/>
            <w:hideMark/>
          </w:tcPr>
          <w:p w14:paraId="7E2041F0" w14:textId="77777777" w:rsidR="00E70A9D" w:rsidRPr="00E70A9D" w:rsidRDefault="00E70A9D" w:rsidP="00E70A9D">
            <w:pPr>
              <w:rPr>
                <w:sz w:val="20"/>
                <w:lang w:eastAsia="en-GB"/>
              </w:rPr>
            </w:pPr>
          </w:p>
        </w:tc>
      </w:tr>
    </w:tbl>
    <w:p w14:paraId="635F5CE0" w14:textId="77777777" w:rsidR="00E70A9D" w:rsidRDefault="00E70A9D" w:rsidP="00E70A9D">
      <w:pPr>
        <w:rPr>
          <w:b/>
          <w:szCs w:val="24"/>
        </w:rPr>
        <w:sectPr w:rsidR="00E70A9D" w:rsidSect="00E70A9D">
          <w:pgSz w:w="16840" w:h="11907" w:orient="landscape" w:code="9"/>
          <w:pgMar w:top="1134" w:right="1134" w:bottom="1134" w:left="1134" w:header="720" w:footer="720" w:gutter="0"/>
          <w:cols w:space="720"/>
          <w:docGrid w:linePitch="326"/>
        </w:sectPr>
      </w:pPr>
    </w:p>
    <w:p w14:paraId="71D3DCD0" w14:textId="1924A0C9" w:rsidR="00E70A9D" w:rsidRPr="00810D9B" w:rsidRDefault="00E70A9D" w:rsidP="00E70A9D">
      <w:pPr>
        <w:jc w:val="right"/>
        <w:rPr>
          <w:b/>
          <w:szCs w:val="24"/>
        </w:rPr>
      </w:pPr>
      <w:r>
        <w:rPr>
          <w:b/>
          <w:szCs w:val="24"/>
        </w:rPr>
        <w:t>APPENDIX B</w:t>
      </w:r>
    </w:p>
    <w:p w14:paraId="2B599ACF" w14:textId="77777777" w:rsidR="00810D9B" w:rsidRDefault="00810D9B" w:rsidP="009E031C">
      <w:pPr>
        <w:rPr>
          <w:b/>
          <w:sz w:val="12"/>
          <w:szCs w:val="12"/>
        </w:rPr>
      </w:pPr>
    </w:p>
    <w:p w14:paraId="2794BA90" w14:textId="77777777" w:rsidR="008F52F0" w:rsidRPr="00992D2F" w:rsidRDefault="008F52F0" w:rsidP="008F52F0">
      <w:pPr>
        <w:jc w:val="right"/>
        <w:rPr>
          <w:b/>
          <w:color w:val="FF0000"/>
        </w:rPr>
      </w:pPr>
      <w:r w:rsidRPr="00992D2F">
        <w:rPr>
          <w:noProof/>
          <w:color w:val="FF0000"/>
          <w:lang w:eastAsia="en-GB"/>
        </w:rPr>
        <w:drawing>
          <wp:inline distT="0" distB="0" distL="0" distR="0" wp14:anchorId="4F8E6913" wp14:editId="2561CDB4">
            <wp:extent cx="609600" cy="510258"/>
            <wp:effectExtent l="0" t="0" r="0" b="4445"/>
            <wp:docPr id="1" name="Picture 1" descr="Black Frame - 4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Frame - 4 co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515" cy="512698"/>
                    </a:xfrm>
                    <a:prstGeom prst="rect">
                      <a:avLst/>
                    </a:prstGeom>
                    <a:noFill/>
                    <a:ln>
                      <a:noFill/>
                    </a:ln>
                  </pic:spPr>
                </pic:pic>
              </a:graphicData>
            </a:graphic>
          </wp:inline>
        </w:drawing>
      </w:r>
    </w:p>
    <w:p w14:paraId="0FC5E51B" w14:textId="77777777" w:rsidR="006B26FE" w:rsidRPr="006B26FE" w:rsidRDefault="006B26FE" w:rsidP="006B26FE">
      <w:pPr>
        <w:jc w:val="both"/>
        <w:rPr>
          <w:b/>
          <w:sz w:val="20"/>
        </w:rPr>
      </w:pPr>
      <w:r w:rsidRPr="006B26FE">
        <w:rPr>
          <w:b/>
          <w:sz w:val="20"/>
        </w:rPr>
        <w:t>BRADLEY STOKE TOWN COUNCIL</w:t>
      </w:r>
    </w:p>
    <w:p w14:paraId="35F2F887" w14:textId="77777777" w:rsidR="006B26FE" w:rsidRPr="006B26FE" w:rsidRDefault="006B26FE" w:rsidP="006B26FE">
      <w:pPr>
        <w:jc w:val="both"/>
        <w:rPr>
          <w:b/>
          <w:color w:val="FF0000"/>
          <w:sz w:val="20"/>
        </w:rPr>
      </w:pPr>
    </w:p>
    <w:p w14:paraId="453523F7" w14:textId="77777777" w:rsidR="006B26FE" w:rsidRPr="006B26FE" w:rsidRDefault="006B26FE" w:rsidP="006B26FE">
      <w:pPr>
        <w:jc w:val="both"/>
        <w:rPr>
          <w:b/>
          <w:sz w:val="20"/>
        </w:rPr>
      </w:pPr>
      <w:r w:rsidRPr="006B26FE">
        <w:rPr>
          <w:b/>
          <w:sz w:val="20"/>
        </w:rPr>
        <w:t>HEALTH &amp; SAFETY</w:t>
      </w:r>
    </w:p>
    <w:p w14:paraId="22B19B2A" w14:textId="77777777" w:rsidR="006B26FE" w:rsidRPr="006B26FE" w:rsidRDefault="006B26FE" w:rsidP="006B26FE">
      <w:pPr>
        <w:jc w:val="both"/>
        <w:rPr>
          <w:b/>
          <w:sz w:val="20"/>
        </w:rPr>
      </w:pPr>
    </w:p>
    <w:p w14:paraId="7EA6FE71" w14:textId="77777777" w:rsidR="00AE3E65" w:rsidRPr="004704F1" w:rsidRDefault="00AE3E65" w:rsidP="00AE3E65">
      <w:pPr>
        <w:jc w:val="both"/>
      </w:pPr>
      <w:r w:rsidRPr="004704F1">
        <w:rPr>
          <w:b/>
        </w:rPr>
        <w:t>General Statement of Policy</w:t>
      </w:r>
    </w:p>
    <w:p w14:paraId="677C3361" w14:textId="77777777" w:rsidR="00AE3E65" w:rsidRPr="004704F1" w:rsidRDefault="00AE3E65" w:rsidP="00AE3E65">
      <w:pPr>
        <w:jc w:val="both"/>
        <w:rPr>
          <w:sz w:val="20"/>
        </w:rPr>
      </w:pPr>
    </w:p>
    <w:p w14:paraId="22CBF3AC" w14:textId="77777777" w:rsidR="00AE3E65" w:rsidRPr="00AE3E65" w:rsidRDefault="00AE3E65" w:rsidP="00AE3E65">
      <w:pPr>
        <w:jc w:val="both"/>
        <w:rPr>
          <w:sz w:val="20"/>
        </w:rPr>
      </w:pPr>
      <w:r w:rsidRPr="00AE3E65">
        <w:rPr>
          <w:sz w:val="20"/>
        </w:rPr>
        <w:t>It is the policy of Bradley Stoke Town Council to comply with the terms of the Health &amp; Safety at Work etc Act 1974, the Management of Health &amp; Safety at Work Regulations 1999 and all and any subsequent legislation and to provide and maintain a healthy and safe working environment.  Bradley Stoke Town Council’s health and safety objective is as follows.</w:t>
      </w:r>
    </w:p>
    <w:p w14:paraId="054FC263" w14:textId="77777777" w:rsidR="00AE3E65" w:rsidRPr="00AE3E65" w:rsidRDefault="00AE3E65" w:rsidP="00AE3E65">
      <w:pPr>
        <w:jc w:val="both"/>
        <w:rPr>
          <w:sz w:val="20"/>
        </w:rPr>
      </w:pPr>
    </w:p>
    <w:p w14:paraId="5FE10C95" w14:textId="77777777" w:rsidR="00AE3E65" w:rsidRPr="00AE3E65" w:rsidRDefault="00AE3E65" w:rsidP="00AE3E65">
      <w:pPr>
        <w:tabs>
          <w:tab w:val="left" w:pos="720"/>
        </w:tabs>
        <w:jc w:val="both"/>
        <w:rPr>
          <w:sz w:val="20"/>
        </w:rPr>
      </w:pPr>
      <w:r w:rsidRPr="00AE3E65">
        <w:rPr>
          <w:sz w:val="20"/>
        </w:rPr>
        <w:t xml:space="preserve">To be aware of all aspects of Risk on the premises operated by them; and to minimise the number of instances of Risk, Occupational Accidents and Illnesses, ultimately achieving a safe and </w:t>
      </w:r>
      <w:proofErr w:type="gramStart"/>
      <w:r w:rsidRPr="00AE3E65">
        <w:rPr>
          <w:sz w:val="20"/>
        </w:rPr>
        <w:t>accident free</w:t>
      </w:r>
      <w:proofErr w:type="gramEnd"/>
      <w:r w:rsidRPr="00AE3E65">
        <w:rPr>
          <w:sz w:val="20"/>
        </w:rPr>
        <w:t xml:space="preserve"> workplace.</w:t>
      </w:r>
    </w:p>
    <w:p w14:paraId="57AC87F2" w14:textId="77777777" w:rsidR="00AE3E65" w:rsidRPr="00AE3E65" w:rsidRDefault="00AE3E65" w:rsidP="00AE3E65">
      <w:pPr>
        <w:jc w:val="both"/>
        <w:rPr>
          <w:sz w:val="20"/>
        </w:rPr>
      </w:pPr>
    </w:p>
    <w:p w14:paraId="10E82443" w14:textId="77777777" w:rsidR="00AE3E65" w:rsidRPr="00AE3E65" w:rsidRDefault="00AE3E65" w:rsidP="00AE3E65">
      <w:pPr>
        <w:jc w:val="both"/>
        <w:rPr>
          <w:sz w:val="20"/>
        </w:rPr>
      </w:pPr>
      <w:r w:rsidRPr="00AE3E65">
        <w:rPr>
          <w:sz w:val="20"/>
        </w:rPr>
        <w:t xml:space="preserve">All employees will be provided with such equipment, information, </w:t>
      </w:r>
      <w:proofErr w:type="gramStart"/>
      <w:r w:rsidRPr="00AE3E65">
        <w:rPr>
          <w:sz w:val="20"/>
        </w:rPr>
        <w:t>training</w:t>
      </w:r>
      <w:proofErr w:type="gramEnd"/>
      <w:r w:rsidRPr="00AE3E65">
        <w:rPr>
          <w:sz w:val="20"/>
        </w:rPr>
        <w:t xml:space="preserve"> and supervision as will be necessary to implement the policy and achieve the objective.</w:t>
      </w:r>
    </w:p>
    <w:p w14:paraId="34C3CD8C" w14:textId="77777777" w:rsidR="00AE3E65" w:rsidRPr="00AE3E65" w:rsidRDefault="00AE3E65" w:rsidP="00AE3E65">
      <w:pPr>
        <w:jc w:val="both"/>
        <w:rPr>
          <w:sz w:val="20"/>
        </w:rPr>
      </w:pPr>
    </w:p>
    <w:p w14:paraId="56B137F8" w14:textId="77777777" w:rsidR="00AE3E65" w:rsidRPr="00AE3E65" w:rsidRDefault="00AE3E65" w:rsidP="00AE3E65">
      <w:pPr>
        <w:pStyle w:val="BodyText2"/>
        <w:rPr>
          <w:sz w:val="20"/>
        </w:rPr>
      </w:pPr>
      <w:r w:rsidRPr="00AE3E65">
        <w:rPr>
          <w:sz w:val="20"/>
        </w:rPr>
        <w:t>Bradley Stoke Town Council recognise and accept their duty to protect the health and safety of all visitors to the Council, including contractors and temporary workers, as well as any members of the public who might be affected by our operations.</w:t>
      </w:r>
    </w:p>
    <w:p w14:paraId="67BD0334" w14:textId="77777777" w:rsidR="00AE3E65" w:rsidRPr="00AE3E65" w:rsidRDefault="00AE3E65" w:rsidP="00AE3E65">
      <w:pPr>
        <w:jc w:val="both"/>
        <w:rPr>
          <w:sz w:val="20"/>
        </w:rPr>
      </w:pPr>
    </w:p>
    <w:p w14:paraId="5930C120" w14:textId="77777777" w:rsidR="00AE3E65" w:rsidRPr="00AE3E65" w:rsidRDefault="00AE3E65" w:rsidP="00AE3E65">
      <w:pPr>
        <w:jc w:val="both"/>
        <w:rPr>
          <w:sz w:val="20"/>
        </w:rPr>
      </w:pPr>
      <w:r w:rsidRPr="00AE3E65">
        <w:rPr>
          <w:sz w:val="20"/>
        </w:rPr>
        <w:t>Whilst Bradley Stoke Town Council will take all reasonable care to ensure the health and safety of its employees, it is recognised that health and safety at work is the responsibility of each and every individual associated with the Council.  It is the duty of each employee to take reasonable care of their own and other people’s welfare and to report any situation which may pose a threat to the wellbeing of any other person.</w:t>
      </w:r>
    </w:p>
    <w:p w14:paraId="3E6DBD4B" w14:textId="77777777" w:rsidR="00AE3E65" w:rsidRPr="00AE3E65" w:rsidRDefault="00AE3E65" w:rsidP="00AE3E65">
      <w:pPr>
        <w:jc w:val="both"/>
        <w:rPr>
          <w:sz w:val="20"/>
        </w:rPr>
      </w:pPr>
    </w:p>
    <w:p w14:paraId="1303C9D4" w14:textId="77777777" w:rsidR="00AE3E65" w:rsidRPr="00AE3E65" w:rsidRDefault="00AE3E65" w:rsidP="00AE3E65">
      <w:pPr>
        <w:jc w:val="both"/>
        <w:rPr>
          <w:sz w:val="20"/>
        </w:rPr>
      </w:pPr>
      <w:r w:rsidRPr="00AE3E65">
        <w:rPr>
          <w:sz w:val="20"/>
        </w:rPr>
        <w:t>Bradley Stoke Town Council will provide employees with the training necessary to carry out their tasks safely.  However, if an employee is unsure how to perform a certain task, or feels it would be dangerous to perform a specific job, then it is their immediate duty to report this to their supervisor or to the Town Clerk.</w:t>
      </w:r>
    </w:p>
    <w:p w14:paraId="13628CDB" w14:textId="77777777" w:rsidR="00AE3E65" w:rsidRPr="00AE3E65" w:rsidRDefault="00AE3E65" w:rsidP="00AE3E65">
      <w:pPr>
        <w:jc w:val="both"/>
        <w:rPr>
          <w:sz w:val="20"/>
        </w:rPr>
      </w:pPr>
    </w:p>
    <w:p w14:paraId="46C261EF" w14:textId="77777777" w:rsidR="00AE3E65" w:rsidRPr="00AE3E65" w:rsidRDefault="00AE3E65" w:rsidP="00AE3E65">
      <w:pPr>
        <w:jc w:val="both"/>
        <w:rPr>
          <w:sz w:val="20"/>
        </w:rPr>
      </w:pPr>
      <w:r w:rsidRPr="00AE3E65">
        <w:rPr>
          <w:sz w:val="20"/>
        </w:rPr>
        <w:t xml:space="preserve">An effective health and safety Programme requires continuous communication between employees at all levels and the Town Council.  It </w:t>
      </w:r>
      <w:proofErr w:type="gramStart"/>
      <w:r w:rsidRPr="00AE3E65">
        <w:rPr>
          <w:sz w:val="20"/>
        </w:rPr>
        <w:t>is</w:t>
      </w:r>
      <w:proofErr w:type="gramEnd"/>
      <w:r w:rsidRPr="00AE3E65">
        <w:rPr>
          <w:sz w:val="20"/>
        </w:rPr>
        <w:t xml:space="preserve"> therefore, every employee’s responsibility to report immediately any situation that could jeopardise their wellbeing or that of any other person.</w:t>
      </w:r>
    </w:p>
    <w:p w14:paraId="2A33E664" w14:textId="77777777" w:rsidR="00AE3E65" w:rsidRPr="00AE3E65" w:rsidRDefault="00AE3E65" w:rsidP="00AE3E65">
      <w:pPr>
        <w:jc w:val="both"/>
        <w:rPr>
          <w:sz w:val="20"/>
        </w:rPr>
      </w:pPr>
    </w:p>
    <w:p w14:paraId="241A58A1" w14:textId="77777777" w:rsidR="00AE3E65" w:rsidRPr="00AE3E65" w:rsidRDefault="00AE3E65" w:rsidP="00AE3E65">
      <w:pPr>
        <w:jc w:val="both"/>
        <w:rPr>
          <w:sz w:val="20"/>
        </w:rPr>
      </w:pPr>
      <w:r w:rsidRPr="00AE3E65">
        <w:rPr>
          <w:sz w:val="20"/>
        </w:rPr>
        <w:t>ALL injuries, however small, sustained by a Bradley Stoke Town Council employee at work or any person on Bradley Stoke Town Council controlled property must be reported to the Town Clerk, or a delegated representative.  Accident records are crucial to the effective monitoring and revision of the policy and must therefore be accurate and comprehensive.</w:t>
      </w:r>
    </w:p>
    <w:p w14:paraId="21C6EB36" w14:textId="77777777" w:rsidR="00AE3E65" w:rsidRPr="00AE3E65" w:rsidRDefault="00AE3E65" w:rsidP="00AE3E65">
      <w:pPr>
        <w:jc w:val="both"/>
        <w:rPr>
          <w:sz w:val="20"/>
        </w:rPr>
      </w:pPr>
    </w:p>
    <w:p w14:paraId="673A3E79" w14:textId="77777777" w:rsidR="00AE3E65" w:rsidRPr="00AE3E65" w:rsidRDefault="00AE3E65" w:rsidP="00AE3E65">
      <w:pPr>
        <w:jc w:val="both"/>
        <w:rPr>
          <w:sz w:val="20"/>
        </w:rPr>
      </w:pPr>
      <w:r w:rsidRPr="00AE3E65">
        <w:rPr>
          <w:sz w:val="20"/>
        </w:rPr>
        <w:t xml:space="preserve">Bradley Stoke Town Council’s health and safety policy will be continually monitored and updated, particularly when changes in the scale and nature of the Town Council’s operations occur.  </w:t>
      </w:r>
    </w:p>
    <w:p w14:paraId="407B8937" w14:textId="77777777" w:rsidR="00AE3E65" w:rsidRPr="00AE3E65" w:rsidRDefault="00AE3E65" w:rsidP="00AE3E65">
      <w:pPr>
        <w:jc w:val="both"/>
        <w:rPr>
          <w:sz w:val="20"/>
        </w:rPr>
      </w:pPr>
    </w:p>
    <w:p w14:paraId="5E4BD3FA" w14:textId="77777777" w:rsidR="00AE3E65" w:rsidRPr="00AE3E65" w:rsidRDefault="00AE3E65" w:rsidP="00AE3E65">
      <w:pPr>
        <w:jc w:val="both"/>
        <w:rPr>
          <w:sz w:val="20"/>
        </w:rPr>
      </w:pPr>
      <w:r w:rsidRPr="00AE3E65">
        <w:rPr>
          <w:sz w:val="20"/>
        </w:rPr>
        <w:t>Specific arrangements for the implementation of the policy and the personnel responsible should be constantly kept under evaluation and the new Chair of Bradley Stoke Town Council should sign this statement annually on the occasion of the Council’s AGM, together with the Town Clerk.</w:t>
      </w:r>
    </w:p>
    <w:p w14:paraId="1E100539" w14:textId="77777777" w:rsidR="00AE3E65" w:rsidRPr="00AE3E65" w:rsidRDefault="00AE3E65" w:rsidP="00AE3E65">
      <w:pPr>
        <w:jc w:val="both"/>
        <w:rPr>
          <w:color w:val="FF0000"/>
          <w:sz w:val="20"/>
        </w:rPr>
      </w:pPr>
    </w:p>
    <w:p w14:paraId="67A528A8" w14:textId="77777777" w:rsidR="00AE3E65" w:rsidRPr="00AE3E65" w:rsidRDefault="00AE3E65" w:rsidP="00AE3E65">
      <w:pPr>
        <w:jc w:val="both"/>
        <w:rPr>
          <w:color w:val="FF0000"/>
          <w:sz w:val="20"/>
        </w:rPr>
      </w:pPr>
    </w:p>
    <w:p w14:paraId="4615A3C6" w14:textId="77777777" w:rsidR="00AE3E65" w:rsidRPr="00AE3E65" w:rsidRDefault="00AE3E65" w:rsidP="00AE3E65">
      <w:pPr>
        <w:jc w:val="both"/>
        <w:rPr>
          <w:sz w:val="20"/>
        </w:rPr>
      </w:pPr>
      <w:r w:rsidRPr="00AE3E65">
        <w:rPr>
          <w:sz w:val="20"/>
        </w:rPr>
        <w:t>Signed:</w:t>
      </w:r>
      <w:r w:rsidRPr="00AE3E65">
        <w:rPr>
          <w:sz w:val="20"/>
        </w:rPr>
        <w:tab/>
        <w:t>……………………………………………………………..</w:t>
      </w:r>
    </w:p>
    <w:p w14:paraId="4738CE9A" w14:textId="77777777" w:rsidR="00AE3E65" w:rsidRPr="00AE3E65" w:rsidRDefault="00AE3E65" w:rsidP="00AE3E65">
      <w:pPr>
        <w:pStyle w:val="Heading1"/>
        <w:spacing w:before="0"/>
        <w:rPr>
          <w:rFonts w:ascii="Times New Roman" w:hAnsi="Times New Roman"/>
          <w:sz w:val="20"/>
        </w:rPr>
      </w:pPr>
      <w:r w:rsidRPr="00AE3E65">
        <w:rPr>
          <w:rFonts w:ascii="Times New Roman" w:hAnsi="Times New Roman"/>
          <w:sz w:val="20"/>
        </w:rPr>
        <w:t>TOWN CLERK</w:t>
      </w:r>
    </w:p>
    <w:p w14:paraId="695AC475" w14:textId="77777777" w:rsidR="00AE3E65" w:rsidRPr="00AE3E65" w:rsidRDefault="00AE3E65" w:rsidP="00AE3E65">
      <w:pPr>
        <w:jc w:val="both"/>
        <w:rPr>
          <w:sz w:val="20"/>
        </w:rPr>
      </w:pPr>
    </w:p>
    <w:p w14:paraId="5A2FA687" w14:textId="77777777" w:rsidR="00AE3E65" w:rsidRPr="00AE3E65" w:rsidRDefault="00AE3E65" w:rsidP="00AE3E65">
      <w:pPr>
        <w:jc w:val="both"/>
        <w:rPr>
          <w:sz w:val="20"/>
        </w:rPr>
      </w:pPr>
      <w:r w:rsidRPr="00AE3E65">
        <w:rPr>
          <w:sz w:val="20"/>
        </w:rPr>
        <w:t>Signed:</w:t>
      </w:r>
      <w:r w:rsidRPr="00AE3E65">
        <w:rPr>
          <w:sz w:val="20"/>
        </w:rPr>
        <w:tab/>
        <w:t>……………………………………………………………..</w:t>
      </w:r>
    </w:p>
    <w:p w14:paraId="711463B4" w14:textId="77777777" w:rsidR="00AE3E65" w:rsidRPr="00AE3E65" w:rsidRDefault="00AE3E65" w:rsidP="00AE3E65">
      <w:pPr>
        <w:pStyle w:val="Heading1"/>
        <w:spacing w:before="0"/>
        <w:rPr>
          <w:rFonts w:ascii="Times New Roman" w:hAnsi="Times New Roman"/>
          <w:sz w:val="20"/>
        </w:rPr>
      </w:pPr>
      <w:r w:rsidRPr="00AE3E65">
        <w:rPr>
          <w:rFonts w:ascii="Times New Roman" w:hAnsi="Times New Roman"/>
          <w:sz w:val="20"/>
        </w:rPr>
        <w:t>CHAIR Bradley Stoke Town Council</w:t>
      </w:r>
    </w:p>
    <w:p w14:paraId="3641E85A" w14:textId="77777777" w:rsidR="00AE3E65" w:rsidRPr="00AE3E65" w:rsidRDefault="00AE3E65" w:rsidP="00AE3E65">
      <w:pPr>
        <w:jc w:val="both"/>
        <w:rPr>
          <w:sz w:val="20"/>
        </w:rPr>
      </w:pPr>
    </w:p>
    <w:p w14:paraId="197B9732" w14:textId="77777777" w:rsidR="00AE3E65" w:rsidRPr="00AE3E65" w:rsidRDefault="00AE3E65" w:rsidP="00AE3E65">
      <w:pPr>
        <w:jc w:val="both"/>
        <w:rPr>
          <w:sz w:val="20"/>
        </w:rPr>
      </w:pPr>
      <w:r w:rsidRPr="00AE3E65">
        <w:rPr>
          <w:b/>
          <w:bCs/>
          <w:sz w:val="20"/>
        </w:rPr>
        <w:t>DATE</w:t>
      </w:r>
      <w:r w:rsidRPr="00AE3E65">
        <w:rPr>
          <w:sz w:val="20"/>
        </w:rPr>
        <w:t>:</w:t>
      </w:r>
      <w:r w:rsidRPr="00AE3E65">
        <w:rPr>
          <w:sz w:val="20"/>
        </w:rPr>
        <w:tab/>
        <w:t>26 May 2021</w:t>
      </w:r>
    </w:p>
    <w:p w14:paraId="6E403B90" w14:textId="77777777" w:rsidR="00AE3E65" w:rsidRDefault="00AE3E65" w:rsidP="00AE3E65">
      <w:pPr>
        <w:jc w:val="center"/>
        <w:rPr>
          <w:b/>
        </w:rPr>
      </w:pPr>
    </w:p>
    <w:p w14:paraId="1A0D2C0C" w14:textId="77777777" w:rsidR="00AE3E65" w:rsidRDefault="00AE3E65" w:rsidP="00AE3E65">
      <w:pPr>
        <w:jc w:val="center"/>
        <w:rPr>
          <w:b/>
        </w:rPr>
      </w:pPr>
    </w:p>
    <w:p w14:paraId="19DC1E5F" w14:textId="77777777" w:rsidR="00AE3E65" w:rsidRPr="00810D9B" w:rsidRDefault="00AE3E65" w:rsidP="00AE3E65">
      <w:pPr>
        <w:jc w:val="right"/>
        <w:rPr>
          <w:b/>
          <w:szCs w:val="24"/>
        </w:rPr>
      </w:pPr>
      <w:r>
        <w:rPr>
          <w:b/>
          <w:szCs w:val="24"/>
        </w:rPr>
        <w:t>APPENDIX B</w:t>
      </w:r>
    </w:p>
    <w:p w14:paraId="35640C1E" w14:textId="313A0637" w:rsidR="00AE3E65" w:rsidRPr="00CE629F" w:rsidRDefault="00AE3E65" w:rsidP="00AE3E65">
      <w:pPr>
        <w:jc w:val="center"/>
        <w:rPr>
          <w:b/>
          <w:color w:val="FF0000"/>
        </w:rPr>
      </w:pPr>
      <w:r>
        <w:rPr>
          <w:b/>
        </w:rPr>
        <w:t>B</w:t>
      </w:r>
      <w:r w:rsidRPr="008C0E01">
        <w:rPr>
          <w:b/>
        </w:rPr>
        <w:t>RADLEY STOKE TOWN COUNCIL</w:t>
      </w:r>
    </w:p>
    <w:p w14:paraId="3D26A868" w14:textId="77777777" w:rsidR="00AE3E65" w:rsidRPr="008C0E01" w:rsidRDefault="00AE3E65" w:rsidP="00AE3E65">
      <w:pPr>
        <w:jc w:val="center"/>
        <w:rPr>
          <w:b/>
        </w:rPr>
      </w:pPr>
      <w:r w:rsidRPr="008C0E01">
        <w:rPr>
          <w:b/>
        </w:rPr>
        <w:t>HEALTH &amp; SAFETY</w:t>
      </w:r>
    </w:p>
    <w:p w14:paraId="0F176963" w14:textId="77777777" w:rsidR="00AE3E65" w:rsidRPr="008C0E01" w:rsidRDefault="00AE3E65" w:rsidP="00AE3E65">
      <w:pPr>
        <w:jc w:val="center"/>
      </w:pPr>
      <w:r w:rsidRPr="008C0E01">
        <w:rPr>
          <w:b/>
        </w:rPr>
        <w:t>GENERAL STATEMENT OF POLICY</w:t>
      </w:r>
    </w:p>
    <w:p w14:paraId="04F0447E" w14:textId="77777777" w:rsidR="00AE3E65" w:rsidRPr="00AE3E65" w:rsidRDefault="00AE3E65" w:rsidP="00AE3E65">
      <w:pPr>
        <w:pStyle w:val="Heading1"/>
        <w:spacing w:before="0"/>
        <w:rPr>
          <w:rFonts w:ascii="Times New Roman" w:hAnsi="Times New Roman"/>
          <w:b w:val="0"/>
          <w:bCs/>
          <w:sz w:val="20"/>
        </w:rPr>
      </w:pPr>
      <w:r w:rsidRPr="00AE3E65">
        <w:rPr>
          <w:rFonts w:ascii="Times New Roman" w:hAnsi="Times New Roman"/>
          <w:bCs/>
          <w:sz w:val="20"/>
        </w:rPr>
        <w:t>SAFETY PERSONNEL</w:t>
      </w:r>
    </w:p>
    <w:p w14:paraId="1080432F" w14:textId="77777777" w:rsidR="00AE3E65" w:rsidRPr="00AE3E65" w:rsidRDefault="00AE3E65" w:rsidP="00AE3E65">
      <w:pPr>
        <w:jc w:val="both"/>
        <w:rPr>
          <w:sz w:val="20"/>
        </w:rPr>
      </w:pPr>
      <w:r w:rsidRPr="00AE3E65">
        <w:rPr>
          <w:sz w:val="20"/>
        </w:rPr>
        <w:t>Personnel with individual responsibilities for health and safety within Bradley Stoke Town Council are as shown in Annex A.</w:t>
      </w:r>
    </w:p>
    <w:p w14:paraId="239E1866" w14:textId="77777777" w:rsidR="00AE3E65" w:rsidRPr="00AE3E65" w:rsidRDefault="00AE3E65" w:rsidP="00AE3E65">
      <w:pPr>
        <w:jc w:val="both"/>
        <w:rPr>
          <w:sz w:val="20"/>
        </w:rPr>
      </w:pPr>
    </w:p>
    <w:p w14:paraId="031ACEFC" w14:textId="77777777" w:rsidR="00AE3E65" w:rsidRPr="00AE3E65" w:rsidRDefault="00AE3E65" w:rsidP="00AE3E65">
      <w:pPr>
        <w:pStyle w:val="Heading1"/>
        <w:spacing w:before="0"/>
        <w:rPr>
          <w:rFonts w:ascii="Times New Roman" w:hAnsi="Times New Roman"/>
          <w:b w:val="0"/>
          <w:bCs/>
          <w:sz w:val="20"/>
        </w:rPr>
      </w:pPr>
      <w:r w:rsidRPr="00AE3E65">
        <w:rPr>
          <w:rFonts w:ascii="Times New Roman" w:hAnsi="Times New Roman"/>
          <w:bCs/>
          <w:sz w:val="20"/>
        </w:rPr>
        <w:t>CONSULTATION</w:t>
      </w:r>
    </w:p>
    <w:p w14:paraId="3683496D" w14:textId="77777777" w:rsidR="00AE3E65" w:rsidRPr="00AE3E65" w:rsidRDefault="00AE3E65" w:rsidP="00AE3E65">
      <w:pPr>
        <w:autoSpaceDE w:val="0"/>
        <w:autoSpaceDN w:val="0"/>
        <w:adjustRightInd w:val="0"/>
        <w:jc w:val="both"/>
        <w:rPr>
          <w:sz w:val="20"/>
          <w:u w:val="single"/>
          <w:lang w:val="en-US"/>
        </w:rPr>
      </w:pPr>
      <w:r w:rsidRPr="00AE3E65">
        <w:rPr>
          <w:sz w:val="20"/>
        </w:rPr>
        <w:t xml:space="preserve">Bradley Stoke Town Council is aware that communication between all employees is an essential part of effective health and safety management.  Consultation will be facilitated by means of the Planning and Environment Committee, which meets every month. A </w:t>
      </w:r>
      <w:r w:rsidRPr="00AE3E65">
        <w:rPr>
          <w:sz w:val="20"/>
          <w:lang w:val="en-US"/>
        </w:rPr>
        <w:t xml:space="preserve">Health &amp; Safety report is submitted quarterly to this committee and any urgent concerns will be reported separately as necessary. The health &amp; safety responsibilities of the </w:t>
      </w:r>
      <w:r w:rsidRPr="00AE3E65">
        <w:rPr>
          <w:sz w:val="20"/>
        </w:rPr>
        <w:t>Planning and Environment Committee are outlined in Annex B.</w:t>
      </w:r>
    </w:p>
    <w:p w14:paraId="65A4B70F" w14:textId="77777777" w:rsidR="00AE3E65" w:rsidRPr="00AE3E65" w:rsidRDefault="00AE3E65" w:rsidP="00AE3E65">
      <w:pPr>
        <w:jc w:val="both"/>
        <w:rPr>
          <w:sz w:val="20"/>
        </w:rPr>
      </w:pPr>
    </w:p>
    <w:p w14:paraId="7B0FB0D5" w14:textId="77777777" w:rsidR="00AE3E65" w:rsidRPr="00AE3E65" w:rsidRDefault="00AE3E65" w:rsidP="00AE3E65">
      <w:pPr>
        <w:jc w:val="both"/>
        <w:rPr>
          <w:sz w:val="20"/>
        </w:rPr>
      </w:pPr>
      <w:r w:rsidRPr="00AE3E65">
        <w:rPr>
          <w:sz w:val="20"/>
        </w:rPr>
        <w:t xml:space="preserve">The purpose of the Committee is to provide a forum in which information may be transmitted and employee questions on health and safety issues may be satisfied.  These meetings are also an effective way of assessing, </w:t>
      </w:r>
      <w:proofErr w:type="gramStart"/>
      <w:r w:rsidRPr="00AE3E65">
        <w:rPr>
          <w:sz w:val="20"/>
        </w:rPr>
        <w:t>reviewing</w:t>
      </w:r>
      <w:proofErr w:type="gramEnd"/>
      <w:r w:rsidRPr="00AE3E65">
        <w:rPr>
          <w:sz w:val="20"/>
        </w:rPr>
        <w:t xml:space="preserve"> and updating the continuing effectiveness of the health and safety policy.</w:t>
      </w:r>
    </w:p>
    <w:p w14:paraId="23FFDB49" w14:textId="77777777" w:rsidR="00AE3E65" w:rsidRPr="00AE3E65" w:rsidRDefault="00AE3E65" w:rsidP="00AE3E65">
      <w:pPr>
        <w:jc w:val="both"/>
        <w:rPr>
          <w:sz w:val="20"/>
        </w:rPr>
      </w:pPr>
    </w:p>
    <w:p w14:paraId="298C3565" w14:textId="77777777" w:rsidR="00AE3E65" w:rsidRPr="00AE3E65" w:rsidRDefault="00AE3E65" w:rsidP="00AE3E65">
      <w:pPr>
        <w:pStyle w:val="Heading1"/>
        <w:spacing w:before="0"/>
        <w:rPr>
          <w:rFonts w:ascii="Times New Roman" w:hAnsi="Times New Roman"/>
          <w:b w:val="0"/>
          <w:bCs/>
          <w:sz w:val="20"/>
        </w:rPr>
      </w:pPr>
      <w:r w:rsidRPr="00AE3E65">
        <w:rPr>
          <w:rFonts w:ascii="Times New Roman" w:hAnsi="Times New Roman"/>
          <w:bCs/>
          <w:sz w:val="20"/>
        </w:rPr>
        <w:t>COMMUNICATION</w:t>
      </w:r>
    </w:p>
    <w:p w14:paraId="02E92E2D" w14:textId="77777777" w:rsidR="00AE3E65" w:rsidRPr="00AE3E65" w:rsidRDefault="00AE3E65" w:rsidP="00AE3E65">
      <w:pPr>
        <w:jc w:val="both"/>
        <w:rPr>
          <w:sz w:val="20"/>
        </w:rPr>
      </w:pPr>
      <w:r w:rsidRPr="00AE3E65">
        <w:rPr>
          <w:sz w:val="20"/>
        </w:rPr>
        <w:t>Bradley Stoke Town Council will endeavour to communicate effectively to employees their commitment to safety and to ensure that all employees are familiar with the Council health and safety policy.  Bradley Stoke Town Council’s normal channels of communication with employees are:</w:t>
      </w:r>
    </w:p>
    <w:p w14:paraId="469D1697" w14:textId="77777777" w:rsidR="00AE3E65" w:rsidRPr="00AE3E65" w:rsidRDefault="00AE3E65" w:rsidP="00AE3E65">
      <w:pPr>
        <w:jc w:val="both"/>
        <w:rPr>
          <w:sz w:val="20"/>
        </w:rPr>
      </w:pPr>
    </w:p>
    <w:p w14:paraId="13787913" w14:textId="77777777" w:rsidR="00AE3E65" w:rsidRPr="00AE3E65" w:rsidRDefault="00AE3E65" w:rsidP="00AE3E65">
      <w:pPr>
        <w:numPr>
          <w:ilvl w:val="0"/>
          <w:numId w:val="4"/>
        </w:numPr>
        <w:jc w:val="both"/>
        <w:rPr>
          <w:sz w:val="20"/>
        </w:rPr>
      </w:pPr>
      <w:r w:rsidRPr="00AE3E65">
        <w:rPr>
          <w:sz w:val="20"/>
        </w:rPr>
        <w:t>orally, in the form of directions and statements</w:t>
      </w:r>
    </w:p>
    <w:p w14:paraId="0FC98CB2" w14:textId="77777777" w:rsidR="00AE3E65" w:rsidRPr="00AE3E65" w:rsidRDefault="00AE3E65" w:rsidP="00AE3E65">
      <w:pPr>
        <w:numPr>
          <w:ilvl w:val="0"/>
          <w:numId w:val="4"/>
        </w:numPr>
        <w:jc w:val="both"/>
        <w:rPr>
          <w:sz w:val="20"/>
        </w:rPr>
      </w:pPr>
      <w:r w:rsidRPr="00AE3E65">
        <w:rPr>
          <w:sz w:val="20"/>
        </w:rPr>
        <w:t xml:space="preserve">in writing, in the form of contracts, working directives and this policy </w:t>
      </w:r>
      <w:proofErr w:type="gramStart"/>
      <w:r w:rsidRPr="00AE3E65">
        <w:rPr>
          <w:sz w:val="20"/>
        </w:rPr>
        <w:t>statement</w:t>
      </w:r>
      <w:proofErr w:type="gramEnd"/>
    </w:p>
    <w:p w14:paraId="42274462" w14:textId="77777777" w:rsidR="00AE3E65" w:rsidRPr="00AE3E65" w:rsidRDefault="00AE3E65" w:rsidP="00AE3E65">
      <w:pPr>
        <w:jc w:val="both"/>
        <w:rPr>
          <w:sz w:val="20"/>
        </w:rPr>
      </w:pPr>
      <w:r w:rsidRPr="00AE3E65">
        <w:rPr>
          <w:sz w:val="20"/>
        </w:rPr>
        <w:t>and</w:t>
      </w:r>
    </w:p>
    <w:p w14:paraId="77773485" w14:textId="77777777" w:rsidR="00AE3E65" w:rsidRPr="00AE3E65" w:rsidRDefault="00AE3E65" w:rsidP="00AE3E65">
      <w:pPr>
        <w:numPr>
          <w:ilvl w:val="0"/>
          <w:numId w:val="5"/>
        </w:numPr>
        <w:jc w:val="both"/>
        <w:rPr>
          <w:sz w:val="20"/>
        </w:rPr>
      </w:pPr>
      <w:r w:rsidRPr="00AE3E65">
        <w:rPr>
          <w:sz w:val="20"/>
        </w:rPr>
        <w:t>by training and example.</w:t>
      </w:r>
    </w:p>
    <w:p w14:paraId="3326D91D" w14:textId="77777777" w:rsidR="00AE3E65" w:rsidRPr="00AE3E65" w:rsidRDefault="00AE3E65" w:rsidP="00AE3E65">
      <w:pPr>
        <w:pStyle w:val="Heading1"/>
        <w:spacing w:before="0"/>
        <w:rPr>
          <w:rFonts w:ascii="Times New Roman" w:hAnsi="Times New Roman"/>
          <w:b w:val="0"/>
          <w:bCs/>
          <w:sz w:val="20"/>
        </w:rPr>
      </w:pPr>
    </w:p>
    <w:p w14:paraId="7463FEAE" w14:textId="77777777" w:rsidR="00AE3E65" w:rsidRPr="00AE3E65" w:rsidRDefault="00AE3E65" w:rsidP="00AE3E65">
      <w:pPr>
        <w:pStyle w:val="Heading1"/>
        <w:spacing w:before="0"/>
        <w:rPr>
          <w:rFonts w:ascii="Times New Roman" w:hAnsi="Times New Roman"/>
          <w:b w:val="0"/>
          <w:bCs/>
          <w:sz w:val="20"/>
        </w:rPr>
      </w:pPr>
      <w:r w:rsidRPr="00AE3E65">
        <w:rPr>
          <w:rFonts w:ascii="Times New Roman" w:hAnsi="Times New Roman"/>
          <w:bCs/>
          <w:sz w:val="20"/>
        </w:rPr>
        <w:t>CO-OPERATION AND CARE</w:t>
      </w:r>
    </w:p>
    <w:p w14:paraId="3B2E4E8D" w14:textId="77777777" w:rsidR="00AE3E65" w:rsidRPr="00AE3E65" w:rsidRDefault="00AE3E65" w:rsidP="00AE3E65">
      <w:pPr>
        <w:jc w:val="both"/>
        <w:rPr>
          <w:sz w:val="20"/>
        </w:rPr>
      </w:pPr>
      <w:r w:rsidRPr="00AE3E65">
        <w:rPr>
          <w:sz w:val="20"/>
        </w:rPr>
        <w:t>Co-operation between employees is fundamental to a successful health and safety policy leading to a healthy and safe working environment.</w:t>
      </w:r>
    </w:p>
    <w:p w14:paraId="7A883C14" w14:textId="77777777" w:rsidR="00AE3E65" w:rsidRPr="00AE3E65" w:rsidRDefault="00AE3E65" w:rsidP="00AE3E65">
      <w:pPr>
        <w:jc w:val="both"/>
        <w:rPr>
          <w:sz w:val="20"/>
        </w:rPr>
      </w:pPr>
    </w:p>
    <w:p w14:paraId="5775C8B2" w14:textId="77777777" w:rsidR="00AE3E65" w:rsidRPr="00AE3E65" w:rsidRDefault="00AE3E65" w:rsidP="00AE3E65">
      <w:pPr>
        <w:jc w:val="both"/>
        <w:rPr>
          <w:sz w:val="20"/>
        </w:rPr>
      </w:pPr>
      <w:r w:rsidRPr="00AE3E65">
        <w:rPr>
          <w:sz w:val="20"/>
        </w:rPr>
        <w:t>All employees are expected to co-operate with the safety officer, and to accept their individual duties under this policy.  Disciplinary action may be taken against any employee who violates safety rules or who fails to perform his or her duties under this policy.</w:t>
      </w:r>
    </w:p>
    <w:p w14:paraId="5CA13133" w14:textId="77777777" w:rsidR="00AE3E65" w:rsidRPr="00AE3E65" w:rsidRDefault="00AE3E65" w:rsidP="00AE3E65">
      <w:pPr>
        <w:jc w:val="both"/>
        <w:rPr>
          <w:sz w:val="20"/>
        </w:rPr>
      </w:pPr>
    </w:p>
    <w:p w14:paraId="2EE957E1" w14:textId="77777777" w:rsidR="00AE3E65" w:rsidRPr="00AE3E65" w:rsidRDefault="00AE3E65" w:rsidP="00AE3E65">
      <w:pPr>
        <w:jc w:val="both"/>
        <w:rPr>
          <w:sz w:val="20"/>
        </w:rPr>
      </w:pPr>
      <w:r w:rsidRPr="00AE3E65">
        <w:rPr>
          <w:sz w:val="20"/>
        </w:rPr>
        <w:t>Employees have a duty to take all reasonable steps to preserve and protect the health and safety of themselves and all other people affected by the operations of the Council.</w:t>
      </w:r>
    </w:p>
    <w:p w14:paraId="48DD3139" w14:textId="77777777" w:rsidR="00AE3E65" w:rsidRPr="00AE3E65" w:rsidRDefault="00AE3E65" w:rsidP="00AE3E65">
      <w:pPr>
        <w:jc w:val="both"/>
        <w:rPr>
          <w:sz w:val="20"/>
        </w:rPr>
      </w:pPr>
    </w:p>
    <w:p w14:paraId="68B6336B" w14:textId="77777777" w:rsidR="00AE3E65" w:rsidRPr="00AE3E65" w:rsidRDefault="00AE3E65" w:rsidP="00AE3E65">
      <w:pPr>
        <w:jc w:val="both"/>
        <w:rPr>
          <w:sz w:val="20"/>
        </w:rPr>
      </w:pPr>
      <w:r w:rsidRPr="00AE3E65">
        <w:rPr>
          <w:sz w:val="20"/>
        </w:rPr>
        <w:t>There is a Policies &amp; Procedures Folder and a Risk Assessment Folder on each site which all employees are expected to be familiar with. These contain Policies, Procedures and Risk Assessments.  Employees have a duty to report any health and safety concerns, or information they consider to be incorrect or missing to Bradley Stoke Town Council.</w:t>
      </w:r>
    </w:p>
    <w:p w14:paraId="30DF764D" w14:textId="77777777" w:rsidR="00AE3E65" w:rsidRPr="00AE3E65" w:rsidRDefault="00AE3E65" w:rsidP="00AE3E65">
      <w:pPr>
        <w:jc w:val="both"/>
        <w:rPr>
          <w:sz w:val="20"/>
        </w:rPr>
      </w:pPr>
    </w:p>
    <w:p w14:paraId="07CA2711" w14:textId="77777777"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SAFETY TRAINING</w:t>
      </w:r>
    </w:p>
    <w:p w14:paraId="71496867" w14:textId="77777777" w:rsidR="00AE3E65" w:rsidRPr="00AE3E65" w:rsidRDefault="00AE3E65" w:rsidP="00AE3E65">
      <w:pPr>
        <w:jc w:val="both"/>
        <w:rPr>
          <w:sz w:val="20"/>
        </w:rPr>
      </w:pPr>
      <w:r w:rsidRPr="00AE3E65">
        <w:rPr>
          <w:sz w:val="20"/>
        </w:rPr>
        <w:t xml:space="preserve">Bradley Stoke Town Council regards safety training as an indispensable ingredient of an effective health &amp; safety programme.  It is essential that employees in the organisation be trained to perform their job effectively and safely.  Bradley Stoke Town Council will endeavour to train all employees in safe working practices and procedures, prior to being allocated any new role.  </w:t>
      </w:r>
    </w:p>
    <w:p w14:paraId="28371E39" w14:textId="77777777" w:rsidR="00AE3E65" w:rsidRPr="00AE3E65" w:rsidRDefault="00AE3E65" w:rsidP="00AE3E65">
      <w:pPr>
        <w:jc w:val="both"/>
        <w:rPr>
          <w:sz w:val="20"/>
        </w:rPr>
      </w:pPr>
    </w:p>
    <w:p w14:paraId="658F2C46" w14:textId="77777777" w:rsidR="00AE3E65" w:rsidRPr="00AE3E65" w:rsidRDefault="00AE3E65" w:rsidP="00AE3E65">
      <w:pPr>
        <w:jc w:val="both"/>
        <w:rPr>
          <w:sz w:val="20"/>
        </w:rPr>
      </w:pPr>
      <w:r w:rsidRPr="00AE3E65">
        <w:rPr>
          <w:sz w:val="20"/>
        </w:rPr>
        <w:t>Training sessions will be held at regular intervals and will provide another opportunity for workers to express any concerns they might have regarding their jobs.  The Premises Manager is responsible for effective on-going safety training on a day-to-day basis.  If any employee is aware of any area of training that is required that is not being implemented it is their duty to take this to the Premises Manager as a matter of urgency.</w:t>
      </w:r>
    </w:p>
    <w:p w14:paraId="4166E3FB" w14:textId="77777777" w:rsidR="00AE3E65" w:rsidRDefault="00AE3E65" w:rsidP="00AE3E65">
      <w:pPr>
        <w:pStyle w:val="Heading1"/>
        <w:spacing w:before="0"/>
        <w:rPr>
          <w:rFonts w:ascii="Times New Roman" w:hAnsi="Times New Roman"/>
          <w:sz w:val="20"/>
        </w:rPr>
      </w:pPr>
    </w:p>
    <w:p w14:paraId="40A262C7" w14:textId="7D83B941"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ACTIVITY CENTRE INSPECTIONS</w:t>
      </w:r>
    </w:p>
    <w:p w14:paraId="30B454F8" w14:textId="77777777" w:rsidR="00AE3E65" w:rsidRPr="00AE3E65" w:rsidRDefault="00AE3E65" w:rsidP="00AE3E65">
      <w:pPr>
        <w:jc w:val="both"/>
        <w:rPr>
          <w:sz w:val="20"/>
        </w:rPr>
      </w:pPr>
      <w:r w:rsidRPr="00AE3E65">
        <w:rPr>
          <w:sz w:val="20"/>
        </w:rPr>
        <w:t>The Premises Manager will conduct regular inspections of all Bradley Stoke Town Council workplaces; in addition, risk assessments and subsequent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14:paraId="2569797E" w14:textId="77777777" w:rsidR="00AE3E65" w:rsidRPr="00810D9B" w:rsidRDefault="00AE3E65" w:rsidP="00AE3E65">
      <w:pPr>
        <w:jc w:val="right"/>
        <w:rPr>
          <w:b/>
          <w:szCs w:val="24"/>
        </w:rPr>
      </w:pPr>
      <w:r>
        <w:rPr>
          <w:b/>
          <w:szCs w:val="24"/>
        </w:rPr>
        <w:t>APPENDIX B</w:t>
      </w:r>
    </w:p>
    <w:p w14:paraId="72FA9DEB" w14:textId="77777777"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WORK EQUIPMENT AND PERSONAL PROTECTIVE EQUIPMENT</w:t>
      </w:r>
    </w:p>
    <w:p w14:paraId="1389326A" w14:textId="77777777" w:rsidR="00AE3E65" w:rsidRPr="00AE3E65" w:rsidRDefault="00AE3E65" w:rsidP="00AE3E65">
      <w:pPr>
        <w:jc w:val="both"/>
        <w:rPr>
          <w:sz w:val="20"/>
        </w:rPr>
      </w:pPr>
      <w:r w:rsidRPr="00AE3E65">
        <w:rPr>
          <w:sz w:val="20"/>
        </w:rPr>
        <w:t>With regard to work equipment and personal protective equipment it is the policy of Bradley Stoke Town Council to comply with all relevant legislation and to comply with the law as laid out in the Provision and Use of Work Equipment Regulations 1998.  The Town Council will endeavour to ensure that all equipment used in the workplace is safe and suitable for the purpose for which it is being used and will be maintained in good working order and repair.  All workers will be provided with adequate information and training to enable them to use work equipment safely and to be protected where relevant.</w:t>
      </w:r>
    </w:p>
    <w:p w14:paraId="115FD1AB" w14:textId="77777777" w:rsidR="00AE3E65" w:rsidRPr="00AE3E65" w:rsidRDefault="00AE3E65" w:rsidP="00AE3E65">
      <w:pPr>
        <w:pStyle w:val="Heading1"/>
        <w:spacing w:before="0"/>
        <w:rPr>
          <w:rFonts w:ascii="Times New Roman" w:hAnsi="Times New Roman"/>
          <w:b w:val="0"/>
          <w:sz w:val="20"/>
        </w:rPr>
      </w:pPr>
    </w:p>
    <w:p w14:paraId="23FB59B3" w14:textId="77777777"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MANUAL HANDLING OPERATIONS</w:t>
      </w:r>
    </w:p>
    <w:p w14:paraId="7CACF3ED" w14:textId="77777777" w:rsidR="00AE3E65" w:rsidRPr="00AE3E65" w:rsidRDefault="00AE3E65" w:rsidP="00AE3E65">
      <w:pPr>
        <w:jc w:val="both"/>
        <w:rPr>
          <w:sz w:val="20"/>
        </w:rPr>
      </w:pPr>
      <w:r w:rsidRPr="00AE3E65">
        <w:rPr>
          <w:sz w:val="20"/>
        </w:rPr>
        <w:t>Bradley Stoke Town Council’s policy is to comply with relevant legislation as laid down in the Manual Handling Operations Regulations 1992, amended 2002.  All possible steps will be taken to assess any Risk (</w:t>
      </w:r>
      <w:proofErr w:type="gramStart"/>
      <w:r w:rsidRPr="00AE3E65">
        <w:rPr>
          <w:sz w:val="20"/>
        </w:rPr>
        <w:t>taking into account</w:t>
      </w:r>
      <w:proofErr w:type="gramEnd"/>
      <w:r w:rsidRPr="00AE3E65">
        <w:rPr>
          <w:sz w:val="20"/>
        </w:rPr>
        <w:t xml:space="preserve"> the task, the load, the working environment and the capability of the individual involved) to ensure that the risk of personal injury is reduced to the lowest possible level.</w:t>
      </w:r>
    </w:p>
    <w:p w14:paraId="1216CB61" w14:textId="77777777" w:rsidR="00AE3E65" w:rsidRPr="00AE3E65" w:rsidRDefault="00AE3E65" w:rsidP="00AE3E65">
      <w:pPr>
        <w:jc w:val="both"/>
        <w:rPr>
          <w:sz w:val="20"/>
        </w:rPr>
      </w:pPr>
    </w:p>
    <w:p w14:paraId="0F84FA85" w14:textId="77777777"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CONTROL OF HAZARDOUS SUBSTANCES</w:t>
      </w:r>
    </w:p>
    <w:p w14:paraId="7B8B6F38" w14:textId="77777777" w:rsidR="00AE3E65" w:rsidRPr="00AE3E65" w:rsidRDefault="00AE3E65" w:rsidP="00AE3E65">
      <w:pPr>
        <w:jc w:val="both"/>
        <w:rPr>
          <w:sz w:val="20"/>
        </w:rPr>
      </w:pPr>
      <w:r w:rsidRPr="00AE3E65">
        <w:rPr>
          <w:sz w:val="20"/>
        </w:rPr>
        <w:t>It is the policy of Bradley Stoke Town Council to comply with the law as laid down in the Control of Substances Hazardous to Health Regulations 2002 (COSHH).  A Risk Assessment will be conducted of work involving exposure to substances considered hazardous to ensure that the exposure of ALL employees to hazardous substances is minimised and adequately controlled.  All employees likely to come into contact with such substances will receive all necessary training and information on the relevant health and safety issues.</w:t>
      </w:r>
    </w:p>
    <w:p w14:paraId="2F36AC4F" w14:textId="77777777" w:rsidR="00AE3E65" w:rsidRPr="00AE3E65" w:rsidRDefault="00AE3E65" w:rsidP="00AE3E65">
      <w:pPr>
        <w:jc w:val="both"/>
        <w:rPr>
          <w:sz w:val="20"/>
        </w:rPr>
      </w:pPr>
    </w:p>
    <w:p w14:paraId="5F7D1B01" w14:textId="77777777"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ELECTRICITY AT WORK REGULATIONS</w:t>
      </w:r>
    </w:p>
    <w:p w14:paraId="5D81DA11" w14:textId="77777777" w:rsidR="00AE3E65" w:rsidRPr="00AE3E65" w:rsidRDefault="00AE3E65" w:rsidP="00AE3E65">
      <w:pPr>
        <w:jc w:val="both"/>
        <w:rPr>
          <w:sz w:val="20"/>
        </w:rPr>
      </w:pPr>
      <w:r w:rsidRPr="00AE3E65">
        <w:rPr>
          <w:sz w:val="20"/>
        </w:rPr>
        <w:t xml:space="preserve">It is the policy of Bradley Stoke Town Council to comply with the law as set out in the Electricity at Work Regulations 1989 in order to ensure that all employees’ exposure to the risk of electricity is minimised and adequately controlled in all cases.  The electrical installation and all portable electrical appliances will be tested on an annual basis.  An independent electrical contractor or ‘competent person’ as defined in the 1989 Regulations is to person to carry out the tests, although some equipment may be tested in house on an ongoing basis or plugged into a </w:t>
      </w:r>
      <w:r w:rsidRPr="00AE3E65">
        <w:rPr>
          <w:rStyle w:val="font101"/>
          <w:rFonts w:eastAsiaTheme="minorEastAsia"/>
          <w:sz w:val="20"/>
          <w:szCs w:val="20"/>
        </w:rPr>
        <w:t>residual-current device (</w:t>
      </w:r>
      <w:r w:rsidRPr="00AE3E65">
        <w:rPr>
          <w:rStyle w:val="font101"/>
          <w:rFonts w:eastAsiaTheme="minorEastAsia"/>
          <w:bCs w:val="0"/>
          <w:sz w:val="20"/>
          <w:szCs w:val="20"/>
        </w:rPr>
        <w:t>RCD)</w:t>
      </w:r>
      <w:r w:rsidRPr="00AE3E65">
        <w:rPr>
          <w:sz w:val="20"/>
        </w:rPr>
        <w:t xml:space="preserve"> (eg sounds systems brought in by hirers, etc).</w:t>
      </w:r>
    </w:p>
    <w:p w14:paraId="59979CCF" w14:textId="77777777" w:rsidR="00AE3E65" w:rsidRPr="00AE3E65" w:rsidRDefault="00AE3E65" w:rsidP="00AE3E65">
      <w:pPr>
        <w:jc w:val="both"/>
        <w:rPr>
          <w:sz w:val="20"/>
        </w:rPr>
      </w:pPr>
    </w:p>
    <w:p w14:paraId="28679ADA" w14:textId="77777777"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FIRE SAFETY</w:t>
      </w:r>
    </w:p>
    <w:p w14:paraId="29AC5505" w14:textId="77777777" w:rsidR="00AE3E65" w:rsidRPr="00AE3E65" w:rsidRDefault="00AE3E65" w:rsidP="00AE3E65">
      <w:pPr>
        <w:pStyle w:val="BodyText2"/>
        <w:rPr>
          <w:sz w:val="20"/>
        </w:rPr>
      </w:pPr>
      <w:r w:rsidRPr="00AE3E65">
        <w:rPr>
          <w:sz w:val="20"/>
        </w:rPr>
        <w:t>It is the policy of Bradley Stoke Town Council to comply with the law as set out in the Regulatory Reform (Fire Safety Order) 2005.</w:t>
      </w:r>
    </w:p>
    <w:p w14:paraId="534660A8" w14:textId="77777777" w:rsidR="00AE3E65" w:rsidRPr="00AE3E65" w:rsidRDefault="00AE3E65" w:rsidP="00AE3E65">
      <w:pPr>
        <w:jc w:val="both"/>
        <w:rPr>
          <w:sz w:val="20"/>
        </w:rPr>
      </w:pPr>
    </w:p>
    <w:p w14:paraId="4DF6DD94" w14:textId="77777777" w:rsidR="00AE3E65" w:rsidRPr="00AE3E65" w:rsidRDefault="00AE3E65" w:rsidP="00AE3E65">
      <w:pPr>
        <w:jc w:val="both"/>
        <w:rPr>
          <w:sz w:val="20"/>
        </w:rPr>
      </w:pPr>
      <w:r w:rsidRPr="00AE3E65">
        <w:rPr>
          <w:sz w:val="20"/>
        </w:rPr>
        <w:t xml:space="preserve">A separate Fire Safety policy has been drawn up and implemented.  A Fire Safety Officer/Leisure Assistants assist in establishing good routines, </w:t>
      </w:r>
      <w:proofErr w:type="gramStart"/>
      <w:r w:rsidRPr="00AE3E65">
        <w:rPr>
          <w:sz w:val="20"/>
        </w:rPr>
        <w:t>housekeeping</w:t>
      </w:r>
      <w:proofErr w:type="gramEnd"/>
      <w:r w:rsidRPr="00AE3E65">
        <w:rPr>
          <w:sz w:val="20"/>
        </w:rPr>
        <w:t xml:space="preserve"> and any special hazards on each site.</w:t>
      </w:r>
    </w:p>
    <w:p w14:paraId="129F5AB9" w14:textId="77777777" w:rsidR="00AE3E65" w:rsidRPr="00AE3E65" w:rsidRDefault="00AE3E65" w:rsidP="00AE3E65">
      <w:pPr>
        <w:jc w:val="both"/>
        <w:rPr>
          <w:sz w:val="20"/>
        </w:rPr>
      </w:pPr>
    </w:p>
    <w:p w14:paraId="06682A86" w14:textId="77777777" w:rsidR="00AE3E65" w:rsidRPr="00AE3E65" w:rsidRDefault="00AE3E65" w:rsidP="00AE3E65">
      <w:pPr>
        <w:jc w:val="both"/>
        <w:rPr>
          <w:sz w:val="20"/>
        </w:rPr>
      </w:pPr>
      <w:r w:rsidRPr="00AE3E65">
        <w:rPr>
          <w:sz w:val="20"/>
        </w:rPr>
        <w:t>The Fire Safety Officer and all staff are responsible for ensuring compliance with fire safety and prevention codes, for reviewing practices and procedures, and for advising on safe practices and procedures.  A policy has been established and implemented.  Personnel with specific responsibilities for the maintenance and testing of fire alarms, firefighting equipment and emergency fire procedures will be identified and shown on Annex A.</w:t>
      </w:r>
    </w:p>
    <w:p w14:paraId="65341CD0" w14:textId="77777777" w:rsidR="00AE3E65" w:rsidRPr="00AE3E65" w:rsidRDefault="00AE3E65" w:rsidP="00AE3E65">
      <w:pPr>
        <w:jc w:val="both"/>
        <w:rPr>
          <w:sz w:val="20"/>
        </w:rPr>
      </w:pPr>
    </w:p>
    <w:p w14:paraId="1B423201" w14:textId="77777777" w:rsidR="00AE3E65" w:rsidRPr="00AE3E65" w:rsidRDefault="00AE3E65" w:rsidP="00AE3E65">
      <w:pPr>
        <w:jc w:val="both"/>
        <w:rPr>
          <w:sz w:val="20"/>
        </w:rPr>
      </w:pPr>
      <w:r w:rsidRPr="00AE3E65">
        <w:rPr>
          <w:sz w:val="20"/>
        </w:rPr>
        <w:t>The Town Clerk and the Chair are responsible for ensuring the safe provision and maintenance of fire prevention and detection equipment, and their efficient use, on all sites.</w:t>
      </w:r>
    </w:p>
    <w:p w14:paraId="55850D0E" w14:textId="77777777" w:rsidR="00AE3E65" w:rsidRPr="00AE3E65" w:rsidRDefault="00AE3E65" w:rsidP="00AE3E65">
      <w:pPr>
        <w:jc w:val="both"/>
        <w:rPr>
          <w:sz w:val="20"/>
        </w:rPr>
      </w:pPr>
    </w:p>
    <w:p w14:paraId="6C52B0DE" w14:textId="77777777" w:rsidR="00AE3E65" w:rsidRPr="00AE3E65" w:rsidRDefault="00AE3E65" w:rsidP="00AE3E65">
      <w:pPr>
        <w:jc w:val="both"/>
        <w:rPr>
          <w:sz w:val="20"/>
        </w:rPr>
      </w:pPr>
      <w:r w:rsidRPr="00AE3E65">
        <w:rPr>
          <w:sz w:val="20"/>
        </w:rPr>
        <w:t xml:space="preserve">A Fire </w:t>
      </w:r>
      <w:proofErr w:type="gramStart"/>
      <w:r w:rsidRPr="00AE3E65">
        <w:rPr>
          <w:sz w:val="20"/>
        </w:rPr>
        <w:t>Log Book</w:t>
      </w:r>
      <w:proofErr w:type="gramEnd"/>
      <w:r w:rsidRPr="00AE3E65">
        <w:rPr>
          <w:sz w:val="20"/>
        </w:rPr>
        <w:t xml:space="preserve"> is located on each site which all employees are expected to be familiar with. This contains information and statutory testing records.  </w:t>
      </w:r>
    </w:p>
    <w:p w14:paraId="3B582C3C" w14:textId="77777777" w:rsidR="00AE3E65" w:rsidRPr="00AE3E65" w:rsidRDefault="00AE3E65" w:rsidP="00AE3E65">
      <w:pPr>
        <w:jc w:val="both"/>
        <w:rPr>
          <w:sz w:val="20"/>
        </w:rPr>
      </w:pPr>
    </w:p>
    <w:p w14:paraId="40A5CFBD" w14:textId="77777777"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ACCIDENT REPORTING AND FIRST AID</w:t>
      </w:r>
    </w:p>
    <w:p w14:paraId="341F6C9D" w14:textId="77777777" w:rsidR="00AE3E65" w:rsidRPr="00AE3E65" w:rsidRDefault="00AE3E65" w:rsidP="00AE3E65">
      <w:pPr>
        <w:pStyle w:val="BodyText2"/>
        <w:rPr>
          <w:sz w:val="20"/>
        </w:rPr>
      </w:pPr>
      <w:r w:rsidRPr="00AE3E65">
        <w:rPr>
          <w:sz w:val="20"/>
        </w:rPr>
        <w:t>Bradley Stoke Town Council will make all efforts to comply with the Reporting of Injuries, Diseases and Dangerous Occurrences Regulations 2013 (RIDDOR).  Council have a duty to ensure that in the case of death, injury or accident to any person involved in the premises a full report must be completed in line with the statutory regulations and within the prescribed time scale.  Because of the seriousness of this, a full description of the accident procedure is set out in Annex C.</w:t>
      </w:r>
    </w:p>
    <w:p w14:paraId="34968C8A" w14:textId="77777777" w:rsidR="00AE3E65" w:rsidRPr="00AE3E65" w:rsidRDefault="00AE3E65" w:rsidP="00AE3E65">
      <w:pPr>
        <w:jc w:val="both"/>
        <w:rPr>
          <w:sz w:val="20"/>
        </w:rPr>
      </w:pPr>
    </w:p>
    <w:p w14:paraId="0E9A6B3E" w14:textId="77777777" w:rsidR="00AE3E65" w:rsidRPr="00AE3E65" w:rsidRDefault="00AE3E65" w:rsidP="00AE3E65">
      <w:pPr>
        <w:jc w:val="both"/>
        <w:rPr>
          <w:sz w:val="20"/>
        </w:rPr>
      </w:pPr>
      <w:r w:rsidRPr="00AE3E65">
        <w:rPr>
          <w:sz w:val="20"/>
        </w:rPr>
        <w:t>Basic details of First Aid are also detailed in Annex C and it is the responsibility of all staff to ensure that they are aware of the location of both the accident book and the first aid kit on all sites.  Emergency procedures for each site are located at each site and should be followed.</w:t>
      </w:r>
    </w:p>
    <w:p w14:paraId="5510EC95" w14:textId="77777777" w:rsidR="00AE3E65" w:rsidRPr="00AE3E65" w:rsidRDefault="00AE3E65" w:rsidP="00AE3E65">
      <w:pPr>
        <w:jc w:val="both"/>
        <w:rPr>
          <w:sz w:val="20"/>
        </w:rPr>
      </w:pPr>
    </w:p>
    <w:p w14:paraId="76D11FC0" w14:textId="77777777" w:rsidR="00AE3E65" w:rsidRDefault="00AE3E65" w:rsidP="00AE3E65">
      <w:pPr>
        <w:jc w:val="right"/>
        <w:rPr>
          <w:b/>
          <w:szCs w:val="24"/>
        </w:rPr>
      </w:pPr>
    </w:p>
    <w:p w14:paraId="5A060600" w14:textId="34212690" w:rsidR="00AE3E65" w:rsidRPr="00810D9B" w:rsidRDefault="00AE3E65" w:rsidP="00AE3E65">
      <w:pPr>
        <w:jc w:val="right"/>
        <w:rPr>
          <w:b/>
          <w:szCs w:val="24"/>
        </w:rPr>
      </w:pPr>
      <w:r>
        <w:rPr>
          <w:b/>
          <w:szCs w:val="24"/>
        </w:rPr>
        <w:t>APPENDIX B</w:t>
      </w:r>
    </w:p>
    <w:p w14:paraId="0550FFC7" w14:textId="77777777" w:rsidR="00AE3E65" w:rsidRPr="00AE3E65" w:rsidRDefault="00AE3E65" w:rsidP="00AE3E65">
      <w:pPr>
        <w:pStyle w:val="Heading1"/>
        <w:spacing w:before="0"/>
        <w:rPr>
          <w:rFonts w:ascii="Times New Roman" w:hAnsi="Times New Roman"/>
          <w:b w:val="0"/>
          <w:sz w:val="20"/>
        </w:rPr>
      </w:pPr>
      <w:r w:rsidRPr="00AE3E65">
        <w:rPr>
          <w:rFonts w:ascii="Times New Roman" w:hAnsi="Times New Roman"/>
          <w:sz w:val="20"/>
        </w:rPr>
        <w:t xml:space="preserve">DUTY OF CARE </w:t>
      </w:r>
    </w:p>
    <w:p w14:paraId="0F711B23" w14:textId="77777777" w:rsidR="00AE3E65" w:rsidRPr="00AE3E65" w:rsidRDefault="00AE3E65" w:rsidP="00AE3E65">
      <w:pPr>
        <w:jc w:val="both"/>
        <w:rPr>
          <w:sz w:val="20"/>
        </w:rPr>
      </w:pPr>
      <w:r w:rsidRPr="00AE3E65">
        <w:rPr>
          <w:sz w:val="20"/>
        </w:rPr>
        <w:t>Bradley Stoke Town Council is aware that its duty of care extends to all hirers of its facilities, members of the public and all other people.   Risk assessments and inspections will be conducted in the relevant areas whenever necessary or where there are significant changes in the nature and/or scale of operations.  Bradley Stoke Town Council complies with the Equality Act 2010. Premises have been audited and reasonable adjustments made.</w:t>
      </w:r>
    </w:p>
    <w:p w14:paraId="012AB6C8" w14:textId="77777777" w:rsidR="00AE3E65" w:rsidRPr="00AE3E65" w:rsidRDefault="00AE3E65" w:rsidP="00AE3E65">
      <w:pPr>
        <w:jc w:val="right"/>
        <w:rPr>
          <w:sz w:val="20"/>
        </w:rPr>
      </w:pPr>
    </w:p>
    <w:p w14:paraId="5EB2B873" w14:textId="77777777" w:rsidR="00AE3E65" w:rsidRPr="00AE3E65" w:rsidRDefault="00AE3E65" w:rsidP="00AE3E65">
      <w:pPr>
        <w:jc w:val="right"/>
        <w:rPr>
          <w:b/>
          <w:bCs/>
          <w:sz w:val="20"/>
        </w:rPr>
      </w:pPr>
      <w:r w:rsidRPr="00AE3E65">
        <w:rPr>
          <w:b/>
          <w:bCs/>
          <w:sz w:val="20"/>
        </w:rPr>
        <w:t>ANNEX A</w:t>
      </w:r>
    </w:p>
    <w:p w14:paraId="7FE4C8D5" w14:textId="77777777" w:rsidR="00AE3E65" w:rsidRPr="00AE3E65" w:rsidRDefault="00AE3E65" w:rsidP="00AE3E65">
      <w:pPr>
        <w:pStyle w:val="Heading2"/>
        <w:rPr>
          <w:sz w:val="20"/>
        </w:rPr>
      </w:pPr>
      <w:r w:rsidRPr="00AE3E65">
        <w:rPr>
          <w:sz w:val="20"/>
        </w:rPr>
        <w:t>Overall Responsibility for Health and Safety Implementation</w:t>
      </w:r>
    </w:p>
    <w:p w14:paraId="30ADC0B8" w14:textId="77777777" w:rsidR="00AE3E65" w:rsidRPr="00AE3E65" w:rsidRDefault="00AE3E65" w:rsidP="00AE3E65">
      <w:pPr>
        <w:rPr>
          <w:sz w:val="20"/>
        </w:rPr>
      </w:pPr>
      <w:r w:rsidRPr="00AE3E65">
        <w:rPr>
          <w:sz w:val="20"/>
        </w:rPr>
        <w:t>The Chair and the Town Clerk</w:t>
      </w:r>
    </w:p>
    <w:p w14:paraId="14C72F75" w14:textId="77777777" w:rsidR="00AE3E65" w:rsidRPr="00AE3E65" w:rsidRDefault="00AE3E65" w:rsidP="00AE3E65">
      <w:pPr>
        <w:rPr>
          <w:sz w:val="20"/>
        </w:rPr>
      </w:pPr>
    </w:p>
    <w:p w14:paraId="38746276" w14:textId="77777777" w:rsidR="00AE3E65" w:rsidRPr="00AE3E65" w:rsidRDefault="00AE3E65" w:rsidP="00AE3E65">
      <w:pPr>
        <w:pStyle w:val="Heading2"/>
        <w:rPr>
          <w:sz w:val="20"/>
        </w:rPr>
      </w:pPr>
      <w:r w:rsidRPr="00AE3E65">
        <w:rPr>
          <w:sz w:val="20"/>
        </w:rPr>
        <w:t>Delegated Overview, Daily Implementation Overview and Recording</w:t>
      </w:r>
    </w:p>
    <w:p w14:paraId="5B3E6A85" w14:textId="77777777" w:rsidR="00AE3E65" w:rsidRPr="00AE3E65" w:rsidRDefault="00AE3E65" w:rsidP="00AE3E65">
      <w:pPr>
        <w:rPr>
          <w:sz w:val="20"/>
        </w:rPr>
      </w:pPr>
      <w:r w:rsidRPr="00AE3E65">
        <w:rPr>
          <w:sz w:val="20"/>
        </w:rPr>
        <w:t xml:space="preserve">Premises Manager </w:t>
      </w:r>
    </w:p>
    <w:p w14:paraId="0489533A" w14:textId="77777777" w:rsidR="00AE3E65" w:rsidRPr="00AE3E65" w:rsidRDefault="00AE3E65" w:rsidP="00AE3E65">
      <w:pPr>
        <w:rPr>
          <w:sz w:val="20"/>
        </w:rPr>
      </w:pPr>
      <w:r w:rsidRPr="00AE3E65">
        <w:rPr>
          <w:sz w:val="20"/>
        </w:rPr>
        <w:t>Health &amp; Safety Officer</w:t>
      </w:r>
    </w:p>
    <w:p w14:paraId="234A828F" w14:textId="77777777" w:rsidR="00AE3E65" w:rsidRPr="00AE3E65" w:rsidRDefault="00AE3E65" w:rsidP="00AE3E65">
      <w:pPr>
        <w:rPr>
          <w:sz w:val="20"/>
        </w:rPr>
      </w:pPr>
    </w:p>
    <w:p w14:paraId="7C7F5B0C" w14:textId="77777777" w:rsidR="00AE3E65" w:rsidRPr="00AE3E65" w:rsidRDefault="00AE3E65" w:rsidP="00AE3E65">
      <w:pPr>
        <w:rPr>
          <w:b/>
          <w:sz w:val="20"/>
        </w:rPr>
      </w:pPr>
      <w:r w:rsidRPr="00AE3E65">
        <w:rPr>
          <w:b/>
          <w:sz w:val="20"/>
        </w:rPr>
        <w:t xml:space="preserve">Actioning, recording and reporting on a daily </w:t>
      </w:r>
      <w:proofErr w:type="gramStart"/>
      <w:r w:rsidRPr="00AE3E65">
        <w:rPr>
          <w:b/>
          <w:sz w:val="20"/>
        </w:rPr>
        <w:t>basis</w:t>
      </w:r>
      <w:proofErr w:type="gramEnd"/>
    </w:p>
    <w:p w14:paraId="4C45BD14" w14:textId="77777777" w:rsidR="00AE3E65" w:rsidRPr="00AE3E65" w:rsidRDefault="00AE3E65" w:rsidP="00AE3E65">
      <w:pPr>
        <w:rPr>
          <w:sz w:val="20"/>
        </w:rPr>
      </w:pPr>
      <w:r w:rsidRPr="00AE3E65">
        <w:rPr>
          <w:sz w:val="20"/>
        </w:rPr>
        <w:t>All Employees, either as directed, or in the course of their normal daily duties.</w:t>
      </w:r>
    </w:p>
    <w:p w14:paraId="2A737B96" w14:textId="77777777" w:rsidR="00AE3E65" w:rsidRPr="00AE3E65" w:rsidRDefault="00AE3E65" w:rsidP="00AE3E65">
      <w:pPr>
        <w:rPr>
          <w:sz w:val="20"/>
        </w:rPr>
      </w:pPr>
    </w:p>
    <w:p w14:paraId="2B5902BC" w14:textId="77777777" w:rsidR="00AE3E65" w:rsidRPr="00AE3E65" w:rsidRDefault="00AE3E65" w:rsidP="00AE3E65">
      <w:pPr>
        <w:pStyle w:val="BodyTextIndent3"/>
        <w:rPr>
          <w:b/>
          <w:bCs/>
          <w:sz w:val="20"/>
        </w:rPr>
      </w:pPr>
      <w:r w:rsidRPr="00AE3E65">
        <w:rPr>
          <w:sz w:val="20"/>
        </w:rPr>
        <w:t>EMPLOYEES WITH SPECIFIC RESPONSIBILITIES AS SHOWN BELOW</w:t>
      </w:r>
    </w:p>
    <w:p w14:paraId="10CAA697" w14:textId="77777777" w:rsidR="00AE3E65" w:rsidRPr="00AE3E65" w:rsidRDefault="00AE3E65" w:rsidP="00AE3E65">
      <w:pPr>
        <w:rPr>
          <w:sz w:val="20"/>
        </w:rPr>
      </w:pPr>
    </w:p>
    <w:p w14:paraId="49659C7D" w14:textId="77777777" w:rsidR="00AE3E65" w:rsidRPr="00AE3E65" w:rsidRDefault="00AE3E65" w:rsidP="00AE3E65">
      <w:pPr>
        <w:pStyle w:val="Heading2"/>
        <w:rPr>
          <w:bCs/>
          <w:sz w:val="20"/>
        </w:rPr>
      </w:pPr>
      <w:r w:rsidRPr="00AE3E65">
        <w:rPr>
          <w:bCs/>
          <w:sz w:val="20"/>
        </w:rPr>
        <w:t>FIRE SAFETY</w:t>
      </w:r>
    </w:p>
    <w:p w14:paraId="2C707F24" w14:textId="77777777" w:rsidR="00AE3E65" w:rsidRPr="00AE3E65" w:rsidRDefault="00AE3E65" w:rsidP="00AE3E65">
      <w:pPr>
        <w:rPr>
          <w:sz w:val="20"/>
        </w:rPr>
      </w:pPr>
      <w:r w:rsidRPr="00AE3E65">
        <w:rPr>
          <w:sz w:val="20"/>
        </w:rPr>
        <w:t xml:space="preserve">Premises Manager </w:t>
      </w:r>
    </w:p>
    <w:p w14:paraId="72CA5F71" w14:textId="77777777" w:rsidR="00AE3E65" w:rsidRPr="00AE3E65" w:rsidRDefault="00AE3E65" w:rsidP="00AE3E65">
      <w:pPr>
        <w:rPr>
          <w:sz w:val="20"/>
        </w:rPr>
      </w:pPr>
      <w:r w:rsidRPr="00AE3E65">
        <w:rPr>
          <w:sz w:val="20"/>
        </w:rPr>
        <w:t>Health &amp; Safety Officer</w:t>
      </w:r>
    </w:p>
    <w:p w14:paraId="58BC6A4F" w14:textId="77777777" w:rsidR="00AE3E65" w:rsidRPr="00AE3E65" w:rsidRDefault="00AE3E65" w:rsidP="00AE3E65">
      <w:pPr>
        <w:rPr>
          <w:sz w:val="20"/>
        </w:rPr>
      </w:pPr>
      <w:r w:rsidRPr="00AE3E65">
        <w:rPr>
          <w:sz w:val="20"/>
        </w:rPr>
        <w:t>All Employees, either as directed, or in the course of their normal daily duties.</w:t>
      </w:r>
    </w:p>
    <w:p w14:paraId="4F474711" w14:textId="77777777" w:rsidR="00AE3E65" w:rsidRPr="00AE3E65" w:rsidRDefault="00AE3E65" w:rsidP="00AE3E65">
      <w:pPr>
        <w:rPr>
          <w:sz w:val="20"/>
        </w:rPr>
      </w:pPr>
    </w:p>
    <w:p w14:paraId="7C7E465E"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00" w:lineRule="atLeast"/>
        <w:jc w:val="right"/>
        <w:rPr>
          <w:b/>
          <w:bCs/>
          <w:sz w:val="20"/>
        </w:rPr>
      </w:pPr>
      <w:r w:rsidRPr="00AE3E65">
        <w:rPr>
          <w:b/>
          <w:bCs/>
          <w:sz w:val="20"/>
        </w:rPr>
        <w:t>ANNEX B</w:t>
      </w:r>
    </w:p>
    <w:p w14:paraId="135E7345" w14:textId="77777777" w:rsidR="00AE3E65" w:rsidRPr="00AE3E65" w:rsidRDefault="00AE3E65" w:rsidP="00AE3E65">
      <w:pPr>
        <w:pStyle w:val="Heading1"/>
        <w:spacing w:before="0"/>
        <w:jc w:val="center"/>
        <w:rPr>
          <w:rFonts w:ascii="Times New Roman" w:hAnsi="Times New Roman"/>
          <w:sz w:val="20"/>
        </w:rPr>
      </w:pPr>
      <w:r w:rsidRPr="00AE3E65">
        <w:rPr>
          <w:rFonts w:ascii="Times New Roman" w:hAnsi="Times New Roman"/>
          <w:sz w:val="20"/>
        </w:rPr>
        <w:t>Bradley Stoke Town Council</w:t>
      </w:r>
    </w:p>
    <w:p w14:paraId="1D337A57" w14:textId="77777777" w:rsidR="00AE3E65" w:rsidRPr="00AE3E65" w:rsidRDefault="00AE3E65" w:rsidP="00AE3E65">
      <w:pPr>
        <w:autoSpaceDE w:val="0"/>
        <w:autoSpaceDN w:val="0"/>
        <w:adjustRightInd w:val="0"/>
        <w:jc w:val="both"/>
        <w:rPr>
          <w:b/>
          <w:sz w:val="20"/>
        </w:rPr>
      </w:pPr>
      <w:r w:rsidRPr="00AE3E65">
        <w:rPr>
          <w:b/>
          <w:sz w:val="20"/>
        </w:rPr>
        <w:t>BRADLEY STOKE TOWN COUNCIL</w:t>
      </w:r>
    </w:p>
    <w:p w14:paraId="5AE91D04" w14:textId="77777777" w:rsidR="00AE3E65" w:rsidRPr="00AE3E65" w:rsidRDefault="00AE3E65" w:rsidP="00AE3E65">
      <w:pPr>
        <w:pStyle w:val="BodyText2"/>
        <w:rPr>
          <w:b/>
          <w:bCs/>
          <w:sz w:val="20"/>
        </w:rPr>
      </w:pPr>
      <w:r w:rsidRPr="00AE3E65">
        <w:rPr>
          <w:b/>
          <w:bCs/>
          <w:sz w:val="20"/>
        </w:rPr>
        <w:t>THE AREA OF COMPETENCE OF COMMITTEES</w:t>
      </w:r>
    </w:p>
    <w:p w14:paraId="3C0B123F" w14:textId="77777777" w:rsidR="00AE3E65" w:rsidRPr="00AE3E65" w:rsidRDefault="00AE3E65" w:rsidP="00AE3E65">
      <w:pPr>
        <w:autoSpaceDE w:val="0"/>
        <w:autoSpaceDN w:val="0"/>
        <w:adjustRightInd w:val="0"/>
        <w:jc w:val="both"/>
        <w:rPr>
          <w:sz w:val="20"/>
        </w:rPr>
      </w:pPr>
    </w:p>
    <w:p w14:paraId="0FC7D507" w14:textId="77777777" w:rsidR="00AE3E65" w:rsidRPr="00AE3E65" w:rsidRDefault="00AE3E65" w:rsidP="00AE3E65">
      <w:pPr>
        <w:autoSpaceDE w:val="0"/>
        <w:autoSpaceDN w:val="0"/>
        <w:adjustRightInd w:val="0"/>
        <w:jc w:val="both"/>
        <w:rPr>
          <w:sz w:val="20"/>
        </w:rPr>
      </w:pPr>
      <w:r w:rsidRPr="00AE3E65">
        <w:rPr>
          <w:sz w:val="20"/>
        </w:rPr>
        <w:t>All committees have delegated power to act on behalf of the Council within their Terms of Reference, subject to Council’s Standing Orders.</w:t>
      </w:r>
    </w:p>
    <w:p w14:paraId="004434BB" w14:textId="77777777" w:rsidR="00AE3E65" w:rsidRPr="00AE3E65" w:rsidRDefault="00AE3E65" w:rsidP="00AE3E65">
      <w:pPr>
        <w:rPr>
          <w:sz w:val="20"/>
        </w:rPr>
      </w:pPr>
    </w:p>
    <w:p w14:paraId="53A78C7A" w14:textId="77777777" w:rsidR="00AE3E65" w:rsidRPr="00AE3E65" w:rsidRDefault="00AE3E65" w:rsidP="00AE3E65">
      <w:pPr>
        <w:rPr>
          <w:sz w:val="20"/>
        </w:rPr>
      </w:pPr>
    </w:p>
    <w:p w14:paraId="5DC4F40B" w14:textId="77777777" w:rsidR="00AE3E65" w:rsidRPr="00AE3E65" w:rsidRDefault="00AE3E65" w:rsidP="00AE3E65">
      <w:pPr>
        <w:autoSpaceDE w:val="0"/>
        <w:autoSpaceDN w:val="0"/>
        <w:adjustRightInd w:val="0"/>
        <w:jc w:val="both"/>
        <w:rPr>
          <w:b/>
          <w:sz w:val="20"/>
          <w:u w:val="single"/>
        </w:rPr>
      </w:pPr>
      <w:r w:rsidRPr="00AE3E65">
        <w:rPr>
          <w:b/>
          <w:sz w:val="20"/>
        </w:rPr>
        <w:t>PLANNING AND ENVIRONMENT COMMITTEE</w:t>
      </w:r>
    </w:p>
    <w:p w14:paraId="67D33C69" w14:textId="77777777" w:rsidR="00AE3E65" w:rsidRPr="00AE3E65" w:rsidRDefault="00AE3E65" w:rsidP="00AE3E65">
      <w:pPr>
        <w:pStyle w:val="BodyText2"/>
        <w:rPr>
          <w:b/>
          <w:bCs/>
          <w:sz w:val="20"/>
        </w:rPr>
      </w:pPr>
    </w:p>
    <w:p w14:paraId="2DC16FFF" w14:textId="77777777" w:rsidR="00AE3E65" w:rsidRPr="00AE3E65" w:rsidRDefault="00AE3E65" w:rsidP="00AE3E65">
      <w:pPr>
        <w:pStyle w:val="BodyText2"/>
        <w:rPr>
          <w:sz w:val="20"/>
        </w:rPr>
      </w:pPr>
      <w:r w:rsidRPr="00AE3E65">
        <w:rPr>
          <w:b/>
          <w:bCs/>
          <w:sz w:val="20"/>
        </w:rPr>
        <w:t>The Area of Competence of the Planning and Environment Committee includes:</w:t>
      </w:r>
    </w:p>
    <w:p w14:paraId="70F25A08" w14:textId="77777777" w:rsidR="00AE3E65" w:rsidRPr="00AE3E65" w:rsidRDefault="00AE3E65" w:rsidP="00AE3E65">
      <w:pPr>
        <w:rPr>
          <w:sz w:val="20"/>
        </w:rPr>
      </w:pPr>
      <w:r w:rsidRPr="00AE3E65">
        <w:rPr>
          <w:sz w:val="20"/>
        </w:rPr>
        <w:t>To consider, report and ensure implementation of all Health &amp; Safety Issues and matters for which Council is responsible.  The Committee acts as a vehicle to consider, discuss, and recommend solutions to Health &amp; Safety Issues affecting Bradley Stoke Town Council.</w:t>
      </w:r>
    </w:p>
    <w:p w14:paraId="1C74E14A" w14:textId="77777777" w:rsidR="00AE3E65" w:rsidRPr="00AE3E65" w:rsidRDefault="00AE3E65" w:rsidP="00AE3E65">
      <w:pPr>
        <w:jc w:val="right"/>
        <w:rPr>
          <w:b/>
          <w:bCs/>
          <w:sz w:val="20"/>
        </w:rPr>
      </w:pPr>
      <w:r w:rsidRPr="00AE3E65">
        <w:rPr>
          <w:b/>
          <w:bCs/>
          <w:sz w:val="20"/>
        </w:rPr>
        <w:t>ANNEX C</w:t>
      </w:r>
    </w:p>
    <w:p w14:paraId="7E9F036E" w14:textId="77777777" w:rsidR="00AE3E65" w:rsidRPr="00AE3E65" w:rsidRDefault="00AE3E65" w:rsidP="00AE3E65">
      <w:pPr>
        <w:pStyle w:val="Heading3"/>
        <w:rPr>
          <w:b w:val="0"/>
          <w:bCs/>
          <w:sz w:val="20"/>
        </w:rPr>
      </w:pPr>
      <w:r w:rsidRPr="00AE3E65">
        <w:rPr>
          <w:bCs/>
          <w:sz w:val="20"/>
        </w:rPr>
        <w:t>Accident Investigation &amp; Reporting and First Aid</w:t>
      </w:r>
    </w:p>
    <w:p w14:paraId="35539ACF" w14:textId="77777777" w:rsidR="00AE3E65" w:rsidRPr="00AE3E65" w:rsidRDefault="00AE3E65" w:rsidP="00AE3E65">
      <w:pPr>
        <w:widowControl w:val="0"/>
        <w:spacing w:line="280" w:lineRule="atLeast"/>
        <w:jc w:val="both"/>
        <w:rPr>
          <w:b/>
          <w:sz w:val="20"/>
        </w:rPr>
      </w:pPr>
    </w:p>
    <w:p w14:paraId="6366B6D0" w14:textId="77777777" w:rsidR="00AE3E65" w:rsidRPr="00AE3E65" w:rsidRDefault="00AE3E65" w:rsidP="00AE3E65">
      <w:pPr>
        <w:pStyle w:val="Title"/>
        <w:rPr>
          <w:sz w:val="20"/>
          <w:szCs w:val="20"/>
        </w:rPr>
      </w:pPr>
      <w:r w:rsidRPr="00AE3E65">
        <w:rPr>
          <w:sz w:val="20"/>
          <w:szCs w:val="20"/>
        </w:rPr>
        <w:t>It is the policy of Bradley Stoke Town Council to comply with the Reporting of Injuries, Diseases and Dangerous Occurrences Regulations 2013 (RIDDOR).</w:t>
      </w:r>
    </w:p>
    <w:p w14:paraId="76802B91" w14:textId="77777777" w:rsidR="00AE3E65" w:rsidRPr="00AE3E65" w:rsidRDefault="00AE3E65" w:rsidP="00AE3E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p>
    <w:p w14:paraId="2E1449FF" w14:textId="77777777" w:rsidR="00AE3E65" w:rsidRPr="00AE3E65" w:rsidRDefault="00AE3E65" w:rsidP="00AE3E6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 xml:space="preserve">ALL accidents must be logged in the accident book on each individual site and countersigned by the Premises Manager, or the Town Clerk in his absence, as soon as possible after the accident has been reported.  Once the accident form has been completed it is to be forwarded to the office as soon as is possible. </w:t>
      </w:r>
    </w:p>
    <w:p w14:paraId="5B6779E7" w14:textId="77777777" w:rsidR="00AE3E65" w:rsidRPr="00AE3E65" w:rsidRDefault="00AE3E65" w:rsidP="00AE3E65">
      <w:pPr>
        <w:pStyle w:val="Title"/>
        <w:rPr>
          <w:sz w:val="20"/>
          <w:szCs w:val="20"/>
        </w:rPr>
      </w:pPr>
    </w:p>
    <w:p w14:paraId="2BBC6A96"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Bradley Stoke Town Council sees accident investigation as a valuable tool in the prevention of future incidents. In the event of an accident which is considered serious a report will be drawn up by the Town Clerk, or a person appointed by the Town Clerk, to the Council detailing:</w:t>
      </w:r>
    </w:p>
    <w:p w14:paraId="7651C3E5" w14:textId="77777777" w:rsidR="00AE3E65" w:rsidRPr="00AE3E65" w:rsidRDefault="00AE3E65" w:rsidP="00030F70">
      <w:pPr>
        <w:pStyle w:val="EndnoteText"/>
        <w:numPr>
          <w:ilvl w:val="0"/>
          <w:numId w:val="8"/>
        </w:numPr>
      </w:pPr>
      <w:r w:rsidRPr="00AE3E65">
        <w:t>The circumstances of the accident including photographs and diagrams wherever possible</w:t>
      </w:r>
    </w:p>
    <w:p w14:paraId="39D52C5E" w14:textId="77777777" w:rsidR="00AE3E65" w:rsidRPr="00AE3E65" w:rsidRDefault="00AE3E65" w:rsidP="00030F70">
      <w:pPr>
        <w:pStyle w:val="EndnoteText"/>
        <w:numPr>
          <w:ilvl w:val="0"/>
          <w:numId w:val="8"/>
        </w:numPr>
      </w:pPr>
      <w:r w:rsidRPr="00AE3E65">
        <w:t>The nature and severity of the injury sustained</w:t>
      </w:r>
    </w:p>
    <w:p w14:paraId="4213D582" w14:textId="77777777" w:rsidR="00AE3E65" w:rsidRPr="00AE3E65" w:rsidRDefault="00AE3E65" w:rsidP="00030F70">
      <w:pPr>
        <w:pStyle w:val="EndnoteText"/>
        <w:numPr>
          <w:ilvl w:val="0"/>
          <w:numId w:val="8"/>
        </w:numPr>
      </w:pPr>
      <w:r w:rsidRPr="00AE3E65">
        <w:t>The identity of any eyewitnesses</w:t>
      </w:r>
    </w:p>
    <w:p w14:paraId="0DF2C162" w14:textId="77777777" w:rsidR="00AE3E65" w:rsidRPr="00AE3E65" w:rsidRDefault="00AE3E65" w:rsidP="00030F70">
      <w:pPr>
        <w:pStyle w:val="EndnoteText"/>
        <w:numPr>
          <w:ilvl w:val="0"/>
          <w:numId w:val="8"/>
        </w:numPr>
      </w:pPr>
      <w:r w:rsidRPr="00AE3E65">
        <w:t>The time, date and location of the incident</w:t>
      </w:r>
    </w:p>
    <w:p w14:paraId="34F18852" w14:textId="77777777" w:rsidR="00AE3E65" w:rsidRPr="00AE3E65" w:rsidRDefault="00AE3E65" w:rsidP="00030F70">
      <w:pPr>
        <w:pStyle w:val="EndnoteText"/>
        <w:numPr>
          <w:ilvl w:val="0"/>
          <w:numId w:val="8"/>
        </w:numPr>
      </w:pPr>
      <w:r w:rsidRPr="00AE3E65">
        <w:t>The date of the report</w:t>
      </w:r>
    </w:p>
    <w:p w14:paraId="310782B6"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p>
    <w:p w14:paraId="082E608E"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All eyewitness accounts will be collected as near to the time of the accident as is reasonably practicable and anyone required to give an official statement has the right to have an appropriate representative present for support.</w:t>
      </w:r>
    </w:p>
    <w:p w14:paraId="16993DBE" w14:textId="77777777" w:rsidR="00AE3E65" w:rsidRPr="00810D9B" w:rsidRDefault="00AE3E65" w:rsidP="00AE3E65">
      <w:pPr>
        <w:jc w:val="right"/>
        <w:rPr>
          <w:b/>
          <w:szCs w:val="24"/>
        </w:rPr>
      </w:pPr>
      <w:r>
        <w:rPr>
          <w:b/>
          <w:szCs w:val="24"/>
        </w:rPr>
        <w:t>APPENDIX B</w:t>
      </w:r>
    </w:p>
    <w:p w14:paraId="763AD24B"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p>
    <w:p w14:paraId="49A2759D"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Details of all accidents and following action will be reported the Planning and Environment Committee as part of the quarterly Health &amp; Safety report.  Any significant accidents or incidents will be reported separately as required.</w:t>
      </w:r>
    </w:p>
    <w:p w14:paraId="7886F74D" w14:textId="77777777" w:rsidR="00AE3E65" w:rsidRPr="00AE3E65" w:rsidRDefault="00AE3E65" w:rsidP="00AE3E65">
      <w:pPr>
        <w:widowControl w:val="0"/>
        <w:spacing w:line="200" w:lineRule="atLeast"/>
        <w:jc w:val="both"/>
        <w:rPr>
          <w:sz w:val="20"/>
        </w:rPr>
      </w:pPr>
    </w:p>
    <w:p w14:paraId="6CCA3B0F" w14:textId="77777777" w:rsidR="00AE3E65" w:rsidRPr="00AE3E65" w:rsidRDefault="00AE3E65" w:rsidP="00AE3E65">
      <w:pPr>
        <w:widowControl w:val="0"/>
        <w:spacing w:line="280" w:lineRule="atLeast"/>
        <w:jc w:val="both"/>
        <w:rPr>
          <w:b/>
          <w:sz w:val="20"/>
        </w:rPr>
      </w:pPr>
      <w:r w:rsidRPr="00AE3E65">
        <w:rPr>
          <w:b/>
          <w:sz w:val="20"/>
        </w:rPr>
        <w:t>First Aid Boxes</w:t>
      </w:r>
    </w:p>
    <w:p w14:paraId="2548927B"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p>
    <w:p w14:paraId="6C283F0A"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First aid boxes are located at:</w:t>
      </w:r>
    </w:p>
    <w:p w14:paraId="5F0751FA"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p>
    <w:p w14:paraId="36E0BAAA"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Brook Way Activity Centre</w:t>
      </w:r>
      <w:r w:rsidRPr="00AE3E65">
        <w:rPr>
          <w:sz w:val="20"/>
        </w:rPr>
        <w:tab/>
      </w:r>
      <w:r w:rsidRPr="00AE3E65">
        <w:rPr>
          <w:sz w:val="20"/>
        </w:rPr>
        <w:tab/>
        <w:t>Office</w:t>
      </w:r>
    </w:p>
    <w:p w14:paraId="6665D33D"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Bradley Stoke Jubilee Centre</w:t>
      </w:r>
      <w:r w:rsidRPr="00AE3E65">
        <w:rPr>
          <w:sz w:val="20"/>
        </w:rPr>
        <w:tab/>
      </w:r>
      <w:r w:rsidRPr="00AE3E65">
        <w:rPr>
          <w:sz w:val="20"/>
        </w:rPr>
        <w:tab/>
        <w:t>Office</w:t>
      </w:r>
    </w:p>
    <w:p w14:paraId="6B65AFF0"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Changing Rooms</w:t>
      </w:r>
    </w:p>
    <w:p w14:paraId="371B6FCB"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Baileys Court Activity Centre</w:t>
      </w:r>
      <w:r w:rsidRPr="00AE3E65">
        <w:rPr>
          <w:sz w:val="20"/>
        </w:rPr>
        <w:tab/>
      </w:r>
      <w:r w:rsidRPr="00AE3E65">
        <w:rPr>
          <w:sz w:val="20"/>
        </w:rPr>
        <w:tab/>
        <w:t>Office</w:t>
      </w:r>
    </w:p>
    <w:p w14:paraId="329C7DE9"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Changing Rooms</w:t>
      </w:r>
    </w:p>
    <w:p w14:paraId="38973234"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 xml:space="preserve">Bowler’s Store </w:t>
      </w:r>
    </w:p>
    <w:p w14:paraId="1B6DD793"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Town Council Office</w:t>
      </w:r>
      <w:r w:rsidRPr="00AE3E65">
        <w:rPr>
          <w:sz w:val="20"/>
        </w:rPr>
        <w:tab/>
      </w:r>
      <w:r w:rsidRPr="00AE3E65">
        <w:rPr>
          <w:sz w:val="20"/>
        </w:rPr>
        <w:tab/>
      </w:r>
      <w:r w:rsidRPr="00AE3E65">
        <w:rPr>
          <w:sz w:val="20"/>
        </w:rPr>
        <w:tab/>
        <w:t xml:space="preserve">Filing Cabinet </w:t>
      </w:r>
    </w:p>
    <w:p w14:paraId="5FF3DE58"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BSTC Vehicles</w:t>
      </w:r>
      <w:r w:rsidRPr="00AE3E65">
        <w:rPr>
          <w:sz w:val="20"/>
        </w:rPr>
        <w:tab/>
      </w:r>
      <w:r w:rsidRPr="00AE3E65">
        <w:rPr>
          <w:sz w:val="20"/>
        </w:rPr>
        <w:tab/>
      </w:r>
      <w:r w:rsidRPr="00AE3E65">
        <w:rPr>
          <w:sz w:val="20"/>
        </w:rPr>
        <w:tab/>
      </w:r>
      <w:r w:rsidRPr="00AE3E65">
        <w:rPr>
          <w:sz w:val="20"/>
        </w:rPr>
        <w:tab/>
        <w:t xml:space="preserve">BSTC Flat Bed Van </w:t>
      </w:r>
    </w:p>
    <w:p w14:paraId="29A5BBCC"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BSTC Mitsubishi Van</w:t>
      </w:r>
    </w:p>
    <w:p w14:paraId="5622552E"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 xml:space="preserve">Detached Youth Worker </w:t>
      </w:r>
      <w:r w:rsidRPr="00AE3E65">
        <w:rPr>
          <w:sz w:val="20"/>
        </w:rPr>
        <w:tab/>
      </w:r>
      <w:r w:rsidRPr="00AE3E65">
        <w:rPr>
          <w:sz w:val="20"/>
        </w:rPr>
        <w:tab/>
      </w:r>
      <w:r w:rsidRPr="00AE3E65">
        <w:rPr>
          <w:sz w:val="20"/>
        </w:rPr>
        <w:tab/>
        <w:t>Mobile</w:t>
      </w:r>
    </w:p>
    <w:p w14:paraId="7E2A97E7"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b/>
      </w:r>
      <w:r w:rsidRPr="00AE3E65">
        <w:rPr>
          <w:sz w:val="20"/>
        </w:rPr>
        <w:tab/>
      </w:r>
      <w:r w:rsidRPr="00AE3E65">
        <w:rPr>
          <w:sz w:val="20"/>
        </w:rPr>
        <w:tab/>
      </w:r>
      <w:r w:rsidRPr="00AE3E65">
        <w:rPr>
          <w:sz w:val="20"/>
        </w:rPr>
        <w:tab/>
      </w:r>
      <w:r w:rsidRPr="00AE3E65">
        <w:rPr>
          <w:sz w:val="20"/>
        </w:rPr>
        <w:tab/>
        <w:t xml:space="preserve">Youth Cabin at the Skate Park </w:t>
      </w:r>
    </w:p>
    <w:p w14:paraId="43128316"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p>
    <w:p w14:paraId="383BBABC"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All first aid boxes are clearly marked and are easily accessible by all employees during all working hours.</w:t>
      </w:r>
    </w:p>
    <w:p w14:paraId="66778CAB"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p>
    <w:p w14:paraId="135C7C2D" w14:textId="77777777" w:rsidR="00AE3E65" w:rsidRPr="00AE3E65" w:rsidRDefault="00AE3E65" w:rsidP="00AE3E65">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rPr>
          <w:sz w:val="20"/>
        </w:rPr>
      </w:pPr>
      <w:r w:rsidRPr="00AE3E65">
        <w:rPr>
          <w:sz w:val="20"/>
        </w:rPr>
        <w:t xml:space="preserve">All Leisure Assistants and at least one of the office staff are trained in First </w:t>
      </w:r>
      <w:proofErr w:type="gramStart"/>
      <w:r w:rsidRPr="00AE3E65">
        <w:rPr>
          <w:sz w:val="20"/>
        </w:rPr>
        <w:t>Aid</w:t>
      </w:r>
      <w:proofErr w:type="gramEnd"/>
      <w:r w:rsidRPr="00AE3E65">
        <w:rPr>
          <w:sz w:val="20"/>
        </w:rPr>
        <w:t xml:space="preserve"> </w:t>
      </w:r>
    </w:p>
    <w:p w14:paraId="5E148E15" w14:textId="77777777" w:rsidR="00AE3E65" w:rsidRPr="00AE3E65" w:rsidRDefault="00AE3E65" w:rsidP="00AE3E65">
      <w:pPr>
        <w:widowControl w:val="0"/>
        <w:tabs>
          <w:tab w:val="left" w:pos="1985"/>
          <w:tab w:val="left" w:pos="3668"/>
          <w:tab w:val="left" w:pos="54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00" w:lineRule="atLeast"/>
        <w:jc w:val="both"/>
        <w:rPr>
          <w:sz w:val="20"/>
        </w:rPr>
      </w:pPr>
    </w:p>
    <w:p w14:paraId="559B9D42"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sz w:val="20"/>
        </w:rPr>
      </w:pPr>
      <w:r w:rsidRPr="00AE3E65">
        <w:rPr>
          <w:sz w:val="20"/>
        </w:rPr>
        <w:t>The Premises Manager is responsible for reporting all cases of accident and disease to the Town Clerk, who is responsible for onward notification to the Chair.  Accident records are compiled and stored by the Administrator (Health &amp; Safety) in the Bradley Stoke Town Council Office.  All sites have an Accident Report Book, which is kept with the First Aid Kit.  All staff should be aware of the location of this book on each site.  The Town Clerk is responsible for reporting cases of accident and disease to the relevant enforcing authority under the RIDDOR Regulations where applicable.</w:t>
      </w:r>
    </w:p>
    <w:p w14:paraId="4DECE0D1" w14:textId="77777777" w:rsidR="00AE3E65" w:rsidRPr="00AE3E65" w:rsidRDefault="00AE3E65" w:rsidP="00AE3E65">
      <w:pPr>
        <w:rPr>
          <w:sz w:val="20"/>
        </w:rPr>
      </w:pPr>
    </w:p>
    <w:p w14:paraId="137984B9" w14:textId="77777777" w:rsidR="00AE3E65" w:rsidRPr="00AE3E65" w:rsidRDefault="00AE3E65" w:rsidP="00AE3E6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jc w:val="both"/>
        <w:rPr>
          <w:b/>
          <w:sz w:val="20"/>
        </w:rPr>
      </w:pPr>
      <w:r w:rsidRPr="00AE3E65">
        <w:rPr>
          <w:b/>
          <w:sz w:val="20"/>
        </w:rPr>
        <w:t>Reviewed 29 April 2021</w:t>
      </w:r>
    </w:p>
    <w:p w14:paraId="4C3FD630" w14:textId="77777777" w:rsidR="00AE3E65" w:rsidRDefault="00AE3E65" w:rsidP="006B26FE">
      <w:pPr>
        <w:jc w:val="both"/>
        <w:rPr>
          <w:b/>
          <w:sz w:val="20"/>
        </w:rPr>
      </w:pPr>
    </w:p>
    <w:sectPr w:rsidR="00AE3E65" w:rsidSect="00E70A9D">
      <w:pgSz w:w="11907" w:h="16840"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A3F47" w14:textId="77777777" w:rsidR="00AC2B40" w:rsidRDefault="00AC2B40">
      <w:r>
        <w:separator/>
      </w:r>
    </w:p>
  </w:endnote>
  <w:endnote w:type="continuationSeparator" w:id="0">
    <w:p w14:paraId="2B0B6F90" w14:textId="77777777" w:rsidR="00AC2B40" w:rsidRDefault="00AC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Light">
    <w:altName w:val="MV Boli"/>
    <w:panose1 w:val="020E0507020206020404"/>
    <w:charset w:val="00"/>
    <w:family w:val="swiss"/>
    <w:pitch w:val="variable"/>
    <w:sig w:usb0="00000003" w:usb1="00000000" w:usb2="00000000" w:usb3="00000000" w:csb0="00000001" w:csb1="00000000"/>
  </w:font>
  <w:font w:name="Prestige 12cpi">
    <w:altName w:val="Calibri"/>
    <w:panose1 w:val="00000000000000000000"/>
    <w:charset w:val="00"/>
    <w:family w:val="moder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284B2" w14:textId="77777777" w:rsidR="005047FF" w:rsidRDefault="005047FF">
    <w:pPr>
      <w:jc w:val="center"/>
      <w:rPr>
        <w:sz w:val="20"/>
      </w:rPr>
    </w:pPr>
    <w:r>
      <w:rPr>
        <w:rStyle w:val="FooterChar"/>
        <w:sz w:val="20"/>
      </w:rPr>
      <w:fldChar w:fldCharType="begin"/>
    </w:r>
    <w:r>
      <w:rPr>
        <w:rStyle w:val="FooterChar"/>
        <w:sz w:val="20"/>
      </w:rPr>
      <w:instrText xml:space="preserve"> PAGE </w:instrText>
    </w:r>
    <w:r>
      <w:rPr>
        <w:rStyle w:val="FooterChar"/>
        <w:sz w:val="20"/>
      </w:rPr>
      <w:fldChar w:fldCharType="separate"/>
    </w:r>
    <w:r>
      <w:rPr>
        <w:rStyle w:val="FooterChar"/>
        <w:noProof/>
        <w:sz w:val="20"/>
      </w:rPr>
      <w:t>21</w:t>
    </w:r>
    <w:r>
      <w:rPr>
        <w:rStyle w:val="FooterCha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8960E" w14:textId="77777777" w:rsidR="00AC2B40" w:rsidRDefault="00AC2B40">
      <w:r>
        <w:separator/>
      </w:r>
    </w:p>
  </w:footnote>
  <w:footnote w:type="continuationSeparator" w:id="0">
    <w:p w14:paraId="77841881" w14:textId="77777777" w:rsidR="00AC2B40" w:rsidRDefault="00AC2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8AC7" w14:textId="480D1E29" w:rsidR="005047FF" w:rsidRDefault="00504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CCD7" w14:textId="3A4AE196" w:rsidR="005047FF" w:rsidRDefault="005047FF">
    <w:pPr>
      <w:pStyle w:val="Header"/>
      <w:jc w:val="center"/>
      <w:rPr>
        <w:i/>
        <w:sz w:val="20"/>
      </w:rPr>
    </w:pPr>
    <w:r>
      <w:rPr>
        <w:i/>
        <w:sz w:val="20"/>
      </w:rPr>
      <w:t>Bradley Stoke Town Council – Annual Town Council Meeting – 2</w:t>
    </w:r>
    <w:r w:rsidR="000A07E1">
      <w:rPr>
        <w:i/>
        <w:sz w:val="20"/>
      </w:rPr>
      <w:t xml:space="preserve">6 </w:t>
    </w:r>
    <w:r>
      <w:rPr>
        <w:i/>
        <w:sz w:val="20"/>
      </w:rPr>
      <w:t>May 202</w:t>
    </w:r>
    <w:r w:rsidR="000A07E1">
      <w:rPr>
        <w:i/>
        <w:sz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776C" w14:textId="7F1E4A16" w:rsidR="005047FF" w:rsidRDefault="00504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D80"/>
    <w:multiLevelType w:val="hybridMultilevel"/>
    <w:tmpl w:val="1FA20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441B20"/>
    <w:multiLevelType w:val="hybridMultilevel"/>
    <w:tmpl w:val="86E2F8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26F72C1"/>
    <w:multiLevelType w:val="hybridMultilevel"/>
    <w:tmpl w:val="55364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783506"/>
    <w:multiLevelType w:val="hybridMultilevel"/>
    <w:tmpl w:val="E564B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40FEE"/>
    <w:multiLevelType w:val="hybridMultilevel"/>
    <w:tmpl w:val="A27CFF46"/>
    <w:lvl w:ilvl="0" w:tplc="72046C52">
      <w:start w:val="1"/>
      <w:numFmt w:val="bullet"/>
      <w:pStyle w:val="Vicky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B18A1"/>
    <w:multiLevelType w:val="hybridMultilevel"/>
    <w:tmpl w:val="2B664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013C77"/>
    <w:multiLevelType w:val="hybridMultilevel"/>
    <w:tmpl w:val="43FC8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D6F94"/>
    <w:multiLevelType w:val="hybridMultilevel"/>
    <w:tmpl w:val="548CE40C"/>
    <w:lvl w:ilvl="0" w:tplc="4E78C7E8">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C863C5"/>
    <w:multiLevelType w:val="hybridMultilevel"/>
    <w:tmpl w:val="B1D01D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70519D7"/>
    <w:multiLevelType w:val="hybridMultilevel"/>
    <w:tmpl w:val="DFCC4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F179A"/>
    <w:multiLevelType w:val="hybridMultilevel"/>
    <w:tmpl w:val="CBF0448C"/>
    <w:lvl w:ilvl="0" w:tplc="A6188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7F4385B"/>
    <w:multiLevelType w:val="hybridMultilevel"/>
    <w:tmpl w:val="6922CCF4"/>
    <w:lvl w:ilvl="0" w:tplc="08090001">
      <w:start w:val="1"/>
      <w:numFmt w:val="bullet"/>
      <w:lvlText w:val=""/>
      <w:lvlJc w:val="left"/>
      <w:pPr>
        <w:ind w:left="764" w:hanging="360"/>
      </w:pPr>
      <w:rPr>
        <w:rFonts w:ascii="Symbol" w:hAnsi="Symbol" w:hint="default"/>
      </w:rPr>
    </w:lvl>
    <w:lvl w:ilvl="1" w:tplc="08090003">
      <w:start w:val="1"/>
      <w:numFmt w:val="bullet"/>
      <w:lvlText w:val="o"/>
      <w:lvlJc w:val="left"/>
      <w:pPr>
        <w:ind w:left="1484" w:hanging="360"/>
      </w:pPr>
      <w:rPr>
        <w:rFonts w:ascii="Courier New" w:hAnsi="Courier New" w:cs="Courier New" w:hint="default"/>
      </w:rPr>
    </w:lvl>
    <w:lvl w:ilvl="2" w:tplc="08090005">
      <w:start w:val="1"/>
      <w:numFmt w:val="bullet"/>
      <w:lvlText w:val=""/>
      <w:lvlJc w:val="left"/>
      <w:pPr>
        <w:ind w:left="2204" w:hanging="360"/>
      </w:pPr>
      <w:rPr>
        <w:rFonts w:ascii="Wingdings" w:hAnsi="Wingdings" w:hint="default"/>
      </w:rPr>
    </w:lvl>
    <w:lvl w:ilvl="3" w:tplc="08090001">
      <w:start w:val="1"/>
      <w:numFmt w:val="bullet"/>
      <w:lvlText w:val=""/>
      <w:lvlJc w:val="left"/>
      <w:pPr>
        <w:ind w:left="2924" w:hanging="360"/>
      </w:pPr>
      <w:rPr>
        <w:rFonts w:ascii="Symbol" w:hAnsi="Symbol" w:hint="default"/>
      </w:rPr>
    </w:lvl>
    <w:lvl w:ilvl="4" w:tplc="08090003">
      <w:start w:val="1"/>
      <w:numFmt w:val="bullet"/>
      <w:lvlText w:val="o"/>
      <w:lvlJc w:val="left"/>
      <w:pPr>
        <w:ind w:left="3644" w:hanging="360"/>
      </w:pPr>
      <w:rPr>
        <w:rFonts w:ascii="Courier New" w:hAnsi="Courier New" w:cs="Courier New" w:hint="default"/>
      </w:rPr>
    </w:lvl>
    <w:lvl w:ilvl="5" w:tplc="08090005">
      <w:start w:val="1"/>
      <w:numFmt w:val="bullet"/>
      <w:lvlText w:val=""/>
      <w:lvlJc w:val="left"/>
      <w:pPr>
        <w:ind w:left="4364" w:hanging="360"/>
      </w:pPr>
      <w:rPr>
        <w:rFonts w:ascii="Wingdings" w:hAnsi="Wingdings" w:hint="default"/>
      </w:rPr>
    </w:lvl>
    <w:lvl w:ilvl="6" w:tplc="08090001">
      <w:start w:val="1"/>
      <w:numFmt w:val="bullet"/>
      <w:lvlText w:val=""/>
      <w:lvlJc w:val="left"/>
      <w:pPr>
        <w:ind w:left="5084" w:hanging="360"/>
      </w:pPr>
      <w:rPr>
        <w:rFonts w:ascii="Symbol" w:hAnsi="Symbol" w:hint="default"/>
      </w:rPr>
    </w:lvl>
    <w:lvl w:ilvl="7" w:tplc="08090003">
      <w:start w:val="1"/>
      <w:numFmt w:val="bullet"/>
      <w:lvlText w:val="o"/>
      <w:lvlJc w:val="left"/>
      <w:pPr>
        <w:ind w:left="5804" w:hanging="360"/>
      </w:pPr>
      <w:rPr>
        <w:rFonts w:ascii="Courier New" w:hAnsi="Courier New" w:cs="Courier New" w:hint="default"/>
      </w:rPr>
    </w:lvl>
    <w:lvl w:ilvl="8" w:tplc="08090005">
      <w:start w:val="1"/>
      <w:numFmt w:val="bullet"/>
      <w:lvlText w:val=""/>
      <w:lvlJc w:val="left"/>
      <w:pPr>
        <w:ind w:left="6524" w:hanging="360"/>
      </w:pPr>
      <w:rPr>
        <w:rFonts w:ascii="Wingdings" w:hAnsi="Wingdings" w:hint="default"/>
      </w:rPr>
    </w:lvl>
  </w:abstractNum>
  <w:abstractNum w:abstractNumId="12" w15:restartNumberingAfterBreak="0">
    <w:nsid w:val="38A135B0"/>
    <w:multiLevelType w:val="hybridMultilevel"/>
    <w:tmpl w:val="D43A68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E0E54C4"/>
    <w:multiLevelType w:val="hybridMultilevel"/>
    <w:tmpl w:val="52B2D8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F50E2"/>
    <w:multiLevelType w:val="hybridMultilevel"/>
    <w:tmpl w:val="DF6005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993"/>
        </w:tabs>
        <w:ind w:left="993"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E418E7"/>
    <w:multiLevelType w:val="multilevel"/>
    <w:tmpl w:val="36D4D99C"/>
    <w:lvl w:ilvl="0">
      <w:start w:val="16"/>
      <w:numFmt w:val="decimal"/>
      <w:pStyle w:val="vickysbullets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97A0F1B"/>
    <w:multiLevelType w:val="hybridMultilevel"/>
    <w:tmpl w:val="66F8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291192"/>
    <w:multiLevelType w:val="hybridMultilevel"/>
    <w:tmpl w:val="096CE4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6652"/>
    <w:multiLevelType w:val="multilevel"/>
    <w:tmpl w:val="C6122A20"/>
    <w:lvl w:ilvl="0">
      <w:start w:val="1"/>
      <w:numFmt w:val="decimal"/>
      <w:pStyle w:val="Heading2"/>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3135505"/>
    <w:multiLevelType w:val="hybridMultilevel"/>
    <w:tmpl w:val="C656616C"/>
    <w:lvl w:ilvl="0" w:tplc="08090001">
      <w:start w:val="1"/>
      <w:numFmt w:val="bullet"/>
      <w:lvlText w:val=""/>
      <w:lvlJc w:val="left"/>
      <w:pPr>
        <w:ind w:left="720" w:hanging="360"/>
      </w:pPr>
      <w:rPr>
        <w:rFonts w:ascii="Symbol" w:hAnsi="Symbol" w:hint="default"/>
      </w:rPr>
    </w:lvl>
    <w:lvl w:ilvl="1" w:tplc="901036EC">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05209"/>
    <w:multiLevelType w:val="hybridMultilevel"/>
    <w:tmpl w:val="9D2C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B6B32"/>
    <w:multiLevelType w:val="hybridMultilevel"/>
    <w:tmpl w:val="C4B285D0"/>
    <w:lvl w:ilvl="0" w:tplc="E0DAA82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DC752A"/>
    <w:multiLevelType w:val="hybridMultilevel"/>
    <w:tmpl w:val="220C9BC6"/>
    <w:lvl w:ilvl="0" w:tplc="72046C5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CED60D1"/>
    <w:multiLevelType w:val="hybridMultilevel"/>
    <w:tmpl w:val="F3A0D8C4"/>
    <w:lvl w:ilvl="0" w:tplc="12BAB116">
      <w:start w:val="1"/>
      <w:numFmt w:val="bullet"/>
      <w:lvlText w:val=""/>
      <w:lvlJc w:val="left"/>
      <w:pPr>
        <w:tabs>
          <w:tab w:val="num" w:pos="720"/>
        </w:tabs>
        <w:ind w:left="720" w:hanging="360"/>
      </w:pPr>
      <w:rPr>
        <w:rFonts w:ascii="Wingdings" w:hAnsi="Wingdings" w:hint="default"/>
      </w:rPr>
    </w:lvl>
    <w:lvl w:ilvl="1" w:tplc="37F4DF4E" w:tentative="1">
      <w:start w:val="1"/>
      <w:numFmt w:val="bullet"/>
      <w:lvlText w:val="o"/>
      <w:lvlJc w:val="left"/>
      <w:pPr>
        <w:tabs>
          <w:tab w:val="num" w:pos="1440"/>
        </w:tabs>
        <w:ind w:left="1440" w:hanging="360"/>
      </w:pPr>
      <w:rPr>
        <w:rFonts w:ascii="Courier New" w:hAnsi="Courier New" w:hint="default"/>
      </w:rPr>
    </w:lvl>
    <w:lvl w:ilvl="2" w:tplc="40CAEA02" w:tentative="1">
      <w:start w:val="1"/>
      <w:numFmt w:val="bullet"/>
      <w:lvlText w:val=""/>
      <w:lvlJc w:val="left"/>
      <w:pPr>
        <w:tabs>
          <w:tab w:val="num" w:pos="2160"/>
        </w:tabs>
        <w:ind w:left="2160" w:hanging="360"/>
      </w:pPr>
      <w:rPr>
        <w:rFonts w:ascii="Wingdings" w:hAnsi="Wingdings" w:hint="default"/>
      </w:rPr>
    </w:lvl>
    <w:lvl w:ilvl="3" w:tplc="F50C7950" w:tentative="1">
      <w:start w:val="1"/>
      <w:numFmt w:val="bullet"/>
      <w:lvlText w:val=""/>
      <w:lvlJc w:val="left"/>
      <w:pPr>
        <w:tabs>
          <w:tab w:val="num" w:pos="2880"/>
        </w:tabs>
        <w:ind w:left="2880" w:hanging="360"/>
      </w:pPr>
      <w:rPr>
        <w:rFonts w:ascii="Symbol" w:hAnsi="Symbol" w:hint="default"/>
      </w:rPr>
    </w:lvl>
    <w:lvl w:ilvl="4" w:tplc="7F9E2D5A" w:tentative="1">
      <w:start w:val="1"/>
      <w:numFmt w:val="bullet"/>
      <w:lvlText w:val="o"/>
      <w:lvlJc w:val="left"/>
      <w:pPr>
        <w:tabs>
          <w:tab w:val="num" w:pos="3600"/>
        </w:tabs>
        <w:ind w:left="3600" w:hanging="360"/>
      </w:pPr>
      <w:rPr>
        <w:rFonts w:ascii="Courier New" w:hAnsi="Courier New" w:hint="default"/>
      </w:rPr>
    </w:lvl>
    <w:lvl w:ilvl="5" w:tplc="5476C734" w:tentative="1">
      <w:start w:val="1"/>
      <w:numFmt w:val="bullet"/>
      <w:lvlText w:val=""/>
      <w:lvlJc w:val="left"/>
      <w:pPr>
        <w:tabs>
          <w:tab w:val="num" w:pos="4320"/>
        </w:tabs>
        <w:ind w:left="4320" w:hanging="360"/>
      </w:pPr>
      <w:rPr>
        <w:rFonts w:ascii="Wingdings" w:hAnsi="Wingdings" w:hint="default"/>
      </w:rPr>
    </w:lvl>
    <w:lvl w:ilvl="6" w:tplc="D30CF5BA" w:tentative="1">
      <w:start w:val="1"/>
      <w:numFmt w:val="bullet"/>
      <w:lvlText w:val=""/>
      <w:lvlJc w:val="left"/>
      <w:pPr>
        <w:tabs>
          <w:tab w:val="num" w:pos="5040"/>
        </w:tabs>
        <w:ind w:left="5040" w:hanging="360"/>
      </w:pPr>
      <w:rPr>
        <w:rFonts w:ascii="Symbol" w:hAnsi="Symbol" w:hint="default"/>
      </w:rPr>
    </w:lvl>
    <w:lvl w:ilvl="7" w:tplc="6C4C0738" w:tentative="1">
      <w:start w:val="1"/>
      <w:numFmt w:val="bullet"/>
      <w:lvlText w:val="o"/>
      <w:lvlJc w:val="left"/>
      <w:pPr>
        <w:tabs>
          <w:tab w:val="num" w:pos="5760"/>
        </w:tabs>
        <w:ind w:left="5760" w:hanging="360"/>
      </w:pPr>
      <w:rPr>
        <w:rFonts w:ascii="Courier New" w:hAnsi="Courier New" w:hint="default"/>
      </w:rPr>
    </w:lvl>
    <w:lvl w:ilvl="8" w:tplc="65F04076"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4"/>
  </w:num>
  <w:num w:numId="4">
    <w:abstractNumId w:val="24"/>
  </w:num>
  <w:num w:numId="5">
    <w:abstractNumId w:val="13"/>
  </w:num>
  <w:num w:numId="6">
    <w:abstractNumId w:val="0"/>
  </w:num>
  <w:num w:numId="7">
    <w:abstractNumId w:val="15"/>
  </w:num>
  <w:num w:numId="8">
    <w:abstractNumId w:val="23"/>
  </w:num>
  <w:num w:numId="9">
    <w:abstractNumId w:val="5"/>
  </w:num>
  <w:num w:numId="10">
    <w:abstractNumId w:val="2"/>
  </w:num>
  <w:num w:numId="11">
    <w:abstractNumId w:val="11"/>
  </w:num>
  <w:num w:numId="12">
    <w:abstractNumId w:val="12"/>
  </w:num>
  <w:num w:numId="13">
    <w:abstractNumId w:val="1"/>
  </w:num>
  <w:num w:numId="14">
    <w:abstractNumId w:val="6"/>
  </w:num>
  <w:num w:numId="15">
    <w:abstractNumId w:val="21"/>
  </w:num>
  <w:num w:numId="16">
    <w:abstractNumId w:val="17"/>
  </w:num>
  <w:num w:numId="17">
    <w:abstractNumId w:val="3"/>
  </w:num>
  <w:num w:numId="18">
    <w:abstractNumId w:val="8"/>
  </w:num>
  <w:num w:numId="19">
    <w:abstractNumId w:val="9"/>
  </w:num>
  <w:num w:numId="20">
    <w:abstractNumId w:val="18"/>
  </w:num>
  <w:num w:numId="21">
    <w:abstractNumId w:val="14"/>
  </w:num>
  <w:num w:numId="22">
    <w:abstractNumId w:val="10"/>
  </w:num>
  <w:num w:numId="23">
    <w:abstractNumId w:val="22"/>
  </w:num>
  <w:num w:numId="24">
    <w:abstractNumId w:val="7"/>
  </w:num>
  <w:num w:numId="2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F5"/>
    <w:rsid w:val="0000049F"/>
    <w:rsid w:val="00000556"/>
    <w:rsid w:val="000024B2"/>
    <w:rsid w:val="0000289F"/>
    <w:rsid w:val="00002DAB"/>
    <w:rsid w:val="00004211"/>
    <w:rsid w:val="00006A99"/>
    <w:rsid w:val="00010012"/>
    <w:rsid w:val="00010AF7"/>
    <w:rsid w:val="00011E6F"/>
    <w:rsid w:val="0002174C"/>
    <w:rsid w:val="000228AE"/>
    <w:rsid w:val="0002296F"/>
    <w:rsid w:val="000243A2"/>
    <w:rsid w:val="00025075"/>
    <w:rsid w:val="00025963"/>
    <w:rsid w:val="00030F70"/>
    <w:rsid w:val="00032D61"/>
    <w:rsid w:val="00033158"/>
    <w:rsid w:val="00034F94"/>
    <w:rsid w:val="000432B8"/>
    <w:rsid w:val="00043608"/>
    <w:rsid w:val="00043A7B"/>
    <w:rsid w:val="000457D0"/>
    <w:rsid w:val="00055F7A"/>
    <w:rsid w:val="00056467"/>
    <w:rsid w:val="000570F8"/>
    <w:rsid w:val="00057593"/>
    <w:rsid w:val="00060301"/>
    <w:rsid w:val="00060703"/>
    <w:rsid w:val="00066018"/>
    <w:rsid w:val="00067379"/>
    <w:rsid w:val="000757C0"/>
    <w:rsid w:val="00075B44"/>
    <w:rsid w:val="00080197"/>
    <w:rsid w:val="0008023F"/>
    <w:rsid w:val="000812FA"/>
    <w:rsid w:val="00085C8A"/>
    <w:rsid w:val="000867C5"/>
    <w:rsid w:val="000877D0"/>
    <w:rsid w:val="00091ECA"/>
    <w:rsid w:val="000931AC"/>
    <w:rsid w:val="00093B61"/>
    <w:rsid w:val="00097243"/>
    <w:rsid w:val="00097375"/>
    <w:rsid w:val="00097FD9"/>
    <w:rsid w:val="000A0447"/>
    <w:rsid w:val="000A07E1"/>
    <w:rsid w:val="000A205D"/>
    <w:rsid w:val="000A21CE"/>
    <w:rsid w:val="000A334F"/>
    <w:rsid w:val="000A7A69"/>
    <w:rsid w:val="000B398F"/>
    <w:rsid w:val="000B5C9E"/>
    <w:rsid w:val="000B63AC"/>
    <w:rsid w:val="000B71CA"/>
    <w:rsid w:val="000C3EB1"/>
    <w:rsid w:val="000D17C9"/>
    <w:rsid w:val="000D27A7"/>
    <w:rsid w:val="000D5D02"/>
    <w:rsid w:val="000D6643"/>
    <w:rsid w:val="000E1073"/>
    <w:rsid w:val="000E14CB"/>
    <w:rsid w:val="000E1D0E"/>
    <w:rsid w:val="000E32A6"/>
    <w:rsid w:val="000E3B12"/>
    <w:rsid w:val="000F2AC6"/>
    <w:rsid w:val="000F7628"/>
    <w:rsid w:val="00101144"/>
    <w:rsid w:val="001024DC"/>
    <w:rsid w:val="00110CD3"/>
    <w:rsid w:val="00111D27"/>
    <w:rsid w:val="001126D5"/>
    <w:rsid w:val="001202A6"/>
    <w:rsid w:val="001208FF"/>
    <w:rsid w:val="00123C30"/>
    <w:rsid w:val="00124693"/>
    <w:rsid w:val="00130100"/>
    <w:rsid w:val="001304F1"/>
    <w:rsid w:val="00130879"/>
    <w:rsid w:val="00130FFB"/>
    <w:rsid w:val="00140137"/>
    <w:rsid w:val="00140D7C"/>
    <w:rsid w:val="00141807"/>
    <w:rsid w:val="00141C9A"/>
    <w:rsid w:val="0014398D"/>
    <w:rsid w:val="00143AA0"/>
    <w:rsid w:val="001451C9"/>
    <w:rsid w:val="001452CF"/>
    <w:rsid w:val="001518C4"/>
    <w:rsid w:val="00153D7B"/>
    <w:rsid w:val="00156A30"/>
    <w:rsid w:val="0016294F"/>
    <w:rsid w:val="0016420D"/>
    <w:rsid w:val="00165EB4"/>
    <w:rsid w:val="00167B3B"/>
    <w:rsid w:val="00167BCE"/>
    <w:rsid w:val="00170644"/>
    <w:rsid w:val="0017200E"/>
    <w:rsid w:val="001746AF"/>
    <w:rsid w:val="00181EF7"/>
    <w:rsid w:val="00182D7B"/>
    <w:rsid w:val="00184D86"/>
    <w:rsid w:val="001853B7"/>
    <w:rsid w:val="001922D1"/>
    <w:rsid w:val="00193A6B"/>
    <w:rsid w:val="00196E81"/>
    <w:rsid w:val="001A0AEC"/>
    <w:rsid w:val="001A4E7B"/>
    <w:rsid w:val="001A7C0F"/>
    <w:rsid w:val="001A7DEE"/>
    <w:rsid w:val="001C0203"/>
    <w:rsid w:val="001C3FDB"/>
    <w:rsid w:val="001C6F8B"/>
    <w:rsid w:val="001C75CA"/>
    <w:rsid w:val="001D002B"/>
    <w:rsid w:val="001D0F3E"/>
    <w:rsid w:val="001D2F4D"/>
    <w:rsid w:val="001D4F63"/>
    <w:rsid w:val="001D6687"/>
    <w:rsid w:val="001E19DB"/>
    <w:rsid w:val="001E5A6C"/>
    <w:rsid w:val="001E6CD7"/>
    <w:rsid w:val="001F0198"/>
    <w:rsid w:val="001F4745"/>
    <w:rsid w:val="001F624F"/>
    <w:rsid w:val="001F70C7"/>
    <w:rsid w:val="001F7C28"/>
    <w:rsid w:val="00202697"/>
    <w:rsid w:val="002063F8"/>
    <w:rsid w:val="00212D41"/>
    <w:rsid w:val="00216487"/>
    <w:rsid w:val="00222A6B"/>
    <w:rsid w:val="002236C6"/>
    <w:rsid w:val="00236119"/>
    <w:rsid w:val="002412C6"/>
    <w:rsid w:val="00244A5B"/>
    <w:rsid w:val="0025114B"/>
    <w:rsid w:val="00252FEE"/>
    <w:rsid w:val="0025314F"/>
    <w:rsid w:val="00254CEA"/>
    <w:rsid w:val="00255AFB"/>
    <w:rsid w:val="0026138C"/>
    <w:rsid w:val="00264558"/>
    <w:rsid w:val="002665E8"/>
    <w:rsid w:val="00270D64"/>
    <w:rsid w:val="00271B96"/>
    <w:rsid w:val="00272870"/>
    <w:rsid w:val="00275038"/>
    <w:rsid w:val="00276533"/>
    <w:rsid w:val="00276AFE"/>
    <w:rsid w:val="00281E23"/>
    <w:rsid w:val="00284543"/>
    <w:rsid w:val="00290D32"/>
    <w:rsid w:val="00293C08"/>
    <w:rsid w:val="002A0EFE"/>
    <w:rsid w:val="002A5F26"/>
    <w:rsid w:val="002B1D47"/>
    <w:rsid w:val="002B2631"/>
    <w:rsid w:val="002C3BB6"/>
    <w:rsid w:val="002C40C0"/>
    <w:rsid w:val="002C514F"/>
    <w:rsid w:val="002C58D8"/>
    <w:rsid w:val="002C6E43"/>
    <w:rsid w:val="002C7BED"/>
    <w:rsid w:val="002D22A8"/>
    <w:rsid w:val="002D242F"/>
    <w:rsid w:val="002D3EA9"/>
    <w:rsid w:val="002D646D"/>
    <w:rsid w:val="002E1E55"/>
    <w:rsid w:val="002E263F"/>
    <w:rsid w:val="002E7059"/>
    <w:rsid w:val="002F48FE"/>
    <w:rsid w:val="002F61B6"/>
    <w:rsid w:val="00300EA9"/>
    <w:rsid w:val="00304532"/>
    <w:rsid w:val="00304754"/>
    <w:rsid w:val="00310712"/>
    <w:rsid w:val="0031256F"/>
    <w:rsid w:val="00314DF3"/>
    <w:rsid w:val="00322DBE"/>
    <w:rsid w:val="00325F42"/>
    <w:rsid w:val="00331710"/>
    <w:rsid w:val="0033544B"/>
    <w:rsid w:val="003439CC"/>
    <w:rsid w:val="00345F10"/>
    <w:rsid w:val="00347497"/>
    <w:rsid w:val="00365B97"/>
    <w:rsid w:val="00367109"/>
    <w:rsid w:val="00371EAB"/>
    <w:rsid w:val="003734A7"/>
    <w:rsid w:val="00373709"/>
    <w:rsid w:val="0038012F"/>
    <w:rsid w:val="0038249A"/>
    <w:rsid w:val="003852A6"/>
    <w:rsid w:val="00385881"/>
    <w:rsid w:val="003A03B6"/>
    <w:rsid w:val="003A074E"/>
    <w:rsid w:val="003A140F"/>
    <w:rsid w:val="003A1988"/>
    <w:rsid w:val="003A2BEE"/>
    <w:rsid w:val="003A7A8E"/>
    <w:rsid w:val="003B2AF8"/>
    <w:rsid w:val="003B3293"/>
    <w:rsid w:val="003C22EA"/>
    <w:rsid w:val="003C40EA"/>
    <w:rsid w:val="003C781B"/>
    <w:rsid w:val="003D6D67"/>
    <w:rsid w:val="003D7A0F"/>
    <w:rsid w:val="003E0579"/>
    <w:rsid w:val="003F20CC"/>
    <w:rsid w:val="003F2485"/>
    <w:rsid w:val="003F7AC6"/>
    <w:rsid w:val="00401AAB"/>
    <w:rsid w:val="00401E38"/>
    <w:rsid w:val="00405114"/>
    <w:rsid w:val="00406505"/>
    <w:rsid w:val="004137A1"/>
    <w:rsid w:val="00413BDE"/>
    <w:rsid w:val="004201C8"/>
    <w:rsid w:val="00422009"/>
    <w:rsid w:val="00426CFF"/>
    <w:rsid w:val="00432C28"/>
    <w:rsid w:val="004360DE"/>
    <w:rsid w:val="004374AE"/>
    <w:rsid w:val="00437936"/>
    <w:rsid w:val="00443A00"/>
    <w:rsid w:val="00447F57"/>
    <w:rsid w:val="00453B0D"/>
    <w:rsid w:val="004607A8"/>
    <w:rsid w:val="004627F3"/>
    <w:rsid w:val="004668E0"/>
    <w:rsid w:val="00471406"/>
    <w:rsid w:val="00473B08"/>
    <w:rsid w:val="00474ABA"/>
    <w:rsid w:val="00475A3E"/>
    <w:rsid w:val="0047616D"/>
    <w:rsid w:val="0048182C"/>
    <w:rsid w:val="00481FAE"/>
    <w:rsid w:val="00483218"/>
    <w:rsid w:val="00490EB1"/>
    <w:rsid w:val="004A0584"/>
    <w:rsid w:val="004A4F96"/>
    <w:rsid w:val="004C1C70"/>
    <w:rsid w:val="004C2102"/>
    <w:rsid w:val="004C4C62"/>
    <w:rsid w:val="004C6768"/>
    <w:rsid w:val="004C7302"/>
    <w:rsid w:val="004D2691"/>
    <w:rsid w:val="004D6CA9"/>
    <w:rsid w:val="004D768B"/>
    <w:rsid w:val="004E01AF"/>
    <w:rsid w:val="004E10D1"/>
    <w:rsid w:val="004E2AE4"/>
    <w:rsid w:val="004E7017"/>
    <w:rsid w:val="004F054F"/>
    <w:rsid w:val="004F2978"/>
    <w:rsid w:val="004F5C60"/>
    <w:rsid w:val="004F6BAC"/>
    <w:rsid w:val="004F7BBB"/>
    <w:rsid w:val="00503484"/>
    <w:rsid w:val="005047FF"/>
    <w:rsid w:val="005058AF"/>
    <w:rsid w:val="00507125"/>
    <w:rsid w:val="0051034A"/>
    <w:rsid w:val="00513596"/>
    <w:rsid w:val="00516E73"/>
    <w:rsid w:val="0051714D"/>
    <w:rsid w:val="00526106"/>
    <w:rsid w:val="00530277"/>
    <w:rsid w:val="0053241A"/>
    <w:rsid w:val="00533383"/>
    <w:rsid w:val="00537DD9"/>
    <w:rsid w:val="00537ECF"/>
    <w:rsid w:val="00547A74"/>
    <w:rsid w:val="005526BD"/>
    <w:rsid w:val="00554E2C"/>
    <w:rsid w:val="005566A4"/>
    <w:rsid w:val="005568AE"/>
    <w:rsid w:val="00557529"/>
    <w:rsid w:val="005604F0"/>
    <w:rsid w:val="0056524C"/>
    <w:rsid w:val="00566C9D"/>
    <w:rsid w:val="00572E58"/>
    <w:rsid w:val="0058302E"/>
    <w:rsid w:val="00595080"/>
    <w:rsid w:val="005A47EB"/>
    <w:rsid w:val="005A4959"/>
    <w:rsid w:val="005B23AB"/>
    <w:rsid w:val="005B534A"/>
    <w:rsid w:val="005B70AE"/>
    <w:rsid w:val="005B7AF4"/>
    <w:rsid w:val="005C2629"/>
    <w:rsid w:val="005C3646"/>
    <w:rsid w:val="005C3E9B"/>
    <w:rsid w:val="005C3FAC"/>
    <w:rsid w:val="005C7B04"/>
    <w:rsid w:val="005D05C2"/>
    <w:rsid w:val="005D1EFE"/>
    <w:rsid w:val="005D65AA"/>
    <w:rsid w:val="005E0F72"/>
    <w:rsid w:val="005E37DD"/>
    <w:rsid w:val="005E54E2"/>
    <w:rsid w:val="005E59F5"/>
    <w:rsid w:val="005F21BC"/>
    <w:rsid w:val="005F5F55"/>
    <w:rsid w:val="005F632E"/>
    <w:rsid w:val="005F76FB"/>
    <w:rsid w:val="00606C91"/>
    <w:rsid w:val="00611755"/>
    <w:rsid w:val="00612024"/>
    <w:rsid w:val="00612AB4"/>
    <w:rsid w:val="00617ECD"/>
    <w:rsid w:val="00621207"/>
    <w:rsid w:val="00621D5D"/>
    <w:rsid w:val="00622714"/>
    <w:rsid w:val="006260A1"/>
    <w:rsid w:val="0063450B"/>
    <w:rsid w:val="00635FC6"/>
    <w:rsid w:val="006413D5"/>
    <w:rsid w:val="00642DCE"/>
    <w:rsid w:val="006500C0"/>
    <w:rsid w:val="00651035"/>
    <w:rsid w:val="00651310"/>
    <w:rsid w:val="00651836"/>
    <w:rsid w:val="00652845"/>
    <w:rsid w:val="00652F68"/>
    <w:rsid w:val="0065307A"/>
    <w:rsid w:val="00654F13"/>
    <w:rsid w:val="00657365"/>
    <w:rsid w:val="006607BC"/>
    <w:rsid w:val="00661BA8"/>
    <w:rsid w:val="00670FE7"/>
    <w:rsid w:val="006712DD"/>
    <w:rsid w:val="006762FF"/>
    <w:rsid w:val="006905E6"/>
    <w:rsid w:val="00690E03"/>
    <w:rsid w:val="00693A7A"/>
    <w:rsid w:val="006955C7"/>
    <w:rsid w:val="0069726A"/>
    <w:rsid w:val="006A0506"/>
    <w:rsid w:val="006A3047"/>
    <w:rsid w:val="006B0F73"/>
    <w:rsid w:val="006B1944"/>
    <w:rsid w:val="006B26FE"/>
    <w:rsid w:val="006B3658"/>
    <w:rsid w:val="006B70D4"/>
    <w:rsid w:val="006B7FC3"/>
    <w:rsid w:val="006C3BBB"/>
    <w:rsid w:val="006C45A1"/>
    <w:rsid w:val="006C4C8C"/>
    <w:rsid w:val="006C6153"/>
    <w:rsid w:val="006D1513"/>
    <w:rsid w:val="006D1EC4"/>
    <w:rsid w:val="006D6BC8"/>
    <w:rsid w:val="006E4395"/>
    <w:rsid w:val="006E4890"/>
    <w:rsid w:val="006E7955"/>
    <w:rsid w:val="006F0EFA"/>
    <w:rsid w:val="006F1AE4"/>
    <w:rsid w:val="006F520C"/>
    <w:rsid w:val="006F5C4F"/>
    <w:rsid w:val="006F5E24"/>
    <w:rsid w:val="007000AF"/>
    <w:rsid w:val="007075B6"/>
    <w:rsid w:val="0070787F"/>
    <w:rsid w:val="00707942"/>
    <w:rsid w:val="007113E4"/>
    <w:rsid w:val="00716487"/>
    <w:rsid w:val="007167B5"/>
    <w:rsid w:val="00716D45"/>
    <w:rsid w:val="0071712E"/>
    <w:rsid w:val="00722C4E"/>
    <w:rsid w:val="00726B99"/>
    <w:rsid w:val="00726F0C"/>
    <w:rsid w:val="007319B6"/>
    <w:rsid w:val="00731BA0"/>
    <w:rsid w:val="007402D5"/>
    <w:rsid w:val="00740F29"/>
    <w:rsid w:val="007418C3"/>
    <w:rsid w:val="00741E5B"/>
    <w:rsid w:val="007420E7"/>
    <w:rsid w:val="0074248C"/>
    <w:rsid w:val="00745868"/>
    <w:rsid w:val="00750A3F"/>
    <w:rsid w:val="00750D7B"/>
    <w:rsid w:val="007544B3"/>
    <w:rsid w:val="00763C12"/>
    <w:rsid w:val="007640CC"/>
    <w:rsid w:val="00767F5B"/>
    <w:rsid w:val="00772279"/>
    <w:rsid w:val="007801E7"/>
    <w:rsid w:val="00786A9B"/>
    <w:rsid w:val="00792636"/>
    <w:rsid w:val="00793F09"/>
    <w:rsid w:val="00794804"/>
    <w:rsid w:val="00795976"/>
    <w:rsid w:val="007A0547"/>
    <w:rsid w:val="007A09E2"/>
    <w:rsid w:val="007A1927"/>
    <w:rsid w:val="007A6BEC"/>
    <w:rsid w:val="007A7CCA"/>
    <w:rsid w:val="007B273E"/>
    <w:rsid w:val="007B2D1E"/>
    <w:rsid w:val="007D1AFC"/>
    <w:rsid w:val="007D27D5"/>
    <w:rsid w:val="007E031D"/>
    <w:rsid w:val="007E1A07"/>
    <w:rsid w:val="007E1FA6"/>
    <w:rsid w:val="007E2161"/>
    <w:rsid w:val="007E4AC7"/>
    <w:rsid w:val="007F121B"/>
    <w:rsid w:val="007F5B3B"/>
    <w:rsid w:val="0080120D"/>
    <w:rsid w:val="00801992"/>
    <w:rsid w:val="0080391F"/>
    <w:rsid w:val="00807051"/>
    <w:rsid w:val="0080705E"/>
    <w:rsid w:val="00810855"/>
    <w:rsid w:val="00810D9B"/>
    <w:rsid w:val="00811523"/>
    <w:rsid w:val="00821451"/>
    <w:rsid w:val="00821526"/>
    <w:rsid w:val="0082211D"/>
    <w:rsid w:val="008233E4"/>
    <w:rsid w:val="00826AB8"/>
    <w:rsid w:val="0083485E"/>
    <w:rsid w:val="00836710"/>
    <w:rsid w:val="00840321"/>
    <w:rsid w:val="00841062"/>
    <w:rsid w:val="0084225C"/>
    <w:rsid w:val="00843EE0"/>
    <w:rsid w:val="00844AD2"/>
    <w:rsid w:val="00847313"/>
    <w:rsid w:val="00847AD2"/>
    <w:rsid w:val="00847B63"/>
    <w:rsid w:val="00851BC8"/>
    <w:rsid w:val="00855DDC"/>
    <w:rsid w:val="00857905"/>
    <w:rsid w:val="008610F5"/>
    <w:rsid w:val="00863864"/>
    <w:rsid w:val="00866F13"/>
    <w:rsid w:val="008679FF"/>
    <w:rsid w:val="008703ED"/>
    <w:rsid w:val="00871064"/>
    <w:rsid w:val="00875F1E"/>
    <w:rsid w:val="00885018"/>
    <w:rsid w:val="00886E55"/>
    <w:rsid w:val="00892085"/>
    <w:rsid w:val="00895455"/>
    <w:rsid w:val="00895806"/>
    <w:rsid w:val="008A3DD8"/>
    <w:rsid w:val="008A5A45"/>
    <w:rsid w:val="008A7B58"/>
    <w:rsid w:val="008B5A0D"/>
    <w:rsid w:val="008B663E"/>
    <w:rsid w:val="008B7AFF"/>
    <w:rsid w:val="008C2FF9"/>
    <w:rsid w:val="008C321A"/>
    <w:rsid w:val="008C43FB"/>
    <w:rsid w:val="008C4BBF"/>
    <w:rsid w:val="008C7E9A"/>
    <w:rsid w:val="008D1721"/>
    <w:rsid w:val="008D3A2B"/>
    <w:rsid w:val="008D4560"/>
    <w:rsid w:val="008E1E8E"/>
    <w:rsid w:val="008E28AA"/>
    <w:rsid w:val="008E47A6"/>
    <w:rsid w:val="008E6361"/>
    <w:rsid w:val="008E6999"/>
    <w:rsid w:val="008F0709"/>
    <w:rsid w:val="008F52F0"/>
    <w:rsid w:val="008F733F"/>
    <w:rsid w:val="00900A2A"/>
    <w:rsid w:val="00911891"/>
    <w:rsid w:val="00912BDD"/>
    <w:rsid w:val="00913836"/>
    <w:rsid w:val="009246C3"/>
    <w:rsid w:val="00925014"/>
    <w:rsid w:val="009274A8"/>
    <w:rsid w:val="009302E0"/>
    <w:rsid w:val="00930D4E"/>
    <w:rsid w:val="00930DDA"/>
    <w:rsid w:val="00935AA6"/>
    <w:rsid w:val="00937AA9"/>
    <w:rsid w:val="0094029E"/>
    <w:rsid w:val="00940B79"/>
    <w:rsid w:val="00940C06"/>
    <w:rsid w:val="00941134"/>
    <w:rsid w:val="00942BC0"/>
    <w:rsid w:val="00943FD1"/>
    <w:rsid w:val="00946D4A"/>
    <w:rsid w:val="009528BB"/>
    <w:rsid w:val="009548FE"/>
    <w:rsid w:val="00955089"/>
    <w:rsid w:val="009558D3"/>
    <w:rsid w:val="00956595"/>
    <w:rsid w:val="0096097A"/>
    <w:rsid w:val="009643C1"/>
    <w:rsid w:val="009668C5"/>
    <w:rsid w:val="00972272"/>
    <w:rsid w:val="00977BA0"/>
    <w:rsid w:val="00977F9B"/>
    <w:rsid w:val="00982ABB"/>
    <w:rsid w:val="0098380E"/>
    <w:rsid w:val="00987D6D"/>
    <w:rsid w:val="009925B2"/>
    <w:rsid w:val="009926B9"/>
    <w:rsid w:val="0099432D"/>
    <w:rsid w:val="00997290"/>
    <w:rsid w:val="00997BD2"/>
    <w:rsid w:val="009A238C"/>
    <w:rsid w:val="009A40D2"/>
    <w:rsid w:val="009A5C89"/>
    <w:rsid w:val="009A7A7A"/>
    <w:rsid w:val="009B00FE"/>
    <w:rsid w:val="009B50C5"/>
    <w:rsid w:val="009C378B"/>
    <w:rsid w:val="009C4B49"/>
    <w:rsid w:val="009C5617"/>
    <w:rsid w:val="009D3C8E"/>
    <w:rsid w:val="009D445E"/>
    <w:rsid w:val="009E031C"/>
    <w:rsid w:val="009E3C0B"/>
    <w:rsid w:val="009E45E4"/>
    <w:rsid w:val="009E7B60"/>
    <w:rsid w:val="009F106E"/>
    <w:rsid w:val="009F5FEE"/>
    <w:rsid w:val="009F78A2"/>
    <w:rsid w:val="00A01153"/>
    <w:rsid w:val="00A10B47"/>
    <w:rsid w:val="00A10DA9"/>
    <w:rsid w:val="00A15555"/>
    <w:rsid w:val="00A15773"/>
    <w:rsid w:val="00A1650A"/>
    <w:rsid w:val="00A25694"/>
    <w:rsid w:val="00A27EAC"/>
    <w:rsid w:val="00A30AE9"/>
    <w:rsid w:val="00A327F9"/>
    <w:rsid w:val="00A34126"/>
    <w:rsid w:val="00A36CE0"/>
    <w:rsid w:val="00A37EE6"/>
    <w:rsid w:val="00A44279"/>
    <w:rsid w:val="00A46734"/>
    <w:rsid w:val="00A560EE"/>
    <w:rsid w:val="00A56231"/>
    <w:rsid w:val="00A56468"/>
    <w:rsid w:val="00A73A98"/>
    <w:rsid w:val="00A822C8"/>
    <w:rsid w:val="00A877EF"/>
    <w:rsid w:val="00A912EC"/>
    <w:rsid w:val="00A945E5"/>
    <w:rsid w:val="00A94603"/>
    <w:rsid w:val="00A958E1"/>
    <w:rsid w:val="00A96A6E"/>
    <w:rsid w:val="00AA6C38"/>
    <w:rsid w:val="00AB19A6"/>
    <w:rsid w:val="00AB2621"/>
    <w:rsid w:val="00AB2B41"/>
    <w:rsid w:val="00AB4C2C"/>
    <w:rsid w:val="00AC0459"/>
    <w:rsid w:val="00AC10EB"/>
    <w:rsid w:val="00AC2B40"/>
    <w:rsid w:val="00AC3C78"/>
    <w:rsid w:val="00AD1CE5"/>
    <w:rsid w:val="00AD5E70"/>
    <w:rsid w:val="00AD6F73"/>
    <w:rsid w:val="00AE16C2"/>
    <w:rsid w:val="00AE1B95"/>
    <w:rsid w:val="00AE3854"/>
    <w:rsid w:val="00AE3E65"/>
    <w:rsid w:val="00AE5714"/>
    <w:rsid w:val="00AF3D08"/>
    <w:rsid w:val="00AF4B6A"/>
    <w:rsid w:val="00AF6A7F"/>
    <w:rsid w:val="00B03144"/>
    <w:rsid w:val="00B12D20"/>
    <w:rsid w:val="00B14F78"/>
    <w:rsid w:val="00B1553A"/>
    <w:rsid w:val="00B211EB"/>
    <w:rsid w:val="00B215D6"/>
    <w:rsid w:val="00B27A23"/>
    <w:rsid w:val="00B33E55"/>
    <w:rsid w:val="00B35B6C"/>
    <w:rsid w:val="00B46E63"/>
    <w:rsid w:val="00B50D05"/>
    <w:rsid w:val="00B5245B"/>
    <w:rsid w:val="00B57628"/>
    <w:rsid w:val="00B578C2"/>
    <w:rsid w:val="00B6655B"/>
    <w:rsid w:val="00B6738F"/>
    <w:rsid w:val="00B778A1"/>
    <w:rsid w:val="00B81704"/>
    <w:rsid w:val="00B85DAE"/>
    <w:rsid w:val="00B85F01"/>
    <w:rsid w:val="00B9254E"/>
    <w:rsid w:val="00BA01D2"/>
    <w:rsid w:val="00BA38D0"/>
    <w:rsid w:val="00BA3AD4"/>
    <w:rsid w:val="00BA775E"/>
    <w:rsid w:val="00BB1064"/>
    <w:rsid w:val="00BB3CF9"/>
    <w:rsid w:val="00BB4FF0"/>
    <w:rsid w:val="00BB73ED"/>
    <w:rsid w:val="00BC14F5"/>
    <w:rsid w:val="00BC2B26"/>
    <w:rsid w:val="00BC591B"/>
    <w:rsid w:val="00BC6651"/>
    <w:rsid w:val="00BD0023"/>
    <w:rsid w:val="00BD267C"/>
    <w:rsid w:val="00BD304A"/>
    <w:rsid w:val="00BD6239"/>
    <w:rsid w:val="00BD7112"/>
    <w:rsid w:val="00BD716E"/>
    <w:rsid w:val="00BD7E98"/>
    <w:rsid w:val="00BE3698"/>
    <w:rsid w:val="00BE5C8F"/>
    <w:rsid w:val="00BE630E"/>
    <w:rsid w:val="00BF163F"/>
    <w:rsid w:val="00C0161F"/>
    <w:rsid w:val="00C031CD"/>
    <w:rsid w:val="00C05C7A"/>
    <w:rsid w:val="00C078D4"/>
    <w:rsid w:val="00C07CDD"/>
    <w:rsid w:val="00C10C4E"/>
    <w:rsid w:val="00C131CE"/>
    <w:rsid w:val="00C1683E"/>
    <w:rsid w:val="00C34568"/>
    <w:rsid w:val="00C37446"/>
    <w:rsid w:val="00C379D0"/>
    <w:rsid w:val="00C419CF"/>
    <w:rsid w:val="00C41E59"/>
    <w:rsid w:val="00C43795"/>
    <w:rsid w:val="00C445F3"/>
    <w:rsid w:val="00C472C9"/>
    <w:rsid w:val="00C50C2A"/>
    <w:rsid w:val="00C54DFA"/>
    <w:rsid w:val="00C557C9"/>
    <w:rsid w:val="00C6052F"/>
    <w:rsid w:val="00C6421D"/>
    <w:rsid w:val="00C650A7"/>
    <w:rsid w:val="00C709B6"/>
    <w:rsid w:val="00C746D9"/>
    <w:rsid w:val="00C771A8"/>
    <w:rsid w:val="00C80207"/>
    <w:rsid w:val="00C87103"/>
    <w:rsid w:val="00C87B32"/>
    <w:rsid w:val="00C93872"/>
    <w:rsid w:val="00C93CB6"/>
    <w:rsid w:val="00C9516D"/>
    <w:rsid w:val="00CA120A"/>
    <w:rsid w:val="00CA2143"/>
    <w:rsid w:val="00CA3169"/>
    <w:rsid w:val="00CB0148"/>
    <w:rsid w:val="00CB2690"/>
    <w:rsid w:val="00CB43FB"/>
    <w:rsid w:val="00CB6EC9"/>
    <w:rsid w:val="00CB78FE"/>
    <w:rsid w:val="00CC0B28"/>
    <w:rsid w:val="00CC4166"/>
    <w:rsid w:val="00CC7BCA"/>
    <w:rsid w:val="00CD5F3A"/>
    <w:rsid w:val="00CD647D"/>
    <w:rsid w:val="00CE16F5"/>
    <w:rsid w:val="00CE28CF"/>
    <w:rsid w:val="00CE2C52"/>
    <w:rsid w:val="00CE42A4"/>
    <w:rsid w:val="00CF0820"/>
    <w:rsid w:val="00CF0FC4"/>
    <w:rsid w:val="00CF1187"/>
    <w:rsid w:val="00CF538C"/>
    <w:rsid w:val="00D0482F"/>
    <w:rsid w:val="00D06431"/>
    <w:rsid w:val="00D118E1"/>
    <w:rsid w:val="00D12CD6"/>
    <w:rsid w:val="00D13710"/>
    <w:rsid w:val="00D1481F"/>
    <w:rsid w:val="00D21E0C"/>
    <w:rsid w:val="00D24492"/>
    <w:rsid w:val="00D24915"/>
    <w:rsid w:val="00D266F6"/>
    <w:rsid w:val="00D267B8"/>
    <w:rsid w:val="00D3292D"/>
    <w:rsid w:val="00D42050"/>
    <w:rsid w:val="00D46867"/>
    <w:rsid w:val="00D46B13"/>
    <w:rsid w:val="00D51964"/>
    <w:rsid w:val="00D5272C"/>
    <w:rsid w:val="00D56FE3"/>
    <w:rsid w:val="00D62AF9"/>
    <w:rsid w:val="00D639F6"/>
    <w:rsid w:val="00D63A27"/>
    <w:rsid w:val="00D63B95"/>
    <w:rsid w:val="00D64AAC"/>
    <w:rsid w:val="00D673EE"/>
    <w:rsid w:val="00D70057"/>
    <w:rsid w:val="00D702D4"/>
    <w:rsid w:val="00D70ADB"/>
    <w:rsid w:val="00D730BF"/>
    <w:rsid w:val="00D74A39"/>
    <w:rsid w:val="00D770B5"/>
    <w:rsid w:val="00D77B04"/>
    <w:rsid w:val="00D81C45"/>
    <w:rsid w:val="00D85EE8"/>
    <w:rsid w:val="00D90EE9"/>
    <w:rsid w:val="00D92A52"/>
    <w:rsid w:val="00D96F25"/>
    <w:rsid w:val="00D9703E"/>
    <w:rsid w:val="00D97D1B"/>
    <w:rsid w:val="00DA3DFA"/>
    <w:rsid w:val="00DB069B"/>
    <w:rsid w:val="00DB2092"/>
    <w:rsid w:val="00DB4D07"/>
    <w:rsid w:val="00DB65D7"/>
    <w:rsid w:val="00DB67A9"/>
    <w:rsid w:val="00DC2716"/>
    <w:rsid w:val="00DC35AF"/>
    <w:rsid w:val="00DC3962"/>
    <w:rsid w:val="00DC7ACF"/>
    <w:rsid w:val="00DD10FF"/>
    <w:rsid w:val="00DD63B9"/>
    <w:rsid w:val="00DE157E"/>
    <w:rsid w:val="00DE20EA"/>
    <w:rsid w:val="00DE400F"/>
    <w:rsid w:val="00DE5272"/>
    <w:rsid w:val="00E004B2"/>
    <w:rsid w:val="00E007C3"/>
    <w:rsid w:val="00E00BFB"/>
    <w:rsid w:val="00E02905"/>
    <w:rsid w:val="00E10901"/>
    <w:rsid w:val="00E14C6D"/>
    <w:rsid w:val="00E14CE6"/>
    <w:rsid w:val="00E14D59"/>
    <w:rsid w:val="00E15BCA"/>
    <w:rsid w:val="00E175D2"/>
    <w:rsid w:val="00E22AE1"/>
    <w:rsid w:val="00E22FE3"/>
    <w:rsid w:val="00E247FA"/>
    <w:rsid w:val="00E27641"/>
    <w:rsid w:val="00E31C34"/>
    <w:rsid w:val="00E324F8"/>
    <w:rsid w:val="00E40DDF"/>
    <w:rsid w:val="00E417FB"/>
    <w:rsid w:val="00E4698A"/>
    <w:rsid w:val="00E475B4"/>
    <w:rsid w:val="00E479F9"/>
    <w:rsid w:val="00E520F9"/>
    <w:rsid w:val="00E52681"/>
    <w:rsid w:val="00E53F15"/>
    <w:rsid w:val="00E5427B"/>
    <w:rsid w:val="00E56DDE"/>
    <w:rsid w:val="00E57A7C"/>
    <w:rsid w:val="00E6031B"/>
    <w:rsid w:val="00E60AE4"/>
    <w:rsid w:val="00E631C4"/>
    <w:rsid w:val="00E64453"/>
    <w:rsid w:val="00E6546E"/>
    <w:rsid w:val="00E70A9D"/>
    <w:rsid w:val="00E71A2C"/>
    <w:rsid w:val="00E75834"/>
    <w:rsid w:val="00E77D96"/>
    <w:rsid w:val="00E851EF"/>
    <w:rsid w:val="00E901D2"/>
    <w:rsid w:val="00E92083"/>
    <w:rsid w:val="00E96220"/>
    <w:rsid w:val="00EA003C"/>
    <w:rsid w:val="00EA365E"/>
    <w:rsid w:val="00EA3EE9"/>
    <w:rsid w:val="00EA4139"/>
    <w:rsid w:val="00EA6F69"/>
    <w:rsid w:val="00EB04AD"/>
    <w:rsid w:val="00EB0F04"/>
    <w:rsid w:val="00EB1E25"/>
    <w:rsid w:val="00EB46B1"/>
    <w:rsid w:val="00EB7DFB"/>
    <w:rsid w:val="00EB7F6E"/>
    <w:rsid w:val="00EC05FF"/>
    <w:rsid w:val="00EC3C1B"/>
    <w:rsid w:val="00EC604F"/>
    <w:rsid w:val="00EC64CA"/>
    <w:rsid w:val="00ED1D29"/>
    <w:rsid w:val="00ED1DCC"/>
    <w:rsid w:val="00ED2FDF"/>
    <w:rsid w:val="00ED5553"/>
    <w:rsid w:val="00EE008B"/>
    <w:rsid w:val="00EE299A"/>
    <w:rsid w:val="00EE4417"/>
    <w:rsid w:val="00EE47C5"/>
    <w:rsid w:val="00EE740F"/>
    <w:rsid w:val="00EE7C91"/>
    <w:rsid w:val="00EF237B"/>
    <w:rsid w:val="00EF3952"/>
    <w:rsid w:val="00EF6922"/>
    <w:rsid w:val="00F02AAC"/>
    <w:rsid w:val="00F05DB9"/>
    <w:rsid w:val="00F065D6"/>
    <w:rsid w:val="00F06DAE"/>
    <w:rsid w:val="00F07605"/>
    <w:rsid w:val="00F12E1F"/>
    <w:rsid w:val="00F13288"/>
    <w:rsid w:val="00F14726"/>
    <w:rsid w:val="00F1718E"/>
    <w:rsid w:val="00F179E4"/>
    <w:rsid w:val="00F21C99"/>
    <w:rsid w:val="00F267B5"/>
    <w:rsid w:val="00F31075"/>
    <w:rsid w:val="00F32FA0"/>
    <w:rsid w:val="00F3311C"/>
    <w:rsid w:val="00F364B0"/>
    <w:rsid w:val="00F4136D"/>
    <w:rsid w:val="00F430D6"/>
    <w:rsid w:val="00F54B5A"/>
    <w:rsid w:val="00F54D73"/>
    <w:rsid w:val="00F56CCF"/>
    <w:rsid w:val="00F574C4"/>
    <w:rsid w:val="00F57DFA"/>
    <w:rsid w:val="00F61761"/>
    <w:rsid w:val="00F6190C"/>
    <w:rsid w:val="00F61ACC"/>
    <w:rsid w:val="00F62B19"/>
    <w:rsid w:val="00F632D1"/>
    <w:rsid w:val="00F665F8"/>
    <w:rsid w:val="00F70896"/>
    <w:rsid w:val="00F72DE2"/>
    <w:rsid w:val="00F750D8"/>
    <w:rsid w:val="00F76A1D"/>
    <w:rsid w:val="00F80A47"/>
    <w:rsid w:val="00F87AA5"/>
    <w:rsid w:val="00F91CDE"/>
    <w:rsid w:val="00FA6A0D"/>
    <w:rsid w:val="00FA715C"/>
    <w:rsid w:val="00FA7D16"/>
    <w:rsid w:val="00FB07B7"/>
    <w:rsid w:val="00FB3C16"/>
    <w:rsid w:val="00FC1AF6"/>
    <w:rsid w:val="00FC442A"/>
    <w:rsid w:val="00FC5DEC"/>
    <w:rsid w:val="00FD268D"/>
    <w:rsid w:val="00FD308D"/>
    <w:rsid w:val="00FD381A"/>
    <w:rsid w:val="00FD4DE4"/>
    <w:rsid w:val="00FD6D98"/>
    <w:rsid w:val="00FE6EEC"/>
    <w:rsid w:val="00FE7EDA"/>
    <w:rsid w:val="00FF4032"/>
    <w:rsid w:val="00FF5902"/>
    <w:rsid w:val="00FF5CFD"/>
    <w:rsid w:val="00FF643D"/>
    <w:rsid w:val="00FF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5E2BC"/>
  <w15:chartTrackingRefBased/>
  <w15:docId w15:val="{431B0C84-53C8-4B38-B4F4-789E6A03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numId w:val="1"/>
      </w:numPr>
      <w:jc w:val="both"/>
      <w:outlineLvl w:val="1"/>
    </w:pPr>
    <w:rPr>
      <w:b/>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left="567" w:hanging="567"/>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keepNext/>
      <w:jc w:val="center"/>
      <w:outlineLvl w:val="7"/>
    </w:pPr>
    <w:rPr>
      <w:rFonts w:ascii="Arial" w:hAnsi="Arial"/>
      <w:b/>
      <w:snapToGrid w:val="0"/>
      <w:color w:val="000000"/>
      <w:u w:val="single"/>
      <w:lang w:val="en-US"/>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8"/>
    </w:pPr>
    <w:rPr>
      <w:rFonts w:ascii="Copperplate Gothic Light" w:hAnsi="Copperplate Gothic Ligh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4C62"/>
    <w:rPr>
      <w:rFonts w:ascii="Arial" w:hAnsi="Arial"/>
      <w:b/>
      <w:kern w:val="28"/>
      <w:sz w:val="28"/>
      <w:lang w:eastAsia="en-US"/>
    </w:rPr>
  </w:style>
  <w:style w:type="character" w:customStyle="1" w:styleId="Heading2Char">
    <w:name w:val="Heading 2 Char"/>
    <w:basedOn w:val="DefaultParagraphFont"/>
    <w:link w:val="Heading2"/>
    <w:locked/>
    <w:rsid w:val="00D70057"/>
    <w:rPr>
      <w:b/>
      <w:sz w:val="24"/>
      <w:lang w:eastAsia="en-US"/>
    </w:rPr>
  </w:style>
  <w:style w:type="paragraph" w:styleId="BodyTextIndent">
    <w:name w:val="Body Text Indent"/>
    <w:basedOn w:val="Normal"/>
    <w:link w:val="BodyTextIndentChar"/>
    <w:pPr>
      <w:ind w:left="720"/>
      <w:jc w:val="both"/>
    </w:pPr>
  </w:style>
  <w:style w:type="character" w:customStyle="1" w:styleId="BodyTextIndentChar">
    <w:name w:val="Body Text Indent Char"/>
    <w:link w:val="BodyTextIndent"/>
    <w:rsid w:val="004C4C62"/>
    <w:rPr>
      <w:sz w:val="24"/>
      <w:lang w:eastAsia="en-US"/>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AE3E65"/>
    <w:rPr>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4C4C62"/>
    <w:rPr>
      <w:sz w:val="24"/>
      <w:lang w:eastAsia="en-US"/>
    </w:rPr>
  </w:style>
  <w:style w:type="character" w:styleId="PageNumber">
    <w:name w:val="page number"/>
    <w:basedOn w:val="DefaultParagraphFont"/>
  </w:style>
  <w:style w:type="paragraph" w:styleId="BodyTextIndent2">
    <w:name w:val="Body Text Indent 2"/>
    <w:basedOn w:val="Normal"/>
    <w:link w:val="BodyTextIndent2Char"/>
    <w:pPr>
      <w:ind w:left="567"/>
    </w:pPr>
  </w:style>
  <w:style w:type="character" w:customStyle="1" w:styleId="BodyTextIndent2Char">
    <w:name w:val="Body Text Indent 2 Char"/>
    <w:link w:val="BodyTextIndent2"/>
    <w:rsid w:val="004C4C62"/>
    <w:rPr>
      <w:sz w:val="24"/>
      <w:lang w:eastAsia="en-US"/>
    </w:rPr>
  </w:style>
  <w:style w:type="paragraph" w:styleId="BodyTextIndent3">
    <w:name w:val="Body Text Indent 3"/>
    <w:basedOn w:val="Normal"/>
    <w:pPr>
      <w:ind w:left="567"/>
      <w:jc w:val="both"/>
    </w:pPr>
  </w:style>
  <w:style w:type="paragraph" w:styleId="BodyText2">
    <w:name w:val="Body Text 2"/>
    <w:basedOn w:val="Normal"/>
    <w:pPr>
      <w:jc w:val="both"/>
    </w:pPr>
    <w:rPr>
      <w:i/>
    </w:rPr>
  </w:style>
  <w:style w:type="paragraph" w:styleId="BodyText">
    <w:name w:val="Body Text"/>
    <w:basedOn w:val="Normal"/>
    <w:pPr>
      <w:jc w:val="both"/>
    </w:pPr>
  </w:style>
  <w:style w:type="paragraph" w:styleId="Title">
    <w:name w:val="Title"/>
    <w:basedOn w:val="Normal"/>
    <w:qFormat/>
    <w:pPr>
      <w:jc w:val="center"/>
    </w:pPr>
    <w:rPr>
      <w:rFonts w:ascii="Copperplate Gothic Light" w:hAnsi="Copperplate Gothic Light"/>
      <w:sz w:val="36"/>
      <w:szCs w:val="24"/>
    </w:rPr>
  </w:style>
  <w:style w:type="paragraph" w:styleId="BodyText3">
    <w:name w:val="Body Text 3"/>
    <w:basedOn w:val="Normal"/>
    <w:link w:val="BodyText3Char"/>
    <w:rPr>
      <w:i/>
      <w:iCs/>
    </w:rPr>
  </w:style>
  <w:style w:type="paragraph" w:styleId="EndnoteText">
    <w:name w:val="endnote text"/>
    <w:basedOn w:val="Normal"/>
    <w:semiHidden/>
    <w:rPr>
      <w:rFonts w:ascii="Prestige 12cpi" w:hAnsi="Prestige 12cpi"/>
      <w:noProof/>
      <w:sz w:val="20"/>
    </w:rPr>
  </w:style>
  <w:style w:type="paragraph" w:customStyle="1" w:styleId="Vickysbullets">
    <w:name w:val="Vicky's bullets"/>
    <w:basedOn w:val="Normal"/>
    <w:rsid w:val="00A25694"/>
    <w:pPr>
      <w:numPr>
        <w:numId w:val="3"/>
      </w:numPr>
    </w:pPr>
    <w:rPr>
      <w:szCs w:val="24"/>
      <w:lang w:val="en-US"/>
    </w:rPr>
  </w:style>
  <w:style w:type="paragraph" w:customStyle="1" w:styleId="vickysbullets0">
    <w:name w:val="vickysbullets"/>
    <w:basedOn w:val="Normal"/>
    <w:rsid w:val="00345F10"/>
    <w:pPr>
      <w:numPr>
        <w:numId w:val="2"/>
      </w:numPr>
    </w:pPr>
    <w:rPr>
      <w:szCs w:val="24"/>
      <w:lang w:eastAsia="en-GB"/>
    </w:rPr>
  </w:style>
  <w:style w:type="table" w:styleId="TableGrid">
    <w:name w:val="Table Grid"/>
    <w:basedOn w:val="TableNormal"/>
    <w:uiPriority w:val="39"/>
    <w:rsid w:val="00F7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70896"/>
    <w:rPr>
      <w:b/>
      <w:bCs/>
    </w:rPr>
  </w:style>
  <w:style w:type="character" w:styleId="Hyperlink">
    <w:name w:val="Hyperlink"/>
    <w:basedOn w:val="DefaultParagraphFont"/>
    <w:uiPriority w:val="99"/>
    <w:rsid w:val="000F2AC6"/>
    <w:rPr>
      <w:color w:val="0000FF"/>
      <w:u w:val="single"/>
    </w:rPr>
  </w:style>
  <w:style w:type="character" w:styleId="Emphasis">
    <w:name w:val="Emphasis"/>
    <w:basedOn w:val="DefaultParagraphFont"/>
    <w:qFormat/>
    <w:rsid w:val="004D768B"/>
    <w:rPr>
      <w:i/>
      <w:iCs/>
    </w:rPr>
  </w:style>
  <w:style w:type="character" w:customStyle="1" w:styleId="EmailStyle32">
    <w:name w:val="EmailStyle32"/>
    <w:basedOn w:val="DefaultParagraphFont"/>
    <w:semiHidden/>
    <w:rsid w:val="00181EF7"/>
    <w:rPr>
      <w:rFonts w:ascii="Arial" w:hAnsi="Arial" w:cs="Arial"/>
      <w:color w:val="auto"/>
      <w:sz w:val="20"/>
      <w:szCs w:val="20"/>
    </w:rPr>
  </w:style>
  <w:style w:type="paragraph" w:styleId="ListParagraph">
    <w:name w:val="List Paragraph"/>
    <w:basedOn w:val="Normal"/>
    <w:link w:val="ListParagraphChar"/>
    <w:uiPriority w:val="34"/>
    <w:qFormat/>
    <w:rsid w:val="004C4C62"/>
    <w:pPr>
      <w:ind w:left="720"/>
      <w:contextualSpacing/>
    </w:pPr>
  </w:style>
  <w:style w:type="character" w:customStyle="1" w:styleId="ListParagraphChar">
    <w:name w:val="List Paragraph Char"/>
    <w:link w:val="ListParagraph"/>
    <w:uiPriority w:val="34"/>
    <w:rsid w:val="004C4C62"/>
    <w:rPr>
      <w:sz w:val="24"/>
      <w:lang w:eastAsia="en-US"/>
    </w:rPr>
  </w:style>
  <w:style w:type="character" w:styleId="HTMLCode">
    <w:name w:val="HTML Code"/>
    <w:rsid w:val="004C4C62"/>
    <w:rPr>
      <w:rFonts w:ascii="Courier New" w:eastAsia="Times New Roman" w:hAnsi="Courier New" w:cs="Courier New"/>
      <w:sz w:val="20"/>
      <w:szCs w:val="20"/>
    </w:rPr>
  </w:style>
  <w:style w:type="character" w:customStyle="1" w:styleId="goohl01">
    <w:name w:val="goohl01"/>
    <w:rsid w:val="004C4C62"/>
    <w:rPr>
      <w:color w:val="000000"/>
      <w:shd w:val="clear" w:color="auto" w:fill="FFFF66"/>
    </w:rPr>
  </w:style>
  <w:style w:type="character" w:customStyle="1" w:styleId="goohl11">
    <w:name w:val="goohl11"/>
    <w:rsid w:val="004C4C62"/>
    <w:rPr>
      <w:color w:val="000000"/>
      <w:shd w:val="clear" w:color="auto" w:fill="A0FFFF"/>
    </w:rPr>
  </w:style>
  <w:style w:type="character" w:customStyle="1" w:styleId="goohl21">
    <w:name w:val="goohl21"/>
    <w:rsid w:val="004C4C62"/>
    <w:rPr>
      <w:color w:val="000000"/>
      <w:shd w:val="clear" w:color="auto" w:fill="99FF99"/>
    </w:rPr>
  </w:style>
  <w:style w:type="character" w:customStyle="1" w:styleId="goohl31">
    <w:name w:val="goohl31"/>
    <w:rsid w:val="004C4C62"/>
    <w:rPr>
      <w:color w:val="000000"/>
      <w:shd w:val="clear" w:color="auto" w:fill="FF9999"/>
    </w:rPr>
  </w:style>
  <w:style w:type="character" w:styleId="FollowedHyperlink">
    <w:name w:val="FollowedHyperlink"/>
    <w:uiPriority w:val="99"/>
    <w:rsid w:val="004C4C62"/>
    <w:rPr>
      <w:color w:val="800080"/>
      <w:u w:val="single"/>
    </w:rPr>
  </w:style>
  <w:style w:type="paragraph" w:styleId="BalloonText">
    <w:name w:val="Balloon Text"/>
    <w:basedOn w:val="Normal"/>
    <w:link w:val="BalloonTextChar"/>
    <w:rsid w:val="004C4C62"/>
    <w:rPr>
      <w:rFonts w:ascii="Segoe UI" w:hAnsi="Segoe UI" w:cs="Segoe UI"/>
      <w:sz w:val="18"/>
      <w:szCs w:val="18"/>
      <w:lang w:eastAsia="en-GB"/>
    </w:rPr>
  </w:style>
  <w:style w:type="character" w:customStyle="1" w:styleId="BalloonTextChar">
    <w:name w:val="Balloon Text Char"/>
    <w:basedOn w:val="DefaultParagraphFont"/>
    <w:link w:val="BalloonText"/>
    <w:rsid w:val="004C4C62"/>
    <w:rPr>
      <w:rFonts w:ascii="Segoe UI" w:hAnsi="Segoe UI" w:cs="Segoe UI"/>
      <w:sz w:val="18"/>
      <w:szCs w:val="18"/>
    </w:rPr>
  </w:style>
  <w:style w:type="paragraph" w:customStyle="1" w:styleId="Heading1111">
    <w:name w:val="Heading 1111"/>
    <w:basedOn w:val="ListParagraph"/>
    <w:qFormat/>
    <w:rsid w:val="004C4C62"/>
    <w:pPr>
      <w:numPr>
        <w:numId w:val="7"/>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cs="Arial"/>
      <w:b/>
      <w:spacing w:val="-3"/>
      <w:szCs w:val="24"/>
    </w:rPr>
  </w:style>
  <w:style w:type="paragraph" w:styleId="FootnoteText">
    <w:name w:val="footnote text"/>
    <w:basedOn w:val="Normal"/>
    <w:link w:val="FootnoteTextChar"/>
    <w:rsid w:val="004C4C62"/>
    <w:rPr>
      <w:rFonts w:ascii="Arial" w:hAnsi="Arial" w:cs="Arial"/>
      <w:sz w:val="20"/>
    </w:rPr>
  </w:style>
  <w:style w:type="character" w:customStyle="1" w:styleId="FootnoteTextChar">
    <w:name w:val="Footnote Text Char"/>
    <w:basedOn w:val="DefaultParagraphFont"/>
    <w:link w:val="FootnoteText"/>
    <w:rsid w:val="004C4C62"/>
    <w:rPr>
      <w:rFonts w:ascii="Arial" w:hAnsi="Arial" w:cs="Arial"/>
      <w:lang w:eastAsia="en-US"/>
    </w:rPr>
  </w:style>
  <w:style w:type="character" w:styleId="FootnoteReference">
    <w:name w:val="footnote reference"/>
    <w:rsid w:val="004C4C62"/>
    <w:rPr>
      <w:vertAlign w:val="superscript"/>
    </w:rPr>
  </w:style>
  <w:style w:type="paragraph" w:styleId="TOCHeading">
    <w:name w:val="TOC Heading"/>
    <w:basedOn w:val="Heading1"/>
    <w:next w:val="Normal"/>
    <w:uiPriority w:val="39"/>
    <w:qFormat/>
    <w:rsid w:val="004C4C62"/>
    <w:pPr>
      <w:keepLines/>
      <w:spacing w:before="480" w:after="0" w:line="276" w:lineRule="auto"/>
      <w:outlineLvl w:val="9"/>
    </w:pPr>
    <w:rPr>
      <w:rFonts w:ascii="Cambria" w:hAnsi="Cambria"/>
      <w:bCs/>
      <w:color w:val="365F91"/>
      <w:kern w:val="0"/>
      <w:szCs w:val="28"/>
      <w:lang w:val="en-US" w:eastAsia="ja-JP"/>
    </w:rPr>
  </w:style>
  <w:style w:type="paragraph" w:styleId="TOC1">
    <w:name w:val="toc 1"/>
    <w:basedOn w:val="Normal"/>
    <w:next w:val="Normal"/>
    <w:autoRedefine/>
    <w:uiPriority w:val="39"/>
    <w:rsid w:val="004C4C62"/>
    <w:pPr>
      <w:tabs>
        <w:tab w:val="left" w:pos="567"/>
        <w:tab w:val="left" w:pos="660"/>
        <w:tab w:val="right" w:leader="dot" w:pos="9356"/>
      </w:tabs>
      <w:spacing w:beforeLines="60" w:before="144" w:afterLines="60" w:after="144"/>
      <w:ind w:left="-567" w:right="-903"/>
      <w:jc w:val="both"/>
    </w:pPr>
    <w:rPr>
      <w:rFonts w:ascii="Arial" w:hAnsi="Arial" w:cs="Arial"/>
      <w:noProof/>
      <w:color w:val="000000"/>
      <w:sz w:val="20"/>
      <w:lang w:eastAsia="en-GB"/>
    </w:rPr>
  </w:style>
  <w:style w:type="paragraph" w:customStyle="1" w:styleId="Default">
    <w:name w:val="Default"/>
    <w:rsid w:val="00D70057"/>
    <w:pPr>
      <w:widowControl w:val="0"/>
      <w:autoSpaceDE w:val="0"/>
      <w:autoSpaceDN w:val="0"/>
      <w:adjustRightInd w:val="0"/>
    </w:pPr>
    <w:rPr>
      <w:rFonts w:ascii="Arial" w:hAnsi="Arial" w:cs="Arial"/>
      <w:color w:val="000000"/>
      <w:sz w:val="24"/>
      <w:szCs w:val="24"/>
      <w:lang w:val="en-IE" w:eastAsia="en-IE"/>
    </w:rPr>
  </w:style>
  <w:style w:type="character" w:customStyle="1" w:styleId="font661">
    <w:name w:val="font661"/>
    <w:basedOn w:val="DefaultParagraphFont"/>
    <w:rsid w:val="007A6BEC"/>
    <w:rPr>
      <w:rFonts w:ascii="Arial" w:hAnsi="Arial" w:cs="Arial" w:hint="default"/>
      <w:b/>
      <w:bCs/>
      <w:i w:val="0"/>
      <w:iCs w:val="0"/>
      <w:strike w:val="0"/>
      <w:dstrike w:val="0"/>
      <w:color w:val="FF0000"/>
      <w:sz w:val="24"/>
      <w:szCs w:val="24"/>
      <w:u w:val="none"/>
      <w:effect w:val="none"/>
    </w:rPr>
  </w:style>
  <w:style w:type="character" w:customStyle="1" w:styleId="font441">
    <w:name w:val="font441"/>
    <w:basedOn w:val="DefaultParagraphFont"/>
    <w:rsid w:val="007A6BEC"/>
    <w:rPr>
      <w:rFonts w:ascii="Arial" w:hAnsi="Arial" w:cs="Arial" w:hint="default"/>
      <w:b/>
      <w:bCs/>
      <w:i w:val="0"/>
      <w:iCs w:val="0"/>
      <w:strike w:val="0"/>
      <w:dstrike w:val="0"/>
      <w:color w:val="000000"/>
      <w:sz w:val="24"/>
      <w:szCs w:val="24"/>
      <w:u w:val="none"/>
      <w:effect w:val="none"/>
    </w:rPr>
  </w:style>
  <w:style w:type="character" w:customStyle="1" w:styleId="font101">
    <w:name w:val="font101"/>
    <w:basedOn w:val="DefaultParagraphFont"/>
    <w:rsid w:val="007A6BEC"/>
    <w:rPr>
      <w:rFonts w:ascii="Arial" w:hAnsi="Arial" w:cs="Arial" w:hint="default"/>
      <w:b/>
      <w:bCs/>
      <w:i w:val="0"/>
      <w:iCs w:val="0"/>
      <w:strike w:val="0"/>
      <w:dstrike w:val="0"/>
      <w:color w:val="auto"/>
      <w:sz w:val="24"/>
      <w:szCs w:val="24"/>
      <w:u w:val="none"/>
      <w:effect w:val="none"/>
    </w:rPr>
  </w:style>
  <w:style w:type="character" w:customStyle="1" w:styleId="tgc">
    <w:name w:val="_tgc"/>
    <w:basedOn w:val="DefaultParagraphFont"/>
    <w:rsid w:val="00057593"/>
  </w:style>
  <w:style w:type="character" w:customStyle="1" w:styleId="font71">
    <w:name w:val="font71"/>
    <w:basedOn w:val="DefaultParagraphFont"/>
    <w:rsid w:val="00BC591B"/>
    <w:rPr>
      <w:rFonts w:ascii="Tahoma" w:hAnsi="Tahoma" w:cs="Tahoma" w:hint="default"/>
      <w:b/>
      <w:bCs/>
      <w:i w:val="0"/>
      <w:iCs w:val="0"/>
      <w:color w:val="000000"/>
      <w:sz w:val="16"/>
      <w:szCs w:val="16"/>
      <w:u w:val="single"/>
    </w:rPr>
  </w:style>
  <w:style w:type="character" w:customStyle="1" w:styleId="font61">
    <w:name w:val="font61"/>
    <w:basedOn w:val="DefaultParagraphFont"/>
    <w:rsid w:val="00BC591B"/>
    <w:rPr>
      <w:rFonts w:ascii="Tahoma" w:hAnsi="Tahoma" w:cs="Tahoma" w:hint="default"/>
      <w:b/>
      <w:bCs/>
      <w:i w:val="0"/>
      <w:iCs w:val="0"/>
      <w:strike w:val="0"/>
      <w:dstrike w:val="0"/>
      <w:color w:val="000000"/>
      <w:sz w:val="16"/>
      <w:szCs w:val="16"/>
      <w:u w:val="none"/>
      <w:effect w:val="none"/>
    </w:rPr>
  </w:style>
  <w:style w:type="paragraph" w:styleId="ListContinue2">
    <w:name w:val="List Continue 2"/>
    <w:basedOn w:val="Normal"/>
    <w:rsid w:val="00E31C34"/>
    <w:pPr>
      <w:spacing w:after="120"/>
      <w:ind w:left="566"/>
    </w:pPr>
    <w:rPr>
      <w:szCs w:val="24"/>
      <w:lang w:val="en-US"/>
    </w:rPr>
  </w:style>
  <w:style w:type="paragraph" w:styleId="NormalWeb">
    <w:name w:val="Normal (Web)"/>
    <w:basedOn w:val="Normal"/>
    <w:uiPriority w:val="99"/>
    <w:rsid w:val="00E31C34"/>
    <w:pPr>
      <w:spacing w:before="100" w:after="100"/>
    </w:pPr>
  </w:style>
  <w:style w:type="paragraph" w:styleId="NoSpacing">
    <w:name w:val="No Spacing"/>
    <w:uiPriority w:val="1"/>
    <w:qFormat/>
    <w:rsid w:val="00E31C34"/>
    <w:rPr>
      <w:sz w:val="24"/>
      <w:szCs w:val="24"/>
      <w:lang w:val="en-US" w:eastAsia="en-US"/>
    </w:rPr>
  </w:style>
  <w:style w:type="character" w:styleId="UnresolvedMention">
    <w:name w:val="Unresolved Mention"/>
    <w:basedOn w:val="DefaultParagraphFont"/>
    <w:uiPriority w:val="99"/>
    <w:semiHidden/>
    <w:unhideWhenUsed/>
    <w:rsid w:val="000B71CA"/>
    <w:rPr>
      <w:color w:val="605E5C"/>
      <w:shd w:val="clear" w:color="auto" w:fill="E1DFDD"/>
    </w:rPr>
  </w:style>
  <w:style w:type="paragraph" w:customStyle="1" w:styleId="ColorfulList-Accent11">
    <w:name w:val="Colorful List - Accent 11"/>
    <w:basedOn w:val="Normal"/>
    <w:uiPriority w:val="34"/>
    <w:qFormat/>
    <w:rsid w:val="004F5C60"/>
    <w:pPr>
      <w:spacing w:after="200" w:line="276" w:lineRule="auto"/>
      <w:ind w:left="720"/>
      <w:contextualSpacing/>
    </w:pPr>
    <w:rPr>
      <w:rFonts w:ascii="Calibri" w:eastAsia="Calibri" w:hAnsi="Calibri" w:cs="Calibri"/>
      <w:sz w:val="22"/>
      <w:szCs w:val="22"/>
    </w:rPr>
  </w:style>
  <w:style w:type="character" w:customStyle="1" w:styleId="BodyText3Char">
    <w:name w:val="Body Text 3 Char"/>
    <w:basedOn w:val="DefaultParagraphFont"/>
    <w:link w:val="BodyText3"/>
    <w:rsid w:val="00A94603"/>
    <w:rPr>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097">
      <w:bodyDiv w:val="1"/>
      <w:marLeft w:val="0"/>
      <w:marRight w:val="0"/>
      <w:marTop w:val="0"/>
      <w:marBottom w:val="0"/>
      <w:divBdr>
        <w:top w:val="none" w:sz="0" w:space="0" w:color="auto"/>
        <w:left w:val="none" w:sz="0" w:space="0" w:color="auto"/>
        <w:bottom w:val="none" w:sz="0" w:space="0" w:color="auto"/>
        <w:right w:val="none" w:sz="0" w:space="0" w:color="auto"/>
      </w:divBdr>
    </w:div>
    <w:div w:id="17582661">
      <w:bodyDiv w:val="1"/>
      <w:marLeft w:val="0"/>
      <w:marRight w:val="0"/>
      <w:marTop w:val="0"/>
      <w:marBottom w:val="0"/>
      <w:divBdr>
        <w:top w:val="none" w:sz="0" w:space="0" w:color="auto"/>
        <w:left w:val="none" w:sz="0" w:space="0" w:color="auto"/>
        <w:bottom w:val="none" w:sz="0" w:space="0" w:color="auto"/>
        <w:right w:val="none" w:sz="0" w:space="0" w:color="auto"/>
      </w:divBdr>
    </w:div>
    <w:div w:id="30693166">
      <w:bodyDiv w:val="1"/>
      <w:marLeft w:val="0"/>
      <w:marRight w:val="0"/>
      <w:marTop w:val="0"/>
      <w:marBottom w:val="0"/>
      <w:divBdr>
        <w:top w:val="none" w:sz="0" w:space="0" w:color="auto"/>
        <w:left w:val="none" w:sz="0" w:space="0" w:color="auto"/>
        <w:bottom w:val="none" w:sz="0" w:space="0" w:color="auto"/>
        <w:right w:val="none" w:sz="0" w:space="0" w:color="auto"/>
      </w:divBdr>
    </w:div>
    <w:div w:id="128018746">
      <w:bodyDiv w:val="1"/>
      <w:marLeft w:val="0"/>
      <w:marRight w:val="0"/>
      <w:marTop w:val="0"/>
      <w:marBottom w:val="0"/>
      <w:divBdr>
        <w:top w:val="none" w:sz="0" w:space="0" w:color="auto"/>
        <w:left w:val="none" w:sz="0" w:space="0" w:color="auto"/>
        <w:bottom w:val="none" w:sz="0" w:space="0" w:color="auto"/>
        <w:right w:val="none" w:sz="0" w:space="0" w:color="auto"/>
      </w:divBdr>
    </w:div>
    <w:div w:id="195390788">
      <w:bodyDiv w:val="1"/>
      <w:marLeft w:val="0"/>
      <w:marRight w:val="0"/>
      <w:marTop w:val="0"/>
      <w:marBottom w:val="0"/>
      <w:divBdr>
        <w:top w:val="none" w:sz="0" w:space="0" w:color="auto"/>
        <w:left w:val="none" w:sz="0" w:space="0" w:color="auto"/>
        <w:bottom w:val="none" w:sz="0" w:space="0" w:color="auto"/>
        <w:right w:val="none" w:sz="0" w:space="0" w:color="auto"/>
      </w:divBdr>
    </w:div>
    <w:div w:id="198590040">
      <w:bodyDiv w:val="1"/>
      <w:marLeft w:val="0"/>
      <w:marRight w:val="0"/>
      <w:marTop w:val="0"/>
      <w:marBottom w:val="0"/>
      <w:divBdr>
        <w:top w:val="none" w:sz="0" w:space="0" w:color="auto"/>
        <w:left w:val="none" w:sz="0" w:space="0" w:color="auto"/>
        <w:bottom w:val="none" w:sz="0" w:space="0" w:color="auto"/>
        <w:right w:val="none" w:sz="0" w:space="0" w:color="auto"/>
      </w:divBdr>
    </w:div>
    <w:div w:id="245725675">
      <w:bodyDiv w:val="1"/>
      <w:marLeft w:val="0"/>
      <w:marRight w:val="0"/>
      <w:marTop w:val="0"/>
      <w:marBottom w:val="0"/>
      <w:divBdr>
        <w:top w:val="none" w:sz="0" w:space="0" w:color="auto"/>
        <w:left w:val="none" w:sz="0" w:space="0" w:color="auto"/>
        <w:bottom w:val="none" w:sz="0" w:space="0" w:color="auto"/>
        <w:right w:val="none" w:sz="0" w:space="0" w:color="auto"/>
      </w:divBdr>
    </w:div>
    <w:div w:id="296763645">
      <w:bodyDiv w:val="1"/>
      <w:marLeft w:val="0"/>
      <w:marRight w:val="0"/>
      <w:marTop w:val="0"/>
      <w:marBottom w:val="0"/>
      <w:divBdr>
        <w:top w:val="none" w:sz="0" w:space="0" w:color="auto"/>
        <w:left w:val="none" w:sz="0" w:space="0" w:color="auto"/>
        <w:bottom w:val="none" w:sz="0" w:space="0" w:color="auto"/>
        <w:right w:val="none" w:sz="0" w:space="0" w:color="auto"/>
      </w:divBdr>
    </w:div>
    <w:div w:id="334647995">
      <w:bodyDiv w:val="1"/>
      <w:marLeft w:val="0"/>
      <w:marRight w:val="0"/>
      <w:marTop w:val="0"/>
      <w:marBottom w:val="0"/>
      <w:divBdr>
        <w:top w:val="none" w:sz="0" w:space="0" w:color="auto"/>
        <w:left w:val="none" w:sz="0" w:space="0" w:color="auto"/>
        <w:bottom w:val="none" w:sz="0" w:space="0" w:color="auto"/>
        <w:right w:val="none" w:sz="0" w:space="0" w:color="auto"/>
      </w:divBdr>
    </w:div>
    <w:div w:id="336732615">
      <w:bodyDiv w:val="1"/>
      <w:marLeft w:val="0"/>
      <w:marRight w:val="0"/>
      <w:marTop w:val="0"/>
      <w:marBottom w:val="0"/>
      <w:divBdr>
        <w:top w:val="none" w:sz="0" w:space="0" w:color="auto"/>
        <w:left w:val="none" w:sz="0" w:space="0" w:color="auto"/>
        <w:bottom w:val="none" w:sz="0" w:space="0" w:color="auto"/>
        <w:right w:val="none" w:sz="0" w:space="0" w:color="auto"/>
      </w:divBdr>
    </w:div>
    <w:div w:id="516310633">
      <w:bodyDiv w:val="1"/>
      <w:marLeft w:val="0"/>
      <w:marRight w:val="0"/>
      <w:marTop w:val="0"/>
      <w:marBottom w:val="0"/>
      <w:divBdr>
        <w:top w:val="none" w:sz="0" w:space="0" w:color="auto"/>
        <w:left w:val="none" w:sz="0" w:space="0" w:color="auto"/>
        <w:bottom w:val="none" w:sz="0" w:space="0" w:color="auto"/>
        <w:right w:val="none" w:sz="0" w:space="0" w:color="auto"/>
      </w:divBdr>
    </w:div>
    <w:div w:id="694767976">
      <w:bodyDiv w:val="1"/>
      <w:marLeft w:val="0"/>
      <w:marRight w:val="0"/>
      <w:marTop w:val="0"/>
      <w:marBottom w:val="0"/>
      <w:divBdr>
        <w:top w:val="none" w:sz="0" w:space="0" w:color="auto"/>
        <w:left w:val="none" w:sz="0" w:space="0" w:color="auto"/>
        <w:bottom w:val="none" w:sz="0" w:space="0" w:color="auto"/>
        <w:right w:val="none" w:sz="0" w:space="0" w:color="auto"/>
      </w:divBdr>
    </w:div>
    <w:div w:id="745348183">
      <w:bodyDiv w:val="1"/>
      <w:marLeft w:val="0"/>
      <w:marRight w:val="0"/>
      <w:marTop w:val="0"/>
      <w:marBottom w:val="0"/>
      <w:divBdr>
        <w:top w:val="none" w:sz="0" w:space="0" w:color="auto"/>
        <w:left w:val="none" w:sz="0" w:space="0" w:color="auto"/>
        <w:bottom w:val="none" w:sz="0" w:space="0" w:color="auto"/>
        <w:right w:val="none" w:sz="0" w:space="0" w:color="auto"/>
      </w:divBdr>
    </w:div>
    <w:div w:id="778986497">
      <w:bodyDiv w:val="1"/>
      <w:marLeft w:val="0"/>
      <w:marRight w:val="0"/>
      <w:marTop w:val="0"/>
      <w:marBottom w:val="0"/>
      <w:divBdr>
        <w:top w:val="none" w:sz="0" w:space="0" w:color="auto"/>
        <w:left w:val="none" w:sz="0" w:space="0" w:color="auto"/>
        <w:bottom w:val="none" w:sz="0" w:space="0" w:color="auto"/>
        <w:right w:val="none" w:sz="0" w:space="0" w:color="auto"/>
      </w:divBdr>
    </w:div>
    <w:div w:id="783695420">
      <w:bodyDiv w:val="1"/>
      <w:marLeft w:val="0"/>
      <w:marRight w:val="0"/>
      <w:marTop w:val="0"/>
      <w:marBottom w:val="0"/>
      <w:divBdr>
        <w:top w:val="none" w:sz="0" w:space="0" w:color="auto"/>
        <w:left w:val="none" w:sz="0" w:space="0" w:color="auto"/>
        <w:bottom w:val="none" w:sz="0" w:space="0" w:color="auto"/>
        <w:right w:val="none" w:sz="0" w:space="0" w:color="auto"/>
      </w:divBdr>
    </w:div>
    <w:div w:id="790167669">
      <w:bodyDiv w:val="1"/>
      <w:marLeft w:val="0"/>
      <w:marRight w:val="0"/>
      <w:marTop w:val="0"/>
      <w:marBottom w:val="0"/>
      <w:divBdr>
        <w:top w:val="none" w:sz="0" w:space="0" w:color="auto"/>
        <w:left w:val="none" w:sz="0" w:space="0" w:color="auto"/>
        <w:bottom w:val="none" w:sz="0" w:space="0" w:color="auto"/>
        <w:right w:val="none" w:sz="0" w:space="0" w:color="auto"/>
      </w:divBdr>
    </w:div>
    <w:div w:id="847448512">
      <w:bodyDiv w:val="1"/>
      <w:marLeft w:val="0"/>
      <w:marRight w:val="0"/>
      <w:marTop w:val="0"/>
      <w:marBottom w:val="0"/>
      <w:divBdr>
        <w:top w:val="none" w:sz="0" w:space="0" w:color="auto"/>
        <w:left w:val="none" w:sz="0" w:space="0" w:color="auto"/>
        <w:bottom w:val="none" w:sz="0" w:space="0" w:color="auto"/>
        <w:right w:val="none" w:sz="0" w:space="0" w:color="auto"/>
      </w:divBdr>
    </w:div>
    <w:div w:id="856428192">
      <w:bodyDiv w:val="1"/>
      <w:marLeft w:val="0"/>
      <w:marRight w:val="0"/>
      <w:marTop w:val="0"/>
      <w:marBottom w:val="0"/>
      <w:divBdr>
        <w:top w:val="none" w:sz="0" w:space="0" w:color="auto"/>
        <w:left w:val="none" w:sz="0" w:space="0" w:color="auto"/>
        <w:bottom w:val="none" w:sz="0" w:space="0" w:color="auto"/>
        <w:right w:val="none" w:sz="0" w:space="0" w:color="auto"/>
      </w:divBdr>
    </w:div>
    <w:div w:id="928541623">
      <w:bodyDiv w:val="1"/>
      <w:marLeft w:val="0"/>
      <w:marRight w:val="0"/>
      <w:marTop w:val="0"/>
      <w:marBottom w:val="0"/>
      <w:divBdr>
        <w:top w:val="none" w:sz="0" w:space="0" w:color="auto"/>
        <w:left w:val="none" w:sz="0" w:space="0" w:color="auto"/>
        <w:bottom w:val="none" w:sz="0" w:space="0" w:color="auto"/>
        <w:right w:val="none" w:sz="0" w:space="0" w:color="auto"/>
      </w:divBdr>
    </w:div>
    <w:div w:id="957181989">
      <w:bodyDiv w:val="1"/>
      <w:marLeft w:val="0"/>
      <w:marRight w:val="0"/>
      <w:marTop w:val="0"/>
      <w:marBottom w:val="0"/>
      <w:divBdr>
        <w:top w:val="none" w:sz="0" w:space="0" w:color="auto"/>
        <w:left w:val="none" w:sz="0" w:space="0" w:color="auto"/>
        <w:bottom w:val="none" w:sz="0" w:space="0" w:color="auto"/>
        <w:right w:val="none" w:sz="0" w:space="0" w:color="auto"/>
      </w:divBdr>
    </w:div>
    <w:div w:id="967399191">
      <w:bodyDiv w:val="1"/>
      <w:marLeft w:val="0"/>
      <w:marRight w:val="0"/>
      <w:marTop w:val="0"/>
      <w:marBottom w:val="0"/>
      <w:divBdr>
        <w:top w:val="none" w:sz="0" w:space="0" w:color="auto"/>
        <w:left w:val="none" w:sz="0" w:space="0" w:color="auto"/>
        <w:bottom w:val="none" w:sz="0" w:space="0" w:color="auto"/>
        <w:right w:val="none" w:sz="0" w:space="0" w:color="auto"/>
      </w:divBdr>
    </w:div>
    <w:div w:id="973213775">
      <w:bodyDiv w:val="1"/>
      <w:marLeft w:val="0"/>
      <w:marRight w:val="0"/>
      <w:marTop w:val="0"/>
      <w:marBottom w:val="0"/>
      <w:divBdr>
        <w:top w:val="none" w:sz="0" w:space="0" w:color="auto"/>
        <w:left w:val="none" w:sz="0" w:space="0" w:color="auto"/>
        <w:bottom w:val="none" w:sz="0" w:space="0" w:color="auto"/>
        <w:right w:val="none" w:sz="0" w:space="0" w:color="auto"/>
      </w:divBdr>
    </w:div>
    <w:div w:id="1001859660">
      <w:bodyDiv w:val="1"/>
      <w:marLeft w:val="0"/>
      <w:marRight w:val="0"/>
      <w:marTop w:val="0"/>
      <w:marBottom w:val="0"/>
      <w:divBdr>
        <w:top w:val="none" w:sz="0" w:space="0" w:color="auto"/>
        <w:left w:val="none" w:sz="0" w:space="0" w:color="auto"/>
        <w:bottom w:val="none" w:sz="0" w:space="0" w:color="auto"/>
        <w:right w:val="none" w:sz="0" w:space="0" w:color="auto"/>
      </w:divBdr>
    </w:div>
    <w:div w:id="1061444422">
      <w:bodyDiv w:val="1"/>
      <w:marLeft w:val="0"/>
      <w:marRight w:val="0"/>
      <w:marTop w:val="0"/>
      <w:marBottom w:val="0"/>
      <w:divBdr>
        <w:top w:val="none" w:sz="0" w:space="0" w:color="auto"/>
        <w:left w:val="none" w:sz="0" w:space="0" w:color="auto"/>
        <w:bottom w:val="none" w:sz="0" w:space="0" w:color="auto"/>
        <w:right w:val="none" w:sz="0" w:space="0" w:color="auto"/>
      </w:divBdr>
    </w:div>
    <w:div w:id="1071972498">
      <w:bodyDiv w:val="1"/>
      <w:marLeft w:val="0"/>
      <w:marRight w:val="0"/>
      <w:marTop w:val="0"/>
      <w:marBottom w:val="0"/>
      <w:divBdr>
        <w:top w:val="none" w:sz="0" w:space="0" w:color="auto"/>
        <w:left w:val="none" w:sz="0" w:space="0" w:color="auto"/>
        <w:bottom w:val="none" w:sz="0" w:space="0" w:color="auto"/>
        <w:right w:val="none" w:sz="0" w:space="0" w:color="auto"/>
      </w:divBdr>
    </w:div>
    <w:div w:id="1073284331">
      <w:bodyDiv w:val="1"/>
      <w:marLeft w:val="0"/>
      <w:marRight w:val="0"/>
      <w:marTop w:val="0"/>
      <w:marBottom w:val="0"/>
      <w:divBdr>
        <w:top w:val="none" w:sz="0" w:space="0" w:color="auto"/>
        <w:left w:val="none" w:sz="0" w:space="0" w:color="auto"/>
        <w:bottom w:val="none" w:sz="0" w:space="0" w:color="auto"/>
        <w:right w:val="none" w:sz="0" w:space="0" w:color="auto"/>
      </w:divBdr>
    </w:div>
    <w:div w:id="1108231922">
      <w:bodyDiv w:val="1"/>
      <w:marLeft w:val="0"/>
      <w:marRight w:val="0"/>
      <w:marTop w:val="0"/>
      <w:marBottom w:val="0"/>
      <w:divBdr>
        <w:top w:val="none" w:sz="0" w:space="0" w:color="auto"/>
        <w:left w:val="none" w:sz="0" w:space="0" w:color="auto"/>
        <w:bottom w:val="none" w:sz="0" w:space="0" w:color="auto"/>
        <w:right w:val="none" w:sz="0" w:space="0" w:color="auto"/>
      </w:divBdr>
    </w:div>
    <w:div w:id="1147864826">
      <w:bodyDiv w:val="1"/>
      <w:marLeft w:val="0"/>
      <w:marRight w:val="0"/>
      <w:marTop w:val="0"/>
      <w:marBottom w:val="0"/>
      <w:divBdr>
        <w:top w:val="none" w:sz="0" w:space="0" w:color="auto"/>
        <w:left w:val="none" w:sz="0" w:space="0" w:color="auto"/>
        <w:bottom w:val="none" w:sz="0" w:space="0" w:color="auto"/>
        <w:right w:val="none" w:sz="0" w:space="0" w:color="auto"/>
      </w:divBdr>
    </w:div>
    <w:div w:id="1171217756">
      <w:bodyDiv w:val="1"/>
      <w:marLeft w:val="0"/>
      <w:marRight w:val="0"/>
      <w:marTop w:val="0"/>
      <w:marBottom w:val="0"/>
      <w:divBdr>
        <w:top w:val="none" w:sz="0" w:space="0" w:color="auto"/>
        <w:left w:val="none" w:sz="0" w:space="0" w:color="auto"/>
        <w:bottom w:val="none" w:sz="0" w:space="0" w:color="auto"/>
        <w:right w:val="none" w:sz="0" w:space="0" w:color="auto"/>
      </w:divBdr>
    </w:div>
    <w:div w:id="1191450295">
      <w:bodyDiv w:val="1"/>
      <w:marLeft w:val="0"/>
      <w:marRight w:val="0"/>
      <w:marTop w:val="0"/>
      <w:marBottom w:val="0"/>
      <w:divBdr>
        <w:top w:val="none" w:sz="0" w:space="0" w:color="auto"/>
        <w:left w:val="none" w:sz="0" w:space="0" w:color="auto"/>
        <w:bottom w:val="none" w:sz="0" w:space="0" w:color="auto"/>
        <w:right w:val="none" w:sz="0" w:space="0" w:color="auto"/>
      </w:divBdr>
    </w:div>
    <w:div w:id="1379625539">
      <w:bodyDiv w:val="1"/>
      <w:marLeft w:val="0"/>
      <w:marRight w:val="0"/>
      <w:marTop w:val="0"/>
      <w:marBottom w:val="0"/>
      <w:divBdr>
        <w:top w:val="none" w:sz="0" w:space="0" w:color="auto"/>
        <w:left w:val="none" w:sz="0" w:space="0" w:color="auto"/>
        <w:bottom w:val="none" w:sz="0" w:space="0" w:color="auto"/>
        <w:right w:val="none" w:sz="0" w:space="0" w:color="auto"/>
      </w:divBdr>
    </w:div>
    <w:div w:id="1384985633">
      <w:bodyDiv w:val="1"/>
      <w:marLeft w:val="0"/>
      <w:marRight w:val="0"/>
      <w:marTop w:val="0"/>
      <w:marBottom w:val="0"/>
      <w:divBdr>
        <w:top w:val="none" w:sz="0" w:space="0" w:color="auto"/>
        <w:left w:val="none" w:sz="0" w:space="0" w:color="auto"/>
        <w:bottom w:val="none" w:sz="0" w:space="0" w:color="auto"/>
        <w:right w:val="none" w:sz="0" w:space="0" w:color="auto"/>
      </w:divBdr>
    </w:div>
    <w:div w:id="1388992639">
      <w:bodyDiv w:val="1"/>
      <w:marLeft w:val="0"/>
      <w:marRight w:val="0"/>
      <w:marTop w:val="0"/>
      <w:marBottom w:val="0"/>
      <w:divBdr>
        <w:top w:val="none" w:sz="0" w:space="0" w:color="auto"/>
        <w:left w:val="none" w:sz="0" w:space="0" w:color="auto"/>
        <w:bottom w:val="none" w:sz="0" w:space="0" w:color="auto"/>
        <w:right w:val="none" w:sz="0" w:space="0" w:color="auto"/>
      </w:divBdr>
    </w:div>
    <w:div w:id="1402479476">
      <w:bodyDiv w:val="1"/>
      <w:marLeft w:val="0"/>
      <w:marRight w:val="0"/>
      <w:marTop w:val="0"/>
      <w:marBottom w:val="0"/>
      <w:divBdr>
        <w:top w:val="none" w:sz="0" w:space="0" w:color="auto"/>
        <w:left w:val="none" w:sz="0" w:space="0" w:color="auto"/>
        <w:bottom w:val="none" w:sz="0" w:space="0" w:color="auto"/>
        <w:right w:val="none" w:sz="0" w:space="0" w:color="auto"/>
      </w:divBdr>
      <w:divsChild>
        <w:div w:id="528683392">
          <w:marLeft w:val="0"/>
          <w:marRight w:val="0"/>
          <w:marTop w:val="0"/>
          <w:marBottom w:val="0"/>
          <w:divBdr>
            <w:top w:val="none" w:sz="0" w:space="0" w:color="auto"/>
            <w:left w:val="none" w:sz="0" w:space="0" w:color="auto"/>
            <w:bottom w:val="none" w:sz="0" w:space="0" w:color="auto"/>
            <w:right w:val="none" w:sz="0" w:space="0" w:color="auto"/>
          </w:divBdr>
        </w:div>
        <w:div w:id="683048468">
          <w:marLeft w:val="0"/>
          <w:marRight w:val="0"/>
          <w:marTop w:val="0"/>
          <w:marBottom w:val="0"/>
          <w:divBdr>
            <w:top w:val="none" w:sz="0" w:space="0" w:color="auto"/>
            <w:left w:val="none" w:sz="0" w:space="0" w:color="auto"/>
            <w:bottom w:val="none" w:sz="0" w:space="0" w:color="auto"/>
            <w:right w:val="none" w:sz="0" w:space="0" w:color="auto"/>
          </w:divBdr>
        </w:div>
        <w:div w:id="1671059811">
          <w:marLeft w:val="0"/>
          <w:marRight w:val="0"/>
          <w:marTop w:val="0"/>
          <w:marBottom w:val="0"/>
          <w:divBdr>
            <w:top w:val="none" w:sz="0" w:space="0" w:color="auto"/>
            <w:left w:val="none" w:sz="0" w:space="0" w:color="auto"/>
            <w:bottom w:val="none" w:sz="0" w:space="0" w:color="auto"/>
            <w:right w:val="none" w:sz="0" w:space="0" w:color="auto"/>
          </w:divBdr>
        </w:div>
        <w:div w:id="1920093212">
          <w:marLeft w:val="0"/>
          <w:marRight w:val="0"/>
          <w:marTop w:val="0"/>
          <w:marBottom w:val="0"/>
          <w:divBdr>
            <w:top w:val="none" w:sz="0" w:space="0" w:color="auto"/>
            <w:left w:val="none" w:sz="0" w:space="0" w:color="auto"/>
            <w:bottom w:val="none" w:sz="0" w:space="0" w:color="auto"/>
            <w:right w:val="none" w:sz="0" w:space="0" w:color="auto"/>
          </w:divBdr>
        </w:div>
        <w:div w:id="2029140320">
          <w:marLeft w:val="0"/>
          <w:marRight w:val="0"/>
          <w:marTop w:val="0"/>
          <w:marBottom w:val="0"/>
          <w:divBdr>
            <w:top w:val="none" w:sz="0" w:space="0" w:color="auto"/>
            <w:left w:val="none" w:sz="0" w:space="0" w:color="auto"/>
            <w:bottom w:val="none" w:sz="0" w:space="0" w:color="auto"/>
            <w:right w:val="none" w:sz="0" w:space="0" w:color="auto"/>
          </w:divBdr>
        </w:div>
      </w:divsChild>
    </w:div>
    <w:div w:id="1404598221">
      <w:bodyDiv w:val="1"/>
      <w:marLeft w:val="0"/>
      <w:marRight w:val="0"/>
      <w:marTop w:val="0"/>
      <w:marBottom w:val="0"/>
      <w:divBdr>
        <w:top w:val="none" w:sz="0" w:space="0" w:color="auto"/>
        <w:left w:val="none" w:sz="0" w:space="0" w:color="auto"/>
        <w:bottom w:val="none" w:sz="0" w:space="0" w:color="auto"/>
        <w:right w:val="none" w:sz="0" w:space="0" w:color="auto"/>
      </w:divBdr>
      <w:divsChild>
        <w:div w:id="1510637192">
          <w:marLeft w:val="0"/>
          <w:marRight w:val="0"/>
          <w:marTop w:val="0"/>
          <w:marBottom w:val="0"/>
          <w:divBdr>
            <w:top w:val="none" w:sz="0" w:space="0" w:color="auto"/>
            <w:left w:val="none" w:sz="0" w:space="0" w:color="auto"/>
            <w:bottom w:val="none" w:sz="0" w:space="0" w:color="auto"/>
            <w:right w:val="none" w:sz="0" w:space="0" w:color="auto"/>
          </w:divBdr>
        </w:div>
      </w:divsChild>
    </w:div>
    <w:div w:id="1461656188">
      <w:bodyDiv w:val="1"/>
      <w:marLeft w:val="0"/>
      <w:marRight w:val="0"/>
      <w:marTop w:val="0"/>
      <w:marBottom w:val="0"/>
      <w:divBdr>
        <w:top w:val="none" w:sz="0" w:space="0" w:color="auto"/>
        <w:left w:val="none" w:sz="0" w:space="0" w:color="auto"/>
        <w:bottom w:val="none" w:sz="0" w:space="0" w:color="auto"/>
        <w:right w:val="none" w:sz="0" w:space="0" w:color="auto"/>
      </w:divBdr>
      <w:divsChild>
        <w:div w:id="88838">
          <w:marLeft w:val="0"/>
          <w:marRight w:val="0"/>
          <w:marTop w:val="0"/>
          <w:marBottom w:val="0"/>
          <w:divBdr>
            <w:top w:val="none" w:sz="0" w:space="0" w:color="auto"/>
            <w:left w:val="none" w:sz="0" w:space="0" w:color="auto"/>
            <w:bottom w:val="none" w:sz="0" w:space="0" w:color="auto"/>
            <w:right w:val="none" w:sz="0" w:space="0" w:color="auto"/>
          </w:divBdr>
        </w:div>
        <w:div w:id="37748761">
          <w:marLeft w:val="0"/>
          <w:marRight w:val="0"/>
          <w:marTop w:val="0"/>
          <w:marBottom w:val="0"/>
          <w:divBdr>
            <w:top w:val="none" w:sz="0" w:space="0" w:color="auto"/>
            <w:left w:val="none" w:sz="0" w:space="0" w:color="auto"/>
            <w:bottom w:val="none" w:sz="0" w:space="0" w:color="auto"/>
            <w:right w:val="none" w:sz="0" w:space="0" w:color="auto"/>
          </w:divBdr>
        </w:div>
        <w:div w:id="43994267">
          <w:marLeft w:val="0"/>
          <w:marRight w:val="0"/>
          <w:marTop w:val="0"/>
          <w:marBottom w:val="0"/>
          <w:divBdr>
            <w:top w:val="none" w:sz="0" w:space="0" w:color="auto"/>
            <w:left w:val="none" w:sz="0" w:space="0" w:color="auto"/>
            <w:bottom w:val="none" w:sz="0" w:space="0" w:color="auto"/>
            <w:right w:val="none" w:sz="0" w:space="0" w:color="auto"/>
          </w:divBdr>
        </w:div>
        <w:div w:id="159472371">
          <w:marLeft w:val="0"/>
          <w:marRight w:val="0"/>
          <w:marTop w:val="0"/>
          <w:marBottom w:val="0"/>
          <w:divBdr>
            <w:top w:val="none" w:sz="0" w:space="0" w:color="auto"/>
            <w:left w:val="none" w:sz="0" w:space="0" w:color="auto"/>
            <w:bottom w:val="none" w:sz="0" w:space="0" w:color="auto"/>
            <w:right w:val="none" w:sz="0" w:space="0" w:color="auto"/>
          </w:divBdr>
        </w:div>
        <w:div w:id="165292682">
          <w:marLeft w:val="0"/>
          <w:marRight w:val="0"/>
          <w:marTop w:val="0"/>
          <w:marBottom w:val="0"/>
          <w:divBdr>
            <w:top w:val="none" w:sz="0" w:space="0" w:color="auto"/>
            <w:left w:val="none" w:sz="0" w:space="0" w:color="auto"/>
            <w:bottom w:val="none" w:sz="0" w:space="0" w:color="auto"/>
            <w:right w:val="none" w:sz="0" w:space="0" w:color="auto"/>
          </w:divBdr>
        </w:div>
        <w:div w:id="262735219">
          <w:marLeft w:val="0"/>
          <w:marRight w:val="0"/>
          <w:marTop w:val="0"/>
          <w:marBottom w:val="0"/>
          <w:divBdr>
            <w:top w:val="none" w:sz="0" w:space="0" w:color="auto"/>
            <w:left w:val="none" w:sz="0" w:space="0" w:color="auto"/>
            <w:bottom w:val="none" w:sz="0" w:space="0" w:color="auto"/>
            <w:right w:val="none" w:sz="0" w:space="0" w:color="auto"/>
          </w:divBdr>
        </w:div>
        <w:div w:id="441266412">
          <w:marLeft w:val="0"/>
          <w:marRight w:val="0"/>
          <w:marTop w:val="0"/>
          <w:marBottom w:val="0"/>
          <w:divBdr>
            <w:top w:val="none" w:sz="0" w:space="0" w:color="auto"/>
            <w:left w:val="none" w:sz="0" w:space="0" w:color="auto"/>
            <w:bottom w:val="none" w:sz="0" w:space="0" w:color="auto"/>
            <w:right w:val="none" w:sz="0" w:space="0" w:color="auto"/>
          </w:divBdr>
        </w:div>
        <w:div w:id="461000923">
          <w:marLeft w:val="0"/>
          <w:marRight w:val="0"/>
          <w:marTop w:val="0"/>
          <w:marBottom w:val="0"/>
          <w:divBdr>
            <w:top w:val="none" w:sz="0" w:space="0" w:color="auto"/>
            <w:left w:val="none" w:sz="0" w:space="0" w:color="auto"/>
            <w:bottom w:val="none" w:sz="0" w:space="0" w:color="auto"/>
            <w:right w:val="none" w:sz="0" w:space="0" w:color="auto"/>
          </w:divBdr>
        </w:div>
        <w:div w:id="480972975">
          <w:marLeft w:val="0"/>
          <w:marRight w:val="0"/>
          <w:marTop w:val="0"/>
          <w:marBottom w:val="0"/>
          <w:divBdr>
            <w:top w:val="none" w:sz="0" w:space="0" w:color="auto"/>
            <w:left w:val="none" w:sz="0" w:space="0" w:color="auto"/>
            <w:bottom w:val="none" w:sz="0" w:space="0" w:color="auto"/>
            <w:right w:val="none" w:sz="0" w:space="0" w:color="auto"/>
          </w:divBdr>
        </w:div>
        <w:div w:id="639575652">
          <w:marLeft w:val="0"/>
          <w:marRight w:val="0"/>
          <w:marTop w:val="0"/>
          <w:marBottom w:val="0"/>
          <w:divBdr>
            <w:top w:val="none" w:sz="0" w:space="0" w:color="auto"/>
            <w:left w:val="none" w:sz="0" w:space="0" w:color="auto"/>
            <w:bottom w:val="none" w:sz="0" w:space="0" w:color="auto"/>
            <w:right w:val="none" w:sz="0" w:space="0" w:color="auto"/>
          </w:divBdr>
        </w:div>
        <w:div w:id="734625230">
          <w:marLeft w:val="0"/>
          <w:marRight w:val="0"/>
          <w:marTop w:val="0"/>
          <w:marBottom w:val="0"/>
          <w:divBdr>
            <w:top w:val="none" w:sz="0" w:space="0" w:color="auto"/>
            <w:left w:val="none" w:sz="0" w:space="0" w:color="auto"/>
            <w:bottom w:val="none" w:sz="0" w:space="0" w:color="auto"/>
            <w:right w:val="none" w:sz="0" w:space="0" w:color="auto"/>
          </w:divBdr>
        </w:div>
        <w:div w:id="754399723">
          <w:marLeft w:val="0"/>
          <w:marRight w:val="0"/>
          <w:marTop w:val="0"/>
          <w:marBottom w:val="0"/>
          <w:divBdr>
            <w:top w:val="none" w:sz="0" w:space="0" w:color="auto"/>
            <w:left w:val="none" w:sz="0" w:space="0" w:color="auto"/>
            <w:bottom w:val="none" w:sz="0" w:space="0" w:color="auto"/>
            <w:right w:val="none" w:sz="0" w:space="0" w:color="auto"/>
          </w:divBdr>
        </w:div>
        <w:div w:id="814176019">
          <w:marLeft w:val="0"/>
          <w:marRight w:val="0"/>
          <w:marTop w:val="0"/>
          <w:marBottom w:val="0"/>
          <w:divBdr>
            <w:top w:val="none" w:sz="0" w:space="0" w:color="auto"/>
            <w:left w:val="none" w:sz="0" w:space="0" w:color="auto"/>
            <w:bottom w:val="none" w:sz="0" w:space="0" w:color="auto"/>
            <w:right w:val="none" w:sz="0" w:space="0" w:color="auto"/>
          </w:divBdr>
        </w:div>
        <w:div w:id="828716497">
          <w:marLeft w:val="0"/>
          <w:marRight w:val="0"/>
          <w:marTop w:val="0"/>
          <w:marBottom w:val="0"/>
          <w:divBdr>
            <w:top w:val="none" w:sz="0" w:space="0" w:color="auto"/>
            <w:left w:val="none" w:sz="0" w:space="0" w:color="auto"/>
            <w:bottom w:val="none" w:sz="0" w:space="0" w:color="auto"/>
            <w:right w:val="none" w:sz="0" w:space="0" w:color="auto"/>
          </w:divBdr>
        </w:div>
        <w:div w:id="862061189">
          <w:marLeft w:val="0"/>
          <w:marRight w:val="0"/>
          <w:marTop w:val="0"/>
          <w:marBottom w:val="0"/>
          <w:divBdr>
            <w:top w:val="none" w:sz="0" w:space="0" w:color="auto"/>
            <w:left w:val="none" w:sz="0" w:space="0" w:color="auto"/>
            <w:bottom w:val="none" w:sz="0" w:space="0" w:color="auto"/>
            <w:right w:val="none" w:sz="0" w:space="0" w:color="auto"/>
          </w:divBdr>
        </w:div>
        <w:div w:id="871454234">
          <w:marLeft w:val="0"/>
          <w:marRight w:val="0"/>
          <w:marTop w:val="0"/>
          <w:marBottom w:val="0"/>
          <w:divBdr>
            <w:top w:val="none" w:sz="0" w:space="0" w:color="auto"/>
            <w:left w:val="none" w:sz="0" w:space="0" w:color="auto"/>
            <w:bottom w:val="none" w:sz="0" w:space="0" w:color="auto"/>
            <w:right w:val="none" w:sz="0" w:space="0" w:color="auto"/>
          </w:divBdr>
        </w:div>
        <w:div w:id="880820930">
          <w:marLeft w:val="0"/>
          <w:marRight w:val="0"/>
          <w:marTop w:val="0"/>
          <w:marBottom w:val="0"/>
          <w:divBdr>
            <w:top w:val="none" w:sz="0" w:space="0" w:color="auto"/>
            <w:left w:val="none" w:sz="0" w:space="0" w:color="auto"/>
            <w:bottom w:val="none" w:sz="0" w:space="0" w:color="auto"/>
            <w:right w:val="none" w:sz="0" w:space="0" w:color="auto"/>
          </w:divBdr>
        </w:div>
        <w:div w:id="888610682">
          <w:marLeft w:val="0"/>
          <w:marRight w:val="0"/>
          <w:marTop w:val="0"/>
          <w:marBottom w:val="0"/>
          <w:divBdr>
            <w:top w:val="none" w:sz="0" w:space="0" w:color="auto"/>
            <w:left w:val="none" w:sz="0" w:space="0" w:color="auto"/>
            <w:bottom w:val="none" w:sz="0" w:space="0" w:color="auto"/>
            <w:right w:val="none" w:sz="0" w:space="0" w:color="auto"/>
          </w:divBdr>
        </w:div>
        <w:div w:id="893738804">
          <w:marLeft w:val="0"/>
          <w:marRight w:val="0"/>
          <w:marTop w:val="0"/>
          <w:marBottom w:val="0"/>
          <w:divBdr>
            <w:top w:val="none" w:sz="0" w:space="0" w:color="auto"/>
            <w:left w:val="none" w:sz="0" w:space="0" w:color="auto"/>
            <w:bottom w:val="none" w:sz="0" w:space="0" w:color="auto"/>
            <w:right w:val="none" w:sz="0" w:space="0" w:color="auto"/>
          </w:divBdr>
        </w:div>
        <w:div w:id="952132610">
          <w:marLeft w:val="0"/>
          <w:marRight w:val="0"/>
          <w:marTop w:val="0"/>
          <w:marBottom w:val="0"/>
          <w:divBdr>
            <w:top w:val="none" w:sz="0" w:space="0" w:color="auto"/>
            <w:left w:val="none" w:sz="0" w:space="0" w:color="auto"/>
            <w:bottom w:val="none" w:sz="0" w:space="0" w:color="auto"/>
            <w:right w:val="none" w:sz="0" w:space="0" w:color="auto"/>
          </w:divBdr>
        </w:div>
        <w:div w:id="969479415">
          <w:marLeft w:val="0"/>
          <w:marRight w:val="0"/>
          <w:marTop w:val="0"/>
          <w:marBottom w:val="0"/>
          <w:divBdr>
            <w:top w:val="none" w:sz="0" w:space="0" w:color="auto"/>
            <w:left w:val="none" w:sz="0" w:space="0" w:color="auto"/>
            <w:bottom w:val="none" w:sz="0" w:space="0" w:color="auto"/>
            <w:right w:val="none" w:sz="0" w:space="0" w:color="auto"/>
          </w:divBdr>
        </w:div>
        <w:div w:id="998000147">
          <w:marLeft w:val="0"/>
          <w:marRight w:val="0"/>
          <w:marTop w:val="0"/>
          <w:marBottom w:val="0"/>
          <w:divBdr>
            <w:top w:val="none" w:sz="0" w:space="0" w:color="auto"/>
            <w:left w:val="none" w:sz="0" w:space="0" w:color="auto"/>
            <w:bottom w:val="none" w:sz="0" w:space="0" w:color="auto"/>
            <w:right w:val="none" w:sz="0" w:space="0" w:color="auto"/>
          </w:divBdr>
        </w:div>
        <w:div w:id="1070663547">
          <w:marLeft w:val="0"/>
          <w:marRight w:val="0"/>
          <w:marTop w:val="0"/>
          <w:marBottom w:val="0"/>
          <w:divBdr>
            <w:top w:val="none" w:sz="0" w:space="0" w:color="auto"/>
            <w:left w:val="none" w:sz="0" w:space="0" w:color="auto"/>
            <w:bottom w:val="none" w:sz="0" w:space="0" w:color="auto"/>
            <w:right w:val="none" w:sz="0" w:space="0" w:color="auto"/>
          </w:divBdr>
        </w:div>
        <w:div w:id="1227910077">
          <w:marLeft w:val="0"/>
          <w:marRight w:val="0"/>
          <w:marTop w:val="0"/>
          <w:marBottom w:val="0"/>
          <w:divBdr>
            <w:top w:val="none" w:sz="0" w:space="0" w:color="auto"/>
            <w:left w:val="none" w:sz="0" w:space="0" w:color="auto"/>
            <w:bottom w:val="none" w:sz="0" w:space="0" w:color="auto"/>
            <w:right w:val="none" w:sz="0" w:space="0" w:color="auto"/>
          </w:divBdr>
        </w:div>
        <w:div w:id="1242717785">
          <w:marLeft w:val="0"/>
          <w:marRight w:val="0"/>
          <w:marTop w:val="0"/>
          <w:marBottom w:val="0"/>
          <w:divBdr>
            <w:top w:val="none" w:sz="0" w:space="0" w:color="auto"/>
            <w:left w:val="none" w:sz="0" w:space="0" w:color="auto"/>
            <w:bottom w:val="none" w:sz="0" w:space="0" w:color="auto"/>
            <w:right w:val="none" w:sz="0" w:space="0" w:color="auto"/>
          </w:divBdr>
        </w:div>
        <w:div w:id="1255361253">
          <w:marLeft w:val="0"/>
          <w:marRight w:val="0"/>
          <w:marTop w:val="0"/>
          <w:marBottom w:val="0"/>
          <w:divBdr>
            <w:top w:val="none" w:sz="0" w:space="0" w:color="auto"/>
            <w:left w:val="none" w:sz="0" w:space="0" w:color="auto"/>
            <w:bottom w:val="none" w:sz="0" w:space="0" w:color="auto"/>
            <w:right w:val="none" w:sz="0" w:space="0" w:color="auto"/>
          </w:divBdr>
        </w:div>
        <w:div w:id="1258750814">
          <w:marLeft w:val="0"/>
          <w:marRight w:val="0"/>
          <w:marTop w:val="0"/>
          <w:marBottom w:val="0"/>
          <w:divBdr>
            <w:top w:val="none" w:sz="0" w:space="0" w:color="auto"/>
            <w:left w:val="none" w:sz="0" w:space="0" w:color="auto"/>
            <w:bottom w:val="none" w:sz="0" w:space="0" w:color="auto"/>
            <w:right w:val="none" w:sz="0" w:space="0" w:color="auto"/>
          </w:divBdr>
        </w:div>
        <w:div w:id="1349941045">
          <w:marLeft w:val="0"/>
          <w:marRight w:val="0"/>
          <w:marTop w:val="0"/>
          <w:marBottom w:val="0"/>
          <w:divBdr>
            <w:top w:val="none" w:sz="0" w:space="0" w:color="auto"/>
            <w:left w:val="none" w:sz="0" w:space="0" w:color="auto"/>
            <w:bottom w:val="none" w:sz="0" w:space="0" w:color="auto"/>
            <w:right w:val="none" w:sz="0" w:space="0" w:color="auto"/>
          </w:divBdr>
        </w:div>
        <w:div w:id="1350330735">
          <w:marLeft w:val="0"/>
          <w:marRight w:val="0"/>
          <w:marTop w:val="0"/>
          <w:marBottom w:val="0"/>
          <w:divBdr>
            <w:top w:val="none" w:sz="0" w:space="0" w:color="auto"/>
            <w:left w:val="none" w:sz="0" w:space="0" w:color="auto"/>
            <w:bottom w:val="none" w:sz="0" w:space="0" w:color="auto"/>
            <w:right w:val="none" w:sz="0" w:space="0" w:color="auto"/>
          </w:divBdr>
        </w:div>
        <w:div w:id="1490707997">
          <w:marLeft w:val="0"/>
          <w:marRight w:val="0"/>
          <w:marTop w:val="0"/>
          <w:marBottom w:val="0"/>
          <w:divBdr>
            <w:top w:val="none" w:sz="0" w:space="0" w:color="auto"/>
            <w:left w:val="none" w:sz="0" w:space="0" w:color="auto"/>
            <w:bottom w:val="none" w:sz="0" w:space="0" w:color="auto"/>
            <w:right w:val="none" w:sz="0" w:space="0" w:color="auto"/>
          </w:divBdr>
        </w:div>
        <w:div w:id="1510022351">
          <w:marLeft w:val="0"/>
          <w:marRight w:val="0"/>
          <w:marTop w:val="0"/>
          <w:marBottom w:val="0"/>
          <w:divBdr>
            <w:top w:val="none" w:sz="0" w:space="0" w:color="auto"/>
            <w:left w:val="none" w:sz="0" w:space="0" w:color="auto"/>
            <w:bottom w:val="none" w:sz="0" w:space="0" w:color="auto"/>
            <w:right w:val="none" w:sz="0" w:space="0" w:color="auto"/>
          </w:divBdr>
        </w:div>
        <w:div w:id="1518737317">
          <w:marLeft w:val="0"/>
          <w:marRight w:val="0"/>
          <w:marTop w:val="0"/>
          <w:marBottom w:val="0"/>
          <w:divBdr>
            <w:top w:val="none" w:sz="0" w:space="0" w:color="auto"/>
            <w:left w:val="none" w:sz="0" w:space="0" w:color="auto"/>
            <w:bottom w:val="none" w:sz="0" w:space="0" w:color="auto"/>
            <w:right w:val="none" w:sz="0" w:space="0" w:color="auto"/>
          </w:divBdr>
        </w:div>
        <w:div w:id="1553300843">
          <w:marLeft w:val="0"/>
          <w:marRight w:val="0"/>
          <w:marTop w:val="0"/>
          <w:marBottom w:val="0"/>
          <w:divBdr>
            <w:top w:val="none" w:sz="0" w:space="0" w:color="auto"/>
            <w:left w:val="none" w:sz="0" w:space="0" w:color="auto"/>
            <w:bottom w:val="none" w:sz="0" w:space="0" w:color="auto"/>
            <w:right w:val="none" w:sz="0" w:space="0" w:color="auto"/>
          </w:divBdr>
        </w:div>
        <w:div w:id="1608151689">
          <w:marLeft w:val="0"/>
          <w:marRight w:val="0"/>
          <w:marTop w:val="0"/>
          <w:marBottom w:val="0"/>
          <w:divBdr>
            <w:top w:val="none" w:sz="0" w:space="0" w:color="auto"/>
            <w:left w:val="none" w:sz="0" w:space="0" w:color="auto"/>
            <w:bottom w:val="none" w:sz="0" w:space="0" w:color="auto"/>
            <w:right w:val="none" w:sz="0" w:space="0" w:color="auto"/>
          </w:divBdr>
        </w:div>
        <w:div w:id="1650939281">
          <w:marLeft w:val="0"/>
          <w:marRight w:val="0"/>
          <w:marTop w:val="0"/>
          <w:marBottom w:val="0"/>
          <w:divBdr>
            <w:top w:val="none" w:sz="0" w:space="0" w:color="auto"/>
            <w:left w:val="none" w:sz="0" w:space="0" w:color="auto"/>
            <w:bottom w:val="none" w:sz="0" w:space="0" w:color="auto"/>
            <w:right w:val="none" w:sz="0" w:space="0" w:color="auto"/>
          </w:divBdr>
        </w:div>
        <w:div w:id="1653219564">
          <w:marLeft w:val="0"/>
          <w:marRight w:val="0"/>
          <w:marTop w:val="0"/>
          <w:marBottom w:val="0"/>
          <w:divBdr>
            <w:top w:val="none" w:sz="0" w:space="0" w:color="auto"/>
            <w:left w:val="none" w:sz="0" w:space="0" w:color="auto"/>
            <w:bottom w:val="none" w:sz="0" w:space="0" w:color="auto"/>
            <w:right w:val="none" w:sz="0" w:space="0" w:color="auto"/>
          </w:divBdr>
        </w:div>
        <w:div w:id="1696693545">
          <w:marLeft w:val="0"/>
          <w:marRight w:val="0"/>
          <w:marTop w:val="0"/>
          <w:marBottom w:val="0"/>
          <w:divBdr>
            <w:top w:val="none" w:sz="0" w:space="0" w:color="auto"/>
            <w:left w:val="none" w:sz="0" w:space="0" w:color="auto"/>
            <w:bottom w:val="none" w:sz="0" w:space="0" w:color="auto"/>
            <w:right w:val="none" w:sz="0" w:space="0" w:color="auto"/>
          </w:divBdr>
        </w:div>
        <w:div w:id="1726953975">
          <w:marLeft w:val="0"/>
          <w:marRight w:val="0"/>
          <w:marTop w:val="0"/>
          <w:marBottom w:val="0"/>
          <w:divBdr>
            <w:top w:val="none" w:sz="0" w:space="0" w:color="auto"/>
            <w:left w:val="none" w:sz="0" w:space="0" w:color="auto"/>
            <w:bottom w:val="none" w:sz="0" w:space="0" w:color="auto"/>
            <w:right w:val="none" w:sz="0" w:space="0" w:color="auto"/>
          </w:divBdr>
        </w:div>
        <w:div w:id="1919900976">
          <w:marLeft w:val="0"/>
          <w:marRight w:val="0"/>
          <w:marTop w:val="0"/>
          <w:marBottom w:val="0"/>
          <w:divBdr>
            <w:top w:val="none" w:sz="0" w:space="0" w:color="auto"/>
            <w:left w:val="none" w:sz="0" w:space="0" w:color="auto"/>
            <w:bottom w:val="none" w:sz="0" w:space="0" w:color="auto"/>
            <w:right w:val="none" w:sz="0" w:space="0" w:color="auto"/>
          </w:divBdr>
        </w:div>
        <w:div w:id="2005206548">
          <w:marLeft w:val="0"/>
          <w:marRight w:val="0"/>
          <w:marTop w:val="0"/>
          <w:marBottom w:val="0"/>
          <w:divBdr>
            <w:top w:val="none" w:sz="0" w:space="0" w:color="auto"/>
            <w:left w:val="none" w:sz="0" w:space="0" w:color="auto"/>
            <w:bottom w:val="none" w:sz="0" w:space="0" w:color="auto"/>
            <w:right w:val="none" w:sz="0" w:space="0" w:color="auto"/>
          </w:divBdr>
        </w:div>
        <w:div w:id="2052262064">
          <w:marLeft w:val="0"/>
          <w:marRight w:val="0"/>
          <w:marTop w:val="0"/>
          <w:marBottom w:val="0"/>
          <w:divBdr>
            <w:top w:val="none" w:sz="0" w:space="0" w:color="auto"/>
            <w:left w:val="none" w:sz="0" w:space="0" w:color="auto"/>
            <w:bottom w:val="none" w:sz="0" w:space="0" w:color="auto"/>
            <w:right w:val="none" w:sz="0" w:space="0" w:color="auto"/>
          </w:divBdr>
        </w:div>
        <w:div w:id="2100365445">
          <w:marLeft w:val="0"/>
          <w:marRight w:val="0"/>
          <w:marTop w:val="0"/>
          <w:marBottom w:val="0"/>
          <w:divBdr>
            <w:top w:val="none" w:sz="0" w:space="0" w:color="auto"/>
            <w:left w:val="none" w:sz="0" w:space="0" w:color="auto"/>
            <w:bottom w:val="none" w:sz="0" w:space="0" w:color="auto"/>
            <w:right w:val="none" w:sz="0" w:space="0" w:color="auto"/>
          </w:divBdr>
        </w:div>
      </w:divsChild>
    </w:div>
    <w:div w:id="1476801063">
      <w:bodyDiv w:val="1"/>
      <w:marLeft w:val="0"/>
      <w:marRight w:val="0"/>
      <w:marTop w:val="0"/>
      <w:marBottom w:val="0"/>
      <w:divBdr>
        <w:top w:val="none" w:sz="0" w:space="0" w:color="auto"/>
        <w:left w:val="none" w:sz="0" w:space="0" w:color="auto"/>
        <w:bottom w:val="none" w:sz="0" w:space="0" w:color="auto"/>
        <w:right w:val="none" w:sz="0" w:space="0" w:color="auto"/>
      </w:divBdr>
    </w:div>
    <w:div w:id="1581330030">
      <w:bodyDiv w:val="1"/>
      <w:marLeft w:val="0"/>
      <w:marRight w:val="0"/>
      <w:marTop w:val="0"/>
      <w:marBottom w:val="0"/>
      <w:divBdr>
        <w:top w:val="none" w:sz="0" w:space="0" w:color="auto"/>
        <w:left w:val="none" w:sz="0" w:space="0" w:color="auto"/>
        <w:bottom w:val="none" w:sz="0" w:space="0" w:color="auto"/>
        <w:right w:val="none" w:sz="0" w:space="0" w:color="auto"/>
      </w:divBdr>
    </w:div>
    <w:div w:id="1586765029">
      <w:bodyDiv w:val="1"/>
      <w:marLeft w:val="0"/>
      <w:marRight w:val="0"/>
      <w:marTop w:val="0"/>
      <w:marBottom w:val="0"/>
      <w:divBdr>
        <w:top w:val="none" w:sz="0" w:space="0" w:color="auto"/>
        <w:left w:val="none" w:sz="0" w:space="0" w:color="auto"/>
        <w:bottom w:val="none" w:sz="0" w:space="0" w:color="auto"/>
        <w:right w:val="none" w:sz="0" w:space="0" w:color="auto"/>
      </w:divBdr>
    </w:div>
    <w:div w:id="1768038893">
      <w:bodyDiv w:val="1"/>
      <w:marLeft w:val="0"/>
      <w:marRight w:val="0"/>
      <w:marTop w:val="0"/>
      <w:marBottom w:val="0"/>
      <w:divBdr>
        <w:top w:val="none" w:sz="0" w:space="0" w:color="auto"/>
        <w:left w:val="none" w:sz="0" w:space="0" w:color="auto"/>
        <w:bottom w:val="none" w:sz="0" w:space="0" w:color="auto"/>
        <w:right w:val="none" w:sz="0" w:space="0" w:color="auto"/>
      </w:divBdr>
    </w:div>
    <w:div w:id="1813669124">
      <w:bodyDiv w:val="1"/>
      <w:marLeft w:val="0"/>
      <w:marRight w:val="0"/>
      <w:marTop w:val="0"/>
      <w:marBottom w:val="0"/>
      <w:divBdr>
        <w:top w:val="none" w:sz="0" w:space="0" w:color="auto"/>
        <w:left w:val="none" w:sz="0" w:space="0" w:color="auto"/>
        <w:bottom w:val="none" w:sz="0" w:space="0" w:color="auto"/>
        <w:right w:val="none" w:sz="0" w:space="0" w:color="auto"/>
      </w:divBdr>
    </w:div>
    <w:div w:id="1854152171">
      <w:bodyDiv w:val="1"/>
      <w:marLeft w:val="0"/>
      <w:marRight w:val="0"/>
      <w:marTop w:val="0"/>
      <w:marBottom w:val="0"/>
      <w:divBdr>
        <w:top w:val="none" w:sz="0" w:space="0" w:color="auto"/>
        <w:left w:val="none" w:sz="0" w:space="0" w:color="auto"/>
        <w:bottom w:val="none" w:sz="0" w:space="0" w:color="auto"/>
        <w:right w:val="none" w:sz="0" w:space="0" w:color="auto"/>
      </w:divBdr>
    </w:div>
    <w:div w:id="1862744249">
      <w:bodyDiv w:val="1"/>
      <w:marLeft w:val="0"/>
      <w:marRight w:val="0"/>
      <w:marTop w:val="0"/>
      <w:marBottom w:val="0"/>
      <w:divBdr>
        <w:top w:val="none" w:sz="0" w:space="0" w:color="auto"/>
        <w:left w:val="none" w:sz="0" w:space="0" w:color="auto"/>
        <w:bottom w:val="none" w:sz="0" w:space="0" w:color="auto"/>
        <w:right w:val="none" w:sz="0" w:space="0" w:color="auto"/>
      </w:divBdr>
    </w:div>
    <w:div w:id="1882936688">
      <w:bodyDiv w:val="1"/>
      <w:marLeft w:val="0"/>
      <w:marRight w:val="0"/>
      <w:marTop w:val="0"/>
      <w:marBottom w:val="0"/>
      <w:divBdr>
        <w:top w:val="none" w:sz="0" w:space="0" w:color="auto"/>
        <w:left w:val="none" w:sz="0" w:space="0" w:color="auto"/>
        <w:bottom w:val="none" w:sz="0" w:space="0" w:color="auto"/>
        <w:right w:val="none" w:sz="0" w:space="0" w:color="auto"/>
      </w:divBdr>
    </w:div>
    <w:div w:id="1953634309">
      <w:bodyDiv w:val="1"/>
      <w:marLeft w:val="0"/>
      <w:marRight w:val="0"/>
      <w:marTop w:val="0"/>
      <w:marBottom w:val="0"/>
      <w:divBdr>
        <w:top w:val="none" w:sz="0" w:space="0" w:color="auto"/>
        <w:left w:val="none" w:sz="0" w:space="0" w:color="auto"/>
        <w:bottom w:val="none" w:sz="0" w:space="0" w:color="auto"/>
        <w:right w:val="none" w:sz="0" w:space="0" w:color="auto"/>
      </w:divBdr>
    </w:div>
    <w:div w:id="1959337305">
      <w:bodyDiv w:val="1"/>
      <w:marLeft w:val="0"/>
      <w:marRight w:val="0"/>
      <w:marTop w:val="0"/>
      <w:marBottom w:val="0"/>
      <w:divBdr>
        <w:top w:val="none" w:sz="0" w:space="0" w:color="auto"/>
        <w:left w:val="none" w:sz="0" w:space="0" w:color="auto"/>
        <w:bottom w:val="none" w:sz="0" w:space="0" w:color="auto"/>
        <w:right w:val="none" w:sz="0" w:space="0" w:color="auto"/>
      </w:divBdr>
    </w:div>
    <w:div w:id="2094546896">
      <w:bodyDiv w:val="1"/>
      <w:marLeft w:val="0"/>
      <w:marRight w:val="0"/>
      <w:marTop w:val="0"/>
      <w:marBottom w:val="0"/>
      <w:divBdr>
        <w:top w:val="none" w:sz="0" w:space="0" w:color="auto"/>
        <w:left w:val="none" w:sz="0" w:space="0" w:color="auto"/>
        <w:bottom w:val="none" w:sz="0" w:space="0" w:color="auto"/>
        <w:right w:val="none" w:sz="0" w:space="0" w:color="auto"/>
      </w:divBdr>
    </w:div>
    <w:div w:id="2104301308">
      <w:bodyDiv w:val="1"/>
      <w:marLeft w:val="0"/>
      <w:marRight w:val="0"/>
      <w:marTop w:val="0"/>
      <w:marBottom w:val="0"/>
      <w:divBdr>
        <w:top w:val="none" w:sz="0" w:space="0" w:color="auto"/>
        <w:left w:val="none" w:sz="0" w:space="0" w:color="auto"/>
        <w:bottom w:val="none" w:sz="0" w:space="0" w:color="auto"/>
        <w:right w:val="none" w:sz="0" w:space="0" w:color="auto"/>
      </w:divBdr>
    </w:div>
    <w:div w:id="2121414549">
      <w:bodyDiv w:val="1"/>
      <w:marLeft w:val="0"/>
      <w:marRight w:val="0"/>
      <w:marTop w:val="0"/>
      <w:marBottom w:val="0"/>
      <w:divBdr>
        <w:top w:val="none" w:sz="0" w:space="0" w:color="auto"/>
        <w:left w:val="none" w:sz="0" w:space="0" w:color="auto"/>
        <w:bottom w:val="none" w:sz="0" w:space="0" w:color="auto"/>
        <w:right w:val="none" w:sz="0" w:space="0" w:color="auto"/>
      </w:divBdr>
    </w:div>
    <w:div w:id="2124029009">
      <w:bodyDiv w:val="1"/>
      <w:marLeft w:val="0"/>
      <w:marRight w:val="0"/>
      <w:marTop w:val="0"/>
      <w:marBottom w:val="0"/>
      <w:divBdr>
        <w:top w:val="none" w:sz="0" w:space="0" w:color="auto"/>
        <w:left w:val="none" w:sz="0" w:space="0" w:color="auto"/>
        <w:bottom w:val="none" w:sz="0" w:space="0" w:color="auto"/>
        <w:right w:val="none" w:sz="0" w:space="0" w:color="auto"/>
      </w:divBdr>
    </w:div>
    <w:div w:id="213208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2" ma:contentTypeDescription="Create a new document." ma:contentTypeScope="" ma:versionID="ab5fad72963f4641e420cf57630824c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596376397f0a73e659e2deea57553e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13A46A-F940-4C68-972D-6801874D5036}">
  <ds:schemaRefs>
    <ds:schemaRef ds:uri="http://schemas.microsoft.com/sharepoint/v3/contenttype/forms"/>
  </ds:schemaRefs>
</ds:datastoreItem>
</file>

<file path=customXml/itemProps2.xml><?xml version="1.0" encoding="utf-8"?>
<ds:datastoreItem xmlns:ds="http://schemas.openxmlformats.org/officeDocument/2006/customXml" ds:itemID="{903263F8-4C28-4300-B2CF-3D11DB76942B}">
  <ds:schemaRefs>
    <ds:schemaRef ds:uri="http://schemas.openxmlformats.org/officeDocument/2006/bibliography"/>
  </ds:schemaRefs>
</ds:datastoreItem>
</file>

<file path=customXml/itemProps3.xml><?xml version="1.0" encoding="utf-8"?>
<ds:datastoreItem xmlns:ds="http://schemas.openxmlformats.org/officeDocument/2006/customXml" ds:itemID="{457E2F92-6F4A-48D9-9684-3A36B9AF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f440-f76c-482a-9ce2-35c54b6728dc"/>
    <ds:schemaRef ds:uri="9c812a9a-031c-4ac9-8d4d-6863ba6e9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58D70-DC10-4F96-AFA6-DBE1D201E8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31</Pages>
  <Words>14352</Words>
  <Characters>81808</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BRADLEY STOKE TOWN COUNCIL</vt:lpstr>
    </vt:vector>
  </TitlesOfParts>
  <Company>BSTC</Company>
  <LinksUpToDate>false</LinksUpToDate>
  <CharactersWithSpaces>95969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BRADLEY STOKE TOWN COUNCIL</dc:title>
  <dc:subject/>
  <dc:creator>BSTC</dc:creator>
  <cp:keywords/>
  <dc:description/>
  <cp:lastModifiedBy>Odile McIntosh</cp:lastModifiedBy>
  <cp:revision>20</cp:revision>
  <cp:lastPrinted>2021-05-28T07:50:00Z</cp:lastPrinted>
  <dcterms:created xsi:type="dcterms:W3CDTF">2021-05-27T08:18:00Z</dcterms:created>
  <dcterms:modified xsi:type="dcterms:W3CDTF">2021-06-23T09:55:00Z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3709600</vt:r8>
  </property>
</Properties>
</file>